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2C2B4" w14:textId="77777777" w:rsidR="003A2CA6" w:rsidRDefault="003A2CA6">
      <w:pPr>
        <w:ind w:firstLineChars="0" w:firstLine="0"/>
        <w:rPr>
          <w:rFonts w:ascii="Times New Roman" w:hAnsi="Times New Roman" w:cs="Times New Roman"/>
        </w:rPr>
      </w:pPr>
      <w:bookmarkStart w:id="0" w:name="_Toc169183181"/>
    </w:p>
    <w:p w14:paraId="27944570" w14:textId="77777777" w:rsidR="003A2CA6" w:rsidRDefault="003A2CA6">
      <w:pPr>
        <w:pStyle w:val="a7"/>
        <w:spacing w:line="480" w:lineRule="auto"/>
        <w:ind w:firstLineChars="0" w:firstLine="0"/>
        <w:rPr>
          <w:w w:val="80"/>
          <w:sz w:val="44"/>
          <w:szCs w:val="44"/>
        </w:rPr>
      </w:pPr>
      <w:bookmarkStart w:id="1" w:name="_Toc6797846"/>
      <w:bookmarkStart w:id="2" w:name="_Toc8008297"/>
      <w:bookmarkStart w:id="3" w:name="_Toc13012305"/>
    </w:p>
    <w:bookmarkEnd w:id="1"/>
    <w:bookmarkEnd w:id="2"/>
    <w:bookmarkEnd w:id="3"/>
    <w:p w14:paraId="7E38AF8D" w14:textId="77777777" w:rsidR="003A2CA6" w:rsidRDefault="003A2CA6">
      <w:pPr>
        <w:pStyle w:val="a1"/>
        <w:ind w:firstLineChars="0" w:firstLine="0"/>
        <w:rPr>
          <w:w w:val="90"/>
          <w:sz w:val="48"/>
          <w:szCs w:val="48"/>
        </w:rPr>
      </w:pPr>
    </w:p>
    <w:p w14:paraId="5FB3BA91" w14:textId="77777777" w:rsidR="003A2CA6" w:rsidRDefault="00000000">
      <w:pPr>
        <w:spacing w:line="600" w:lineRule="auto"/>
        <w:ind w:firstLineChars="0" w:firstLine="0"/>
        <w:jc w:val="center"/>
        <w:rPr>
          <w:rFonts w:ascii="黑体" w:eastAsia="黑体" w:hAnsi="黑体" w:cs="黑体"/>
          <w:w w:val="90"/>
          <w:sz w:val="48"/>
          <w:szCs w:val="48"/>
        </w:rPr>
      </w:pPr>
      <w:r>
        <w:rPr>
          <w:rFonts w:ascii="黑体" w:eastAsia="黑体" w:hAnsi="黑体" w:cs="黑体" w:hint="eastAsia"/>
          <w:w w:val="90"/>
          <w:sz w:val="48"/>
          <w:szCs w:val="48"/>
        </w:rPr>
        <w:t>新乡市垃圾无害化处理场浓缩液处理项目</w:t>
      </w:r>
    </w:p>
    <w:p w14:paraId="0D0940BE" w14:textId="77777777" w:rsidR="003A2CA6" w:rsidRDefault="003A2CA6">
      <w:pPr>
        <w:pStyle w:val="a1"/>
        <w:ind w:firstLine="640"/>
      </w:pPr>
    </w:p>
    <w:p w14:paraId="37057A5D" w14:textId="77777777" w:rsidR="003A2CA6" w:rsidRDefault="00000000">
      <w:pPr>
        <w:spacing w:line="600" w:lineRule="auto"/>
        <w:ind w:firstLineChars="0" w:firstLine="0"/>
        <w:jc w:val="center"/>
        <w:rPr>
          <w:rFonts w:ascii="黑体" w:eastAsia="黑体" w:hAnsi="黑体" w:cs="黑体"/>
          <w:sz w:val="72"/>
          <w:szCs w:val="72"/>
        </w:rPr>
      </w:pPr>
      <w:r>
        <w:rPr>
          <w:rFonts w:ascii="黑体" w:eastAsia="黑体" w:hAnsi="黑体" w:cs="黑体" w:hint="eastAsia"/>
          <w:sz w:val="72"/>
          <w:szCs w:val="72"/>
        </w:rPr>
        <w:t>绩效评价报告</w:t>
      </w:r>
    </w:p>
    <w:p w14:paraId="6834043F" w14:textId="77777777" w:rsidR="003A2CA6" w:rsidRDefault="003A2CA6">
      <w:pPr>
        <w:ind w:firstLine="640"/>
        <w:rPr>
          <w:rFonts w:ascii="Times New Roman" w:hAnsi="Times New Roman" w:cs="Times New Roman"/>
        </w:rPr>
      </w:pPr>
    </w:p>
    <w:p w14:paraId="2E93C326" w14:textId="77777777" w:rsidR="003A2CA6" w:rsidRDefault="003A2CA6">
      <w:pPr>
        <w:ind w:firstLineChars="0" w:firstLine="0"/>
        <w:jc w:val="center"/>
        <w:rPr>
          <w:rFonts w:ascii="Times New Roman" w:hAnsi="Times New Roman" w:cs="Times New Roman"/>
        </w:rPr>
      </w:pPr>
    </w:p>
    <w:p w14:paraId="75B24F9C" w14:textId="77777777" w:rsidR="003A2CA6" w:rsidRDefault="003A2CA6">
      <w:pPr>
        <w:ind w:firstLine="640"/>
        <w:rPr>
          <w:rFonts w:ascii="Times New Roman" w:hAnsi="Times New Roman" w:cs="Times New Roman"/>
        </w:rPr>
      </w:pPr>
    </w:p>
    <w:p w14:paraId="54A50676" w14:textId="77777777" w:rsidR="003A2CA6" w:rsidRDefault="003A2CA6">
      <w:pPr>
        <w:pStyle w:val="23"/>
        <w:ind w:left="640" w:firstLine="510"/>
        <w:rPr>
          <w:rFonts w:ascii="Times New Roman" w:hAnsi="Times New Roman" w:cs="Times New Roman"/>
        </w:rPr>
      </w:pPr>
    </w:p>
    <w:p w14:paraId="59F5C132" w14:textId="77777777" w:rsidR="003A2CA6" w:rsidRDefault="003A2CA6">
      <w:pPr>
        <w:pStyle w:val="23"/>
        <w:ind w:left="640" w:firstLine="510"/>
        <w:rPr>
          <w:rFonts w:ascii="Times New Roman" w:hAnsi="Times New Roman" w:cs="Times New Roman"/>
        </w:rPr>
      </w:pPr>
    </w:p>
    <w:p w14:paraId="44017D52" w14:textId="77777777" w:rsidR="003A2CA6" w:rsidRDefault="003A2CA6">
      <w:pPr>
        <w:pStyle w:val="23"/>
        <w:ind w:leftChars="0" w:left="0" w:firstLineChars="0" w:firstLine="0"/>
        <w:rPr>
          <w:rFonts w:ascii="Times New Roman" w:hAnsi="Times New Roman" w:cs="Times New Roman"/>
        </w:rPr>
      </w:pPr>
    </w:p>
    <w:p w14:paraId="08318AAF" w14:textId="77777777" w:rsidR="003A2CA6" w:rsidRDefault="003A2CA6">
      <w:pPr>
        <w:ind w:firstLine="640"/>
      </w:pPr>
    </w:p>
    <w:p w14:paraId="6FA21185" w14:textId="77777777" w:rsidR="003A2CA6" w:rsidRDefault="003A2CA6">
      <w:pPr>
        <w:pStyle w:val="aa"/>
        <w:ind w:firstLine="480"/>
        <w:rPr>
          <w:rFonts w:hint="eastAsia"/>
        </w:rPr>
      </w:pPr>
    </w:p>
    <w:p w14:paraId="37871321" w14:textId="77777777" w:rsidR="003A2CA6" w:rsidRDefault="003A2CA6">
      <w:pPr>
        <w:pStyle w:val="aa"/>
        <w:ind w:firstLine="480"/>
        <w:rPr>
          <w:rFonts w:hint="eastAsia"/>
        </w:rPr>
      </w:pPr>
    </w:p>
    <w:tbl>
      <w:tblPr>
        <w:tblW w:w="8127" w:type="dxa"/>
        <w:jc w:val="center"/>
        <w:tblLayout w:type="fixed"/>
        <w:tblLook w:val="04A0" w:firstRow="1" w:lastRow="0" w:firstColumn="1" w:lastColumn="0" w:noHBand="0" w:noVBand="1"/>
      </w:tblPr>
      <w:tblGrid>
        <w:gridCol w:w="2008"/>
        <w:gridCol w:w="6119"/>
      </w:tblGrid>
      <w:tr w:rsidR="003A2CA6" w14:paraId="60D30060" w14:textId="77777777">
        <w:trPr>
          <w:trHeight w:val="729"/>
          <w:jc w:val="center"/>
        </w:trPr>
        <w:tc>
          <w:tcPr>
            <w:tcW w:w="2008" w:type="dxa"/>
            <w:vAlign w:val="center"/>
          </w:tcPr>
          <w:p w14:paraId="53F59D8C" w14:textId="77777777" w:rsidR="003A2CA6"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kern w:val="0"/>
                <w:szCs w:val="32"/>
              </w:rPr>
              <w:t>委托部门：</w:t>
            </w:r>
          </w:p>
        </w:tc>
        <w:tc>
          <w:tcPr>
            <w:tcW w:w="6119" w:type="dxa"/>
            <w:vAlign w:val="center"/>
          </w:tcPr>
          <w:p w14:paraId="10A9E56B" w14:textId="77777777" w:rsidR="003A2CA6"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hint="eastAsia"/>
                <w:kern w:val="0"/>
                <w:szCs w:val="32"/>
              </w:rPr>
              <w:t>新乡市财政局</w:t>
            </w:r>
          </w:p>
        </w:tc>
      </w:tr>
      <w:tr w:rsidR="003A2CA6" w14:paraId="15CBF9D8" w14:textId="77777777">
        <w:trPr>
          <w:trHeight w:val="729"/>
          <w:jc w:val="center"/>
        </w:trPr>
        <w:tc>
          <w:tcPr>
            <w:tcW w:w="2008" w:type="dxa"/>
            <w:vAlign w:val="center"/>
          </w:tcPr>
          <w:p w14:paraId="19C26028" w14:textId="77777777" w:rsidR="003A2CA6"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hint="eastAsia"/>
                <w:kern w:val="0"/>
                <w:szCs w:val="32"/>
              </w:rPr>
              <w:t>被评价单位：</w:t>
            </w:r>
          </w:p>
        </w:tc>
        <w:tc>
          <w:tcPr>
            <w:tcW w:w="6119" w:type="dxa"/>
            <w:vAlign w:val="center"/>
          </w:tcPr>
          <w:p w14:paraId="50EFACFB" w14:textId="77777777" w:rsidR="003A2CA6"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hint="eastAsia"/>
                <w:kern w:val="0"/>
                <w:szCs w:val="32"/>
              </w:rPr>
              <w:t>新乡市环境卫生事务中心</w:t>
            </w:r>
          </w:p>
        </w:tc>
      </w:tr>
      <w:tr w:rsidR="003A2CA6" w14:paraId="5B182D2B" w14:textId="77777777">
        <w:trPr>
          <w:trHeight w:val="729"/>
          <w:jc w:val="center"/>
        </w:trPr>
        <w:tc>
          <w:tcPr>
            <w:tcW w:w="2008" w:type="dxa"/>
            <w:vAlign w:val="center"/>
          </w:tcPr>
          <w:p w14:paraId="4D3C9315" w14:textId="77777777" w:rsidR="003A2CA6"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kern w:val="0"/>
                <w:szCs w:val="32"/>
              </w:rPr>
              <w:t>评价</w:t>
            </w:r>
            <w:r>
              <w:rPr>
                <w:rFonts w:ascii="Times New Roman" w:eastAsia="黑体" w:hAnsi="Times New Roman" w:cs="Times New Roman" w:hint="eastAsia"/>
                <w:kern w:val="0"/>
                <w:szCs w:val="32"/>
              </w:rPr>
              <w:t>单位</w:t>
            </w:r>
            <w:r>
              <w:rPr>
                <w:rFonts w:ascii="Times New Roman" w:eastAsia="黑体" w:hAnsi="Times New Roman" w:cs="Times New Roman"/>
                <w:kern w:val="0"/>
                <w:szCs w:val="32"/>
              </w:rPr>
              <w:t>：</w:t>
            </w:r>
          </w:p>
        </w:tc>
        <w:tc>
          <w:tcPr>
            <w:tcW w:w="6119" w:type="dxa"/>
            <w:vAlign w:val="center"/>
          </w:tcPr>
          <w:p w14:paraId="27E36EA3" w14:textId="5DC33D11" w:rsidR="003A2CA6" w:rsidRDefault="003A2CA6">
            <w:pPr>
              <w:ind w:firstLineChars="0" w:firstLine="0"/>
              <w:rPr>
                <w:rFonts w:ascii="Times New Roman" w:eastAsia="黑体" w:hAnsi="Times New Roman" w:cs="Times New Roman"/>
                <w:kern w:val="0"/>
                <w:szCs w:val="32"/>
              </w:rPr>
            </w:pPr>
          </w:p>
        </w:tc>
      </w:tr>
    </w:tbl>
    <w:p w14:paraId="4989AF2D" w14:textId="77777777" w:rsidR="003A2CA6" w:rsidRDefault="003A2CA6">
      <w:pPr>
        <w:ind w:firstLineChars="0" w:firstLine="0"/>
        <w:rPr>
          <w:rFonts w:ascii="Times New Roman" w:eastAsia="黑体" w:hAnsi="Times New Roman" w:cs="Times New Roman"/>
          <w:kern w:val="0"/>
          <w:szCs w:val="32"/>
        </w:rPr>
      </w:pPr>
    </w:p>
    <w:p w14:paraId="4212220C" w14:textId="77777777" w:rsidR="003A2CA6" w:rsidRDefault="00000000">
      <w:pPr>
        <w:ind w:firstLineChars="0" w:firstLine="0"/>
        <w:jc w:val="center"/>
        <w:rPr>
          <w:rFonts w:ascii="仿宋" w:eastAsia="仿宋" w:hAnsi="仿宋" w:cs="宋体"/>
          <w:b/>
          <w:bCs/>
          <w:szCs w:val="32"/>
        </w:rPr>
        <w:sectPr w:rsidR="003A2CA6">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797" w:header="850" w:footer="850" w:gutter="0"/>
          <w:pgNumType w:start="1"/>
          <w:cols w:space="0"/>
          <w:titlePg/>
          <w:docGrid w:type="lines" w:linePitch="312"/>
        </w:sectPr>
      </w:pPr>
      <w:r>
        <w:rPr>
          <w:rFonts w:ascii="Times New Roman" w:eastAsia="黑体" w:hAnsi="Times New Roman" w:cs="Times New Roman" w:hint="eastAsia"/>
          <w:b/>
          <w:bCs/>
          <w:kern w:val="0"/>
          <w:szCs w:val="32"/>
        </w:rPr>
        <w:t>二〇二三年七月</w:t>
      </w:r>
    </w:p>
    <w:p w14:paraId="4CB0F1E3" w14:textId="77777777" w:rsidR="003A2CA6" w:rsidRDefault="00000000">
      <w:pPr>
        <w:spacing w:beforeLines="50" w:before="156" w:afterLines="50" w:after="156"/>
        <w:ind w:firstLineChars="0" w:firstLine="0"/>
        <w:jc w:val="center"/>
        <w:rPr>
          <w:rFonts w:ascii="仿宋" w:eastAsia="仿宋" w:hAnsi="仿宋" w:cs="Times New Roman"/>
          <w:b/>
          <w:bCs/>
          <w:szCs w:val="32"/>
        </w:rPr>
      </w:pPr>
      <w:r>
        <w:rPr>
          <w:rFonts w:ascii="仿宋" w:eastAsia="仿宋" w:hAnsi="仿宋" w:cs="宋体" w:hint="eastAsia"/>
          <w:b/>
          <w:bCs/>
          <w:szCs w:val="32"/>
        </w:rPr>
        <w:lastRenderedPageBreak/>
        <w:t>本次绩效评价结果</w:t>
      </w:r>
    </w:p>
    <w:tbl>
      <w:tblPr>
        <w:tblW w:w="7795" w:type="dxa"/>
        <w:jc w:val="center"/>
        <w:tblLayout w:type="fixed"/>
        <w:tblCellMar>
          <w:left w:w="0" w:type="dxa"/>
          <w:right w:w="0" w:type="dxa"/>
        </w:tblCellMar>
        <w:tblLook w:val="04A0" w:firstRow="1" w:lastRow="0" w:firstColumn="1" w:lastColumn="0" w:noHBand="0" w:noVBand="1"/>
      </w:tblPr>
      <w:tblGrid>
        <w:gridCol w:w="2227"/>
        <w:gridCol w:w="1856"/>
        <w:gridCol w:w="1856"/>
        <w:gridCol w:w="1856"/>
      </w:tblGrid>
      <w:tr w:rsidR="003A2CA6" w14:paraId="6ABCAD16" w14:textId="77777777">
        <w:trPr>
          <w:trHeight w:val="754"/>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3B3C6EE7" w14:textId="77777777" w:rsidR="003A2CA6" w:rsidRDefault="00000000">
            <w:pPr>
              <w:widowControl/>
              <w:ind w:firstLineChars="0" w:firstLine="0"/>
              <w:jc w:val="center"/>
              <w:textAlignment w:val="center"/>
              <w:rPr>
                <w:rFonts w:ascii="仿宋" w:eastAsia="仿宋" w:hAnsi="仿宋" w:cs="仿宋"/>
                <w:b/>
                <w:bCs/>
                <w:sz w:val="28"/>
                <w:szCs w:val="28"/>
              </w:rPr>
            </w:pPr>
            <w:r>
              <w:rPr>
                <w:rFonts w:ascii="仿宋" w:eastAsia="仿宋" w:hAnsi="仿宋" w:cs="仿宋" w:hint="eastAsia"/>
                <w:b/>
                <w:bCs/>
                <w:kern w:val="0"/>
                <w:sz w:val="28"/>
                <w:szCs w:val="28"/>
              </w:rPr>
              <w:t>评价准则</w:t>
            </w:r>
          </w:p>
        </w:tc>
        <w:tc>
          <w:tcPr>
            <w:tcW w:w="18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18775ACE" w14:textId="77777777" w:rsidR="003A2CA6" w:rsidRDefault="00000000">
            <w:pPr>
              <w:widowControl/>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分值</w:t>
            </w:r>
          </w:p>
        </w:tc>
        <w:tc>
          <w:tcPr>
            <w:tcW w:w="18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35E33DDE" w14:textId="77777777" w:rsidR="003A2CA6" w:rsidRDefault="00000000">
            <w:pPr>
              <w:widowControl/>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得分</w:t>
            </w:r>
          </w:p>
        </w:tc>
        <w:tc>
          <w:tcPr>
            <w:tcW w:w="18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69C94DDB" w14:textId="77777777" w:rsidR="003A2CA6" w:rsidRDefault="00000000">
            <w:pPr>
              <w:widowControl/>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得分率</w:t>
            </w:r>
          </w:p>
        </w:tc>
      </w:tr>
      <w:tr w:rsidR="003A2CA6" w14:paraId="28656095" w14:textId="77777777">
        <w:trPr>
          <w:trHeight w:val="90"/>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63491FB9" w14:textId="77777777" w:rsidR="003A2CA6" w:rsidRDefault="00000000">
            <w:pPr>
              <w:widowControl/>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决策</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752EA48" w14:textId="77777777" w:rsidR="003A2CA6" w:rsidRDefault="00000000">
            <w:pPr>
              <w:pStyle w:val="a7"/>
              <w:ind w:firstLineChars="0" w:firstLine="0"/>
              <w:jc w:val="center"/>
              <w:rPr>
                <w:rFonts w:ascii="仿宋" w:eastAsia="仿宋" w:hAnsi="仿宋" w:cs="仿宋"/>
                <w:kern w:val="0"/>
                <w:sz w:val="28"/>
              </w:rPr>
            </w:pPr>
            <w:r>
              <w:rPr>
                <w:rFonts w:ascii="仿宋" w:eastAsia="仿宋" w:hAnsi="仿宋" w:cs="仿宋" w:hint="eastAsia"/>
                <w:kern w:val="0"/>
                <w:sz w:val="28"/>
              </w:rPr>
              <w:t>15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2F2791E" w14:textId="77777777" w:rsidR="003A2CA6"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10.9</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B1D26C5" w14:textId="77777777" w:rsidR="003A2CA6"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72.67%</w:t>
            </w:r>
          </w:p>
        </w:tc>
      </w:tr>
      <w:tr w:rsidR="003A2CA6" w14:paraId="0B258E20" w14:textId="77777777">
        <w:trPr>
          <w:trHeight w:val="754"/>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54370846" w14:textId="77777777" w:rsidR="003A2CA6" w:rsidRDefault="00000000">
            <w:pPr>
              <w:widowControl/>
              <w:ind w:firstLineChars="0" w:firstLine="0"/>
              <w:jc w:val="center"/>
              <w:textAlignment w:val="center"/>
              <w:rPr>
                <w:rFonts w:ascii="仿宋" w:eastAsia="仿宋" w:hAnsi="仿宋" w:cs="仿宋"/>
                <w:b/>
                <w:bCs/>
                <w:kern w:val="0"/>
                <w:sz w:val="28"/>
                <w:szCs w:val="28"/>
              </w:rPr>
            </w:pPr>
            <w:r>
              <w:rPr>
                <w:rFonts w:cs="仿宋" w:hint="eastAsia"/>
                <w:b/>
                <w:bCs/>
                <w:kern w:val="0"/>
                <w:sz w:val="28"/>
                <w:szCs w:val="28"/>
              </w:rPr>
              <w:t>过程</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E453E98" w14:textId="77777777" w:rsidR="003A2CA6" w:rsidRDefault="00000000">
            <w:pPr>
              <w:pStyle w:val="a7"/>
              <w:ind w:firstLineChars="0" w:firstLine="0"/>
              <w:jc w:val="center"/>
              <w:rPr>
                <w:rFonts w:ascii="仿宋" w:eastAsia="仿宋" w:hAnsi="仿宋" w:cs="仿宋"/>
                <w:kern w:val="0"/>
                <w:sz w:val="28"/>
              </w:rPr>
            </w:pPr>
            <w:r>
              <w:rPr>
                <w:rFonts w:ascii="仿宋" w:eastAsia="仿宋" w:hAnsi="仿宋" w:cs="仿宋" w:hint="eastAsia"/>
                <w:kern w:val="0"/>
                <w:sz w:val="28"/>
              </w:rPr>
              <w:t>25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17F2CE8" w14:textId="77777777" w:rsidR="003A2CA6"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17.77</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6EA7209" w14:textId="77777777" w:rsidR="003A2CA6"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71.08%</w:t>
            </w:r>
          </w:p>
        </w:tc>
      </w:tr>
      <w:tr w:rsidR="003A2CA6" w14:paraId="23B2B2A4" w14:textId="77777777">
        <w:trPr>
          <w:trHeight w:val="754"/>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3ACA26B6" w14:textId="77777777" w:rsidR="003A2CA6" w:rsidRDefault="00000000">
            <w:pPr>
              <w:widowControl/>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30"/>
                <w:szCs w:val="30"/>
              </w:rPr>
              <w:t>产出</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83BD9B9" w14:textId="77777777" w:rsidR="003A2CA6" w:rsidRDefault="00000000">
            <w:pPr>
              <w:pStyle w:val="a7"/>
              <w:ind w:firstLineChars="0" w:firstLine="0"/>
              <w:jc w:val="center"/>
              <w:rPr>
                <w:rFonts w:ascii="仿宋" w:eastAsia="仿宋" w:hAnsi="仿宋" w:cs="仿宋"/>
                <w:kern w:val="0"/>
                <w:sz w:val="28"/>
              </w:rPr>
            </w:pPr>
            <w:r>
              <w:rPr>
                <w:rFonts w:ascii="仿宋" w:eastAsia="仿宋" w:hAnsi="仿宋" w:cs="仿宋" w:hint="eastAsia"/>
                <w:kern w:val="0"/>
                <w:sz w:val="28"/>
              </w:rPr>
              <w:t>35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B1C8498" w14:textId="77777777" w:rsidR="003A2CA6"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26.15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01794C3" w14:textId="77777777" w:rsidR="003A2CA6"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74.71%</w:t>
            </w:r>
          </w:p>
        </w:tc>
      </w:tr>
      <w:tr w:rsidR="003A2CA6" w14:paraId="27F5CAFF" w14:textId="77777777">
        <w:trPr>
          <w:trHeight w:val="754"/>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197C0118" w14:textId="77777777" w:rsidR="003A2CA6" w:rsidRDefault="00000000">
            <w:pPr>
              <w:widowControl/>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效果</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542A9B8" w14:textId="77777777" w:rsidR="003A2CA6" w:rsidRDefault="00000000">
            <w:pPr>
              <w:pStyle w:val="a7"/>
              <w:ind w:firstLineChars="0" w:firstLine="0"/>
              <w:jc w:val="center"/>
              <w:rPr>
                <w:rFonts w:ascii="仿宋" w:eastAsia="仿宋" w:hAnsi="仿宋" w:cs="仿宋"/>
                <w:kern w:val="0"/>
                <w:sz w:val="28"/>
              </w:rPr>
            </w:pPr>
            <w:r>
              <w:rPr>
                <w:rFonts w:ascii="仿宋" w:eastAsia="仿宋" w:hAnsi="仿宋" w:cs="仿宋" w:hint="eastAsia"/>
                <w:kern w:val="0"/>
                <w:sz w:val="28"/>
              </w:rPr>
              <w:t>25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975D3EF" w14:textId="77777777" w:rsidR="003A2CA6"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21.49</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850345E" w14:textId="77777777" w:rsidR="003A2CA6"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85.96%</w:t>
            </w:r>
          </w:p>
        </w:tc>
      </w:tr>
      <w:tr w:rsidR="003A2CA6" w14:paraId="46A5A574" w14:textId="77777777">
        <w:trPr>
          <w:trHeight w:val="754"/>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1B79721B" w14:textId="77777777" w:rsidR="003A2CA6" w:rsidRDefault="00000000">
            <w:pPr>
              <w:widowControl/>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项目绩效</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D1B24A4" w14:textId="77777777" w:rsidR="003A2CA6" w:rsidRDefault="00000000">
            <w:pPr>
              <w:pStyle w:val="a7"/>
              <w:ind w:firstLineChars="0" w:firstLine="0"/>
              <w:jc w:val="center"/>
              <w:rPr>
                <w:rFonts w:ascii="仿宋" w:eastAsia="仿宋" w:hAnsi="仿宋" w:cs="仿宋"/>
                <w:kern w:val="0"/>
                <w:sz w:val="28"/>
              </w:rPr>
            </w:pPr>
            <w:r>
              <w:rPr>
                <w:rFonts w:ascii="仿宋" w:eastAsia="仿宋" w:hAnsi="仿宋" w:cs="仿宋" w:hint="eastAsia"/>
                <w:kern w:val="0"/>
                <w:sz w:val="28"/>
              </w:rPr>
              <w:t>100</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5596F36" w14:textId="77777777" w:rsidR="003A2CA6"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76.31</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30C36F8" w14:textId="77777777" w:rsidR="003A2CA6"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76.31%</w:t>
            </w:r>
          </w:p>
        </w:tc>
      </w:tr>
      <w:tr w:rsidR="003A2CA6" w14:paraId="64EBD6CC" w14:textId="77777777">
        <w:trPr>
          <w:trHeight w:val="765"/>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5BC9396B" w14:textId="77777777" w:rsidR="003A2CA6" w:rsidRDefault="00000000">
            <w:pPr>
              <w:widowControl/>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绩效等级</w:t>
            </w:r>
          </w:p>
        </w:tc>
        <w:tc>
          <w:tcPr>
            <w:tcW w:w="5568" w:type="dxa"/>
            <w:gridSpan w:val="3"/>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1AC9563" w14:textId="77777777" w:rsidR="003A2CA6"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中</w:t>
            </w:r>
          </w:p>
        </w:tc>
      </w:tr>
    </w:tbl>
    <w:p w14:paraId="469C3629" w14:textId="77777777" w:rsidR="003A2CA6" w:rsidRDefault="003A2CA6">
      <w:pPr>
        <w:spacing w:line="276" w:lineRule="auto"/>
        <w:ind w:firstLine="560"/>
        <w:rPr>
          <w:rFonts w:ascii="仿宋_GB2312" w:eastAsia="仿宋_GB2312" w:hAnsi="Times New Roman" w:cs="宋体"/>
          <w:bCs/>
          <w:sz w:val="28"/>
          <w:szCs w:val="28"/>
        </w:rPr>
      </w:pPr>
    </w:p>
    <w:p w14:paraId="71D6ABDE" w14:textId="77777777" w:rsidR="003A2CA6" w:rsidRDefault="003A2CA6">
      <w:pPr>
        <w:pStyle w:val="a7"/>
        <w:ind w:firstLine="320"/>
        <w:rPr>
          <w:rFonts w:eastAsia="仿宋_GB2312"/>
        </w:rPr>
      </w:pPr>
    </w:p>
    <w:p w14:paraId="538C4FD8" w14:textId="77777777" w:rsidR="003A2CA6" w:rsidRDefault="00000000">
      <w:pPr>
        <w:pStyle w:val="a7"/>
        <w:ind w:firstLine="320"/>
        <w:rPr>
          <w:rFonts w:eastAsia="仿宋_GB2312"/>
        </w:rPr>
      </w:pPr>
      <w:r>
        <w:rPr>
          <w:rFonts w:eastAsia="仿宋_GB2312" w:hint="eastAsia"/>
        </w:rPr>
        <w:t>主评人（签字）：</w:t>
      </w:r>
    </w:p>
    <w:p w14:paraId="48DFF666" w14:textId="77777777" w:rsidR="003A2CA6" w:rsidRDefault="003A2CA6">
      <w:pPr>
        <w:widowControl/>
        <w:ind w:firstLine="562"/>
        <w:rPr>
          <w:rFonts w:ascii="方正小标宋简体" w:eastAsia="方正小标宋简体" w:hAnsi="仿宋" w:cs="方正小标宋简体"/>
          <w:b/>
          <w:bCs/>
          <w:sz w:val="28"/>
          <w:szCs w:val="28"/>
        </w:rPr>
      </w:pPr>
    </w:p>
    <w:p w14:paraId="52FC743B" w14:textId="77777777" w:rsidR="003A2CA6" w:rsidRDefault="003A2CA6">
      <w:pPr>
        <w:widowControl/>
        <w:ind w:firstLine="562"/>
        <w:rPr>
          <w:rFonts w:ascii="方正小标宋简体" w:eastAsia="方正小标宋简体" w:hAnsi="仿宋" w:cs="方正小标宋简体"/>
          <w:b/>
          <w:bCs/>
          <w:sz w:val="28"/>
          <w:szCs w:val="28"/>
        </w:rPr>
      </w:pPr>
    </w:p>
    <w:p w14:paraId="3A03D8B8" w14:textId="77777777" w:rsidR="003A2CA6" w:rsidRDefault="003A2CA6">
      <w:pPr>
        <w:widowControl/>
        <w:ind w:firstLine="562"/>
        <w:rPr>
          <w:rFonts w:ascii="楷体_GB2312" w:eastAsia="楷体_GB2312" w:hAnsi="仿宋" w:cs="方正小标宋简体"/>
          <w:b/>
          <w:bCs/>
          <w:sz w:val="28"/>
          <w:szCs w:val="28"/>
        </w:rPr>
        <w:sectPr w:rsidR="003A2CA6">
          <w:footerReference w:type="default" r:id="rId15"/>
          <w:headerReference w:type="first" r:id="rId16"/>
          <w:footerReference w:type="first" r:id="rId17"/>
          <w:pgSz w:w="11906" w:h="16838"/>
          <w:pgMar w:top="1440" w:right="1797" w:bottom="1440" w:left="1797" w:header="992" w:footer="992" w:gutter="0"/>
          <w:pgNumType w:start="1"/>
          <w:cols w:space="0"/>
          <w:titlePg/>
          <w:docGrid w:type="lines" w:linePitch="312"/>
        </w:sectPr>
      </w:pPr>
    </w:p>
    <w:sdt>
      <w:sdtPr>
        <w:rPr>
          <w:rFonts w:ascii="宋体" w:eastAsia="仿宋" w:hAnsi="宋体"/>
          <w:sz w:val="30"/>
          <w:szCs w:val="30"/>
        </w:rPr>
        <w:id w:val="147455300"/>
        <w:docPartObj>
          <w:docPartGallery w:val="Table of Contents"/>
          <w:docPartUnique/>
        </w:docPartObj>
      </w:sdtPr>
      <w:sdtEndPr>
        <w:rPr>
          <w:rFonts w:ascii="仿宋" w:hAnsi="仿宋" w:cs="宋体"/>
          <w:bCs/>
        </w:rPr>
      </w:sdtEndPr>
      <w:sdtContent>
        <w:p w14:paraId="409DEA27" w14:textId="77777777" w:rsidR="003A2CA6" w:rsidRDefault="003A2CA6">
          <w:pPr>
            <w:spacing w:line="480" w:lineRule="auto"/>
            <w:jc w:val="center"/>
            <w:rPr>
              <w:rFonts w:ascii="宋体" w:hAnsi="宋体"/>
              <w:sz w:val="30"/>
              <w:szCs w:val="30"/>
            </w:rPr>
          </w:pPr>
        </w:p>
        <w:p w14:paraId="052CB5CF" w14:textId="77777777" w:rsidR="003A2CA6" w:rsidRDefault="00000000">
          <w:pPr>
            <w:spacing w:line="480" w:lineRule="auto"/>
            <w:ind w:firstLine="803"/>
            <w:jc w:val="center"/>
            <w:rPr>
              <w:sz w:val="40"/>
              <w:szCs w:val="36"/>
            </w:rPr>
          </w:pPr>
          <w:r>
            <w:rPr>
              <w:rFonts w:ascii="仿宋" w:eastAsia="仿宋" w:hAnsi="仿宋" w:cs="仿宋" w:hint="eastAsia"/>
              <w:b/>
              <w:bCs/>
              <w:sz w:val="40"/>
              <w:szCs w:val="40"/>
            </w:rPr>
            <w:t>目  录</w:t>
          </w:r>
        </w:p>
        <w:p w14:paraId="1F477F4C" w14:textId="77777777" w:rsidR="003A2CA6" w:rsidRDefault="00000000">
          <w:pPr>
            <w:pStyle w:val="TOC1"/>
            <w:tabs>
              <w:tab w:val="right" w:leader="dot" w:pos="8312"/>
            </w:tabs>
            <w:ind w:firstLine="560"/>
          </w:pP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TOC \o "1-3" \h \u </w:instrText>
          </w:r>
          <w:r>
            <w:rPr>
              <w:rFonts w:ascii="仿宋" w:eastAsia="仿宋" w:hAnsi="仿宋" w:cs="仿宋" w:hint="eastAsia"/>
              <w:sz w:val="28"/>
              <w:szCs w:val="28"/>
            </w:rPr>
            <w:fldChar w:fldCharType="separate"/>
          </w:r>
          <w:hyperlink w:anchor="_Toc27720" w:history="1">
            <w:r>
              <w:rPr>
                <w:rFonts w:ascii="黑体" w:eastAsia="黑体" w:hAnsi="黑体" w:cs="黑体" w:hint="eastAsia"/>
                <w:szCs w:val="44"/>
              </w:rPr>
              <w:t>报 告 摘 要</w:t>
            </w:r>
            <w:r>
              <w:tab/>
            </w:r>
            <w:r>
              <w:fldChar w:fldCharType="begin"/>
            </w:r>
            <w:r>
              <w:instrText xml:space="preserve"> PAGEREF _Toc27720 \h </w:instrText>
            </w:r>
            <w:r>
              <w:fldChar w:fldCharType="separate"/>
            </w:r>
            <w:r>
              <w:t>5</w:t>
            </w:r>
            <w:r>
              <w:fldChar w:fldCharType="end"/>
            </w:r>
          </w:hyperlink>
        </w:p>
        <w:p w14:paraId="14EB49D3" w14:textId="77777777" w:rsidR="003A2CA6" w:rsidRDefault="00000000">
          <w:pPr>
            <w:pStyle w:val="TOC1"/>
            <w:tabs>
              <w:tab w:val="right" w:leader="dot" w:pos="8312"/>
            </w:tabs>
            <w:ind w:firstLine="640"/>
          </w:pPr>
          <w:hyperlink w:anchor="_Toc1076" w:history="1">
            <w:r>
              <w:rPr>
                <w:rFonts w:hint="eastAsia"/>
              </w:rPr>
              <w:t>一、 概述</w:t>
            </w:r>
            <w:r>
              <w:tab/>
            </w:r>
            <w:r>
              <w:fldChar w:fldCharType="begin"/>
            </w:r>
            <w:r>
              <w:instrText xml:space="preserve"> PAGEREF _Toc1076 \h </w:instrText>
            </w:r>
            <w:r>
              <w:fldChar w:fldCharType="separate"/>
            </w:r>
            <w:r>
              <w:t>14</w:t>
            </w:r>
            <w:r>
              <w:fldChar w:fldCharType="end"/>
            </w:r>
          </w:hyperlink>
        </w:p>
        <w:p w14:paraId="217BD482" w14:textId="77777777" w:rsidR="003A2CA6" w:rsidRDefault="00000000">
          <w:pPr>
            <w:pStyle w:val="TOC2"/>
            <w:tabs>
              <w:tab w:val="right" w:leader="dot" w:pos="8312"/>
            </w:tabs>
          </w:pPr>
          <w:hyperlink w:anchor="_Toc4963" w:history="1">
            <w:r>
              <w:rPr>
                <w:rFonts w:ascii="楷体_GB2312" w:eastAsia="楷体_GB2312" w:hAnsi="楷体_GB2312" w:cs="楷体_GB2312" w:hint="eastAsia"/>
                <w:bCs/>
                <w:szCs w:val="32"/>
              </w:rPr>
              <w:t>（一）项目单位基本情况</w:t>
            </w:r>
            <w:r>
              <w:tab/>
            </w:r>
            <w:r>
              <w:fldChar w:fldCharType="begin"/>
            </w:r>
            <w:r>
              <w:instrText xml:space="preserve"> PAGEREF _Toc4963 \h </w:instrText>
            </w:r>
            <w:r>
              <w:fldChar w:fldCharType="separate"/>
            </w:r>
            <w:r>
              <w:t>14</w:t>
            </w:r>
            <w:r>
              <w:fldChar w:fldCharType="end"/>
            </w:r>
          </w:hyperlink>
        </w:p>
        <w:p w14:paraId="26944330" w14:textId="77777777" w:rsidR="003A2CA6" w:rsidRDefault="00000000">
          <w:pPr>
            <w:pStyle w:val="TOC2"/>
            <w:tabs>
              <w:tab w:val="right" w:leader="dot" w:pos="8312"/>
            </w:tabs>
          </w:pPr>
          <w:hyperlink w:anchor="_Toc23214" w:history="1">
            <w:r>
              <w:rPr>
                <w:rFonts w:ascii="楷体_GB2312" w:eastAsia="楷体_GB2312" w:hAnsi="楷体_GB2312" w:cs="楷体_GB2312" w:hint="eastAsia"/>
                <w:bCs/>
                <w:szCs w:val="32"/>
              </w:rPr>
              <w:t>（二）项目概况</w:t>
            </w:r>
            <w:r>
              <w:tab/>
            </w:r>
            <w:r>
              <w:fldChar w:fldCharType="begin"/>
            </w:r>
            <w:r>
              <w:instrText xml:space="preserve"> PAGEREF _Toc23214 \h </w:instrText>
            </w:r>
            <w:r>
              <w:fldChar w:fldCharType="separate"/>
            </w:r>
            <w:r>
              <w:t>15</w:t>
            </w:r>
            <w:r>
              <w:fldChar w:fldCharType="end"/>
            </w:r>
          </w:hyperlink>
        </w:p>
        <w:p w14:paraId="20E2589D" w14:textId="77777777" w:rsidR="003A2CA6" w:rsidRDefault="00000000">
          <w:pPr>
            <w:pStyle w:val="TOC3"/>
            <w:tabs>
              <w:tab w:val="right" w:leader="dot" w:pos="8312"/>
            </w:tabs>
            <w:ind w:left="1280"/>
          </w:pPr>
          <w:hyperlink w:anchor="_Toc31029" w:history="1">
            <w:r>
              <w:rPr>
                <w:rFonts w:hint="eastAsia"/>
              </w:rPr>
              <w:t>1、立项依据及背景</w:t>
            </w:r>
            <w:r>
              <w:tab/>
            </w:r>
            <w:r>
              <w:fldChar w:fldCharType="begin"/>
            </w:r>
            <w:r>
              <w:instrText xml:space="preserve"> PAGEREF _Toc31029 \h </w:instrText>
            </w:r>
            <w:r>
              <w:fldChar w:fldCharType="separate"/>
            </w:r>
            <w:r>
              <w:t>15</w:t>
            </w:r>
            <w:r>
              <w:fldChar w:fldCharType="end"/>
            </w:r>
          </w:hyperlink>
        </w:p>
        <w:p w14:paraId="266E4026" w14:textId="77777777" w:rsidR="003A2CA6" w:rsidRDefault="00000000">
          <w:pPr>
            <w:pStyle w:val="TOC3"/>
            <w:tabs>
              <w:tab w:val="right" w:leader="dot" w:pos="8312"/>
            </w:tabs>
            <w:ind w:left="1280"/>
          </w:pPr>
          <w:hyperlink w:anchor="_Toc1944" w:history="1">
            <w:r>
              <w:rPr>
                <w:rFonts w:hint="eastAsia"/>
              </w:rPr>
              <w:t>2、项目目的和意义</w:t>
            </w:r>
            <w:r>
              <w:tab/>
            </w:r>
            <w:r>
              <w:fldChar w:fldCharType="begin"/>
            </w:r>
            <w:r>
              <w:instrText xml:space="preserve"> PAGEREF _Toc1944 \h </w:instrText>
            </w:r>
            <w:r>
              <w:fldChar w:fldCharType="separate"/>
            </w:r>
            <w:r>
              <w:t>16</w:t>
            </w:r>
            <w:r>
              <w:fldChar w:fldCharType="end"/>
            </w:r>
          </w:hyperlink>
        </w:p>
        <w:p w14:paraId="6E9FC5B9" w14:textId="77777777" w:rsidR="003A2CA6" w:rsidRDefault="00000000">
          <w:pPr>
            <w:pStyle w:val="TOC3"/>
            <w:tabs>
              <w:tab w:val="right" w:leader="dot" w:pos="8312"/>
            </w:tabs>
            <w:ind w:left="1280"/>
          </w:pPr>
          <w:hyperlink w:anchor="_Toc2296" w:history="1">
            <w:r>
              <w:rPr>
                <w:rFonts w:hint="eastAsia"/>
              </w:rPr>
              <w:t>3、项目主要内容</w:t>
            </w:r>
            <w:r>
              <w:tab/>
            </w:r>
            <w:r>
              <w:fldChar w:fldCharType="begin"/>
            </w:r>
            <w:r>
              <w:instrText xml:space="preserve"> PAGEREF _Toc2296 \h </w:instrText>
            </w:r>
            <w:r>
              <w:fldChar w:fldCharType="separate"/>
            </w:r>
            <w:r>
              <w:t>17</w:t>
            </w:r>
            <w:r>
              <w:fldChar w:fldCharType="end"/>
            </w:r>
          </w:hyperlink>
        </w:p>
        <w:p w14:paraId="027134D6" w14:textId="77777777" w:rsidR="003A2CA6" w:rsidRDefault="00000000">
          <w:pPr>
            <w:pStyle w:val="TOC3"/>
            <w:tabs>
              <w:tab w:val="right" w:leader="dot" w:pos="8312"/>
            </w:tabs>
            <w:ind w:left="1280"/>
          </w:pPr>
          <w:hyperlink w:anchor="_Toc32751" w:history="1">
            <w:r>
              <w:rPr>
                <w:rFonts w:ascii="仿宋GB2312" w:eastAsia="仿宋GB2312" w:hAnsi="仿宋GB2312" w:hint="eastAsia"/>
                <w:bCs/>
                <w:szCs w:val="32"/>
              </w:rPr>
              <w:t>4、项目管理情况</w:t>
            </w:r>
            <w:r>
              <w:tab/>
            </w:r>
            <w:r>
              <w:fldChar w:fldCharType="begin"/>
            </w:r>
            <w:r>
              <w:instrText xml:space="preserve"> PAGEREF _Toc32751 \h </w:instrText>
            </w:r>
            <w:r>
              <w:fldChar w:fldCharType="separate"/>
            </w:r>
            <w:r>
              <w:t>18</w:t>
            </w:r>
            <w:r>
              <w:fldChar w:fldCharType="end"/>
            </w:r>
          </w:hyperlink>
        </w:p>
        <w:p w14:paraId="4C049523" w14:textId="77777777" w:rsidR="003A2CA6" w:rsidRDefault="00000000">
          <w:pPr>
            <w:pStyle w:val="TOC3"/>
            <w:tabs>
              <w:tab w:val="right" w:leader="dot" w:pos="8312"/>
            </w:tabs>
            <w:ind w:left="1280"/>
          </w:pPr>
          <w:hyperlink w:anchor="_Toc26550" w:history="1">
            <w:r>
              <w:rPr>
                <w:rFonts w:hint="eastAsia"/>
              </w:rPr>
              <w:t>5、项目实施情况</w:t>
            </w:r>
            <w:r>
              <w:tab/>
            </w:r>
            <w:r>
              <w:fldChar w:fldCharType="begin"/>
            </w:r>
            <w:r>
              <w:instrText xml:space="preserve"> PAGEREF _Toc26550 \h </w:instrText>
            </w:r>
            <w:r>
              <w:fldChar w:fldCharType="separate"/>
            </w:r>
            <w:r>
              <w:t>20</w:t>
            </w:r>
            <w:r>
              <w:fldChar w:fldCharType="end"/>
            </w:r>
          </w:hyperlink>
        </w:p>
        <w:p w14:paraId="66DA3DAD" w14:textId="77777777" w:rsidR="003A2CA6" w:rsidRDefault="00000000">
          <w:pPr>
            <w:pStyle w:val="TOC2"/>
            <w:tabs>
              <w:tab w:val="right" w:leader="dot" w:pos="8312"/>
            </w:tabs>
          </w:pPr>
          <w:hyperlink w:anchor="_Toc20620" w:history="1">
            <w:r>
              <w:rPr>
                <w:rFonts w:hint="eastAsia"/>
              </w:rPr>
              <w:t xml:space="preserve">（三） </w:t>
            </w:r>
            <w:r>
              <w:rPr>
                <w:rFonts w:ascii="楷体_GB2312" w:eastAsia="楷体_GB2312" w:hAnsi="楷体_GB2312" w:cs="楷体_GB2312" w:hint="eastAsia"/>
                <w:bCs/>
                <w:szCs w:val="32"/>
              </w:rPr>
              <w:t>项目资金情况</w:t>
            </w:r>
            <w:r>
              <w:tab/>
            </w:r>
            <w:r>
              <w:fldChar w:fldCharType="begin"/>
            </w:r>
            <w:r>
              <w:instrText xml:space="preserve"> PAGEREF _Toc20620 \h </w:instrText>
            </w:r>
            <w:r>
              <w:fldChar w:fldCharType="separate"/>
            </w:r>
            <w:r>
              <w:t>21</w:t>
            </w:r>
            <w:r>
              <w:fldChar w:fldCharType="end"/>
            </w:r>
          </w:hyperlink>
        </w:p>
        <w:p w14:paraId="5D7CFE25" w14:textId="77777777" w:rsidR="003A2CA6" w:rsidRDefault="00000000">
          <w:pPr>
            <w:pStyle w:val="TOC3"/>
            <w:tabs>
              <w:tab w:val="right" w:leader="dot" w:pos="8312"/>
            </w:tabs>
            <w:ind w:left="1280"/>
          </w:pPr>
          <w:hyperlink w:anchor="_Toc25333" w:history="1">
            <w:r>
              <w:rPr>
                <w:rFonts w:hint="eastAsia"/>
              </w:rPr>
              <w:t>1、资金拨付方式和流程</w:t>
            </w:r>
            <w:r>
              <w:tab/>
            </w:r>
            <w:r>
              <w:fldChar w:fldCharType="begin"/>
            </w:r>
            <w:r>
              <w:instrText xml:space="preserve"> PAGEREF _Toc25333 \h </w:instrText>
            </w:r>
            <w:r>
              <w:fldChar w:fldCharType="separate"/>
            </w:r>
            <w:r>
              <w:t>21</w:t>
            </w:r>
            <w:r>
              <w:fldChar w:fldCharType="end"/>
            </w:r>
          </w:hyperlink>
        </w:p>
        <w:p w14:paraId="1F2ECBA7" w14:textId="77777777" w:rsidR="003A2CA6" w:rsidRDefault="00000000">
          <w:pPr>
            <w:pStyle w:val="TOC3"/>
            <w:tabs>
              <w:tab w:val="right" w:leader="dot" w:pos="8312"/>
            </w:tabs>
            <w:ind w:left="1280"/>
          </w:pPr>
          <w:hyperlink w:anchor="_Toc31917" w:history="1">
            <w:r>
              <w:rPr>
                <w:rFonts w:hint="eastAsia"/>
              </w:rPr>
              <w:t>2、资金执行情况</w:t>
            </w:r>
            <w:r>
              <w:tab/>
            </w:r>
            <w:r>
              <w:fldChar w:fldCharType="begin"/>
            </w:r>
            <w:r>
              <w:instrText xml:space="preserve"> PAGEREF _Toc31917 \h </w:instrText>
            </w:r>
            <w:r>
              <w:fldChar w:fldCharType="separate"/>
            </w:r>
            <w:r>
              <w:t>22</w:t>
            </w:r>
            <w:r>
              <w:fldChar w:fldCharType="end"/>
            </w:r>
          </w:hyperlink>
        </w:p>
        <w:p w14:paraId="614782F5" w14:textId="77777777" w:rsidR="003A2CA6" w:rsidRDefault="00000000">
          <w:pPr>
            <w:pStyle w:val="TOC2"/>
            <w:tabs>
              <w:tab w:val="right" w:leader="dot" w:pos="8312"/>
            </w:tabs>
          </w:pPr>
          <w:hyperlink w:anchor="_Toc21918" w:history="1">
            <w:r>
              <w:rPr>
                <w:rFonts w:ascii="楷体_GB2312" w:eastAsia="楷体_GB2312" w:hAnsi="楷体_GB2312" w:cs="楷体_GB2312" w:hint="eastAsia"/>
                <w:bCs/>
                <w:szCs w:val="32"/>
              </w:rPr>
              <w:t>（四）绩效目标</w:t>
            </w:r>
            <w:r>
              <w:tab/>
            </w:r>
            <w:r>
              <w:fldChar w:fldCharType="begin"/>
            </w:r>
            <w:r>
              <w:instrText xml:space="preserve"> PAGEREF _Toc21918 \h </w:instrText>
            </w:r>
            <w:r>
              <w:fldChar w:fldCharType="separate"/>
            </w:r>
            <w:r>
              <w:t>23</w:t>
            </w:r>
            <w:r>
              <w:fldChar w:fldCharType="end"/>
            </w:r>
          </w:hyperlink>
        </w:p>
        <w:p w14:paraId="0F77E12D" w14:textId="77777777" w:rsidR="003A2CA6" w:rsidRDefault="00000000">
          <w:pPr>
            <w:pStyle w:val="TOC3"/>
            <w:tabs>
              <w:tab w:val="right" w:leader="dot" w:pos="8312"/>
            </w:tabs>
            <w:ind w:left="1280"/>
          </w:pPr>
          <w:hyperlink w:anchor="_Toc19881" w:history="1">
            <w:r>
              <w:rPr>
                <w:rFonts w:hint="eastAsia"/>
              </w:rPr>
              <w:t>1、年度目标</w:t>
            </w:r>
            <w:r>
              <w:tab/>
            </w:r>
            <w:r>
              <w:fldChar w:fldCharType="begin"/>
            </w:r>
            <w:r>
              <w:instrText xml:space="preserve"> PAGEREF _Toc19881 \h </w:instrText>
            </w:r>
            <w:r>
              <w:fldChar w:fldCharType="separate"/>
            </w:r>
            <w:r>
              <w:t>23</w:t>
            </w:r>
            <w:r>
              <w:fldChar w:fldCharType="end"/>
            </w:r>
          </w:hyperlink>
        </w:p>
        <w:p w14:paraId="05062B9B" w14:textId="77777777" w:rsidR="003A2CA6" w:rsidRDefault="00000000">
          <w:pPr>
            <w:pStyle w:val="TOC3"/>
            <w:tabs>
              <w:tab w:val="right" w:leader="dot" w:pos="8312"/>
            </w:tabs>
            <w:ind w:left="1280"/>
          </w:pPr>
          <w:hyperlink w:anchor="_Toc15714" w:history="1">
            <w:r>
              <w:rPr>
                <w:rFonts w:hint="eastAsia"/>
              </w:rPr>
              <w:t>2、具体目标</w:t>
            </w:r>
            <w:r>
              <w:tab/>
            </w:r>
            <w:r>
              <w:fldChar w:fldCharType="begin"/>
            </w:r>
            <w:r>
              <w:instrText xml:space="preserve"> PAGEREF _Toc15714 \h </w:instrText>
            </w:r>
            <w:r>
              <w:fldChar w:fldCharType="separate"/>
            </w:r>
            <w:r>
              <w:t>23</w:t>
            </w:r>
            <w:r>
              <w:fldChar w:fldCharType="end"/>
            </w:r>
          </w:hyperlink>
        </w:p>
        <w:p w14:paraId="58C38BE2" w14:textId="77777777" w:rsidR="003A2CA6" w:rsidRDefault="00000000">
          <w:pPr>
            <w:pStyle w:val="TOC1"/>
            <w:tabs>
              <w:tab w:val="right" w:leader="dot" w:pos="8312"/>
            </w:tabs>
            <w:ind w:firstLine="640"/>
          </w:pPr>
          <w:hyperlink w:anchor="_Toc1375" w:history="1">
            <w:r>
              <w:rPr>
                <w:rFonts w:hint="eastAsia"/>
              </w:rPr>
              <w:t>二、评价工作简述</w:t>
            </w:r>
            <w:r>
              <w:tab/>
            </w:r>
            <w:r>
              <w:fldChar w:fldCharType="begin"/>
            </w:r>
            <w:r>
              <w:instrText xml:space="preserve"> PAGEREF _Toc1375 \h </w:instrText>
            </w:r>
            <w:r>
              <w:fldChar w:fldCharType="separate"/>
            </w:r>
            <w:r>
              <w:t>24</w:t>
            </w:r>
            <w:r>
              <w:fldChar w:fldCharType="end"/>
            </w:r>
          </w:hyperlink>
        </w:p>
        <w:p w14:paraId="60DA4E3E" w14:textId="77777777" w:rsidR="003A2CA6" w:rsidRDefault="00000000">
          <w:pPr>
            <w:pStyle w:val="TOC2"/>
            <w:tabs>
              <w:tab w:val="right" w:leader="dot" w:pos="8312"/>
            </w:tabs>
          </w:pPr>
          <w:hyperlink w:anchor="_Toc19421" w:history="1">
            <w:r>
              <w:rPr>
                <w:rFonts w:ascii="楷体_GB2312" w:eastAsia="楷体_GB2312" w:hAnsi="楷体_GB2312" w:cs="楷体_GB2312" w:hint="eastAsia"/>
                <w:bCs/>
                <w:szCs w:val="32"/>
              </w:rPr>
              <w:t>（一）基本情况</w:t>
            </w:r>
            <w:r>
              <w:tab/>
            </w:r>
            <w:r>
              <w:fldChar w:fldCharType="begin"/>
            </w:r>
            <w:r>
              <w:instrText xml:space="preserve"> PAGEREF _Toc19421 \h </w:instrText>
            </w:r>
            <w:r>
              <w:fldChar w:fldCharType="separate"/>
            </w:r>
            <w:r>
              <w:t>24</w:t>
            </w:r>
            <w:r>
              <w:fldChar w:fldCharType="end"/>
            </w:r>
          </w:hyperlink>
        </w:p>
        <w:p w14:paraId="31F88501" w14:textId="77777777" w:rsidR="003A2CA6" w:rsidRDefault="00000000">
          <w:pPr>
            <w:pStyle w:val="TOC3"/>
            <w:tabs>
              <w:tab w:val="right" w:leader="dot" w:pos="8312"/>
            </w:tabs>
            <w:ind w:left="1280"/>
          </w:pPr>
          <w:hyperlink w:anchor="_Toc12589" w:history="1">
            <w:r>
              <w:rPr>
                <w:rFonts w:hint="eastAsia"/>
                <w:bCs/>
              </w:rPr>
              <w:t>1、绩效评价目的</w:t>
            </w:r>
            <w:r>
              <w:tab/>
            </w:r>
            <w:r>
              <w:fldChar w:fldCharType="begin"/>
            </w:r>
            <w:r>
              <w:instrText xml:space="preserve"> PAGEREF _Toc12589 \h </w:instrText>
            </w:r>
            <w:r>
              <w:fldChar w:fldCharType="separate"/>
            </w:r>
            <w:r>
              <w:t>24</w:t>
            </w:r>
            <w:r>
              <w:fldChar w:fldCharType="end"/>
            </w:r>
          </w:hyperlink>
        </w:p>
        <w:p w14:paraId="26134118" w14:textId="77777777" w:rsidR="003A2CA6" w:rsidRDefault="00000000">
          <w:pPr>
            <w:pStyle w:val="TOC3"/>
            <w:tabs>
              <w:tab w:val="right" w:leader="dot" w:pos="8312"/>
            </w:tabs>
            <w:ind w:left="1280"/>
          </w:pPr>
          <w:hyperlink w:anchor="_Toc23119" w:history="1">
            <w:r>
              <w:rPr>
                <w:rFonts w:hint="eastAsia"/>
              </w:rPr>
              <w:t>2、绩效评价原则</w:t>
            </w:r>
            <w:r>
              <w:tab/>
            </w:r>
            <w:r>
              <w:fldChar w:fldCharType="begin"/>
            </w:r>
            <w:r>
              <w:instrText xml:space="preserve"> PAGEREF _Toc23119 \h </w:instrText>
            </w:r>
            <w:r>
              <w:fldChar w:fldCharType="separate"/>
            </w:r>
            <w:r>
              <w:t>24</w:t>
            </w:r>
            <w:r>
              <w:fldChar w:fldCharType="end"/>
            </w:r>
          </w:hyperlink>
        </w:p>
        <w:p w14:paraId="4BB5055E" w14:textId="77777777" w:rsidR="003A2CA6" w:rsidRDefault="00000000">
          <w:pPr>
            <w:pStyle w:val="TOC3"/>
            <w:tabs>
              <w:tab w:val="right" w:leader="dot" w:pos="8312"/>
            </w:tabs>
            <w:ind w:left="1280"/>
          </w:pPr>
          <w:hyperlink w:anchor="_Toc2404" w:history="1">
            <w:r>
              <w:rPr>
                <w:rFonts w:hint="eastAsia"/>
              </w:rPr>
              <w:t>3、评价方法</w:t>
            </w:r>
            <w:r>
              <w:tab/>
            </w:r>
            <w:r>
              <w:fldChar w:fldCharType="begin"/>
            </w:r>
            <w:r>
              <w:instrText xml:space="preserve"> PAGEREF _Toc2404 \h </w:instrText>
            </w:r>
            <w:r>
              <w:fldChar w:fldCharType="separate"/>
            </w:r>
            <w:r>
              <w:t>25</w:t>
            </w:r>
            <w:r>
              <w:fldChar w:fldCharType="end"/>
            </w:r>
          </w:hyperlink>
        </w:p>
        <w:p w14:paraId="7A9BC435" w14:textId="77777777" w:rsidR="003A2CA6" w:rsidRDefault="00000000">
          <w:pPr>
            <w:pStyle w:val="TOC3"/>
            <w:tabs>
              <w:tab w:val="right" w:leader="dot" w:pos="8312"/>
            </w:tabs>
            <w:ind w:left="1280"/>
          </w:pPr>
          <w:hyperlink w:anchor="_Toc7077" w:history="1">
            <w:r>
              <w:rPr>
                <w:rFonts w:hint="eastAsia"/>
              </w:rPr>
              <w:t>4、评价指标体系设置原则</w:t>
            </w:r>
            <w:r>
              <w:tab/>
            </w:r>
            <w:r>
              <w:fldChar w:fldCharType="begin"/>
            </w:r>
            <w:r>
              <w:instrText xml:space="preserve"> PAGEREF _Toc7077 \h </w:instrText>
            </w:r>
            <w:r>
              <w:fldChar w:fldCharType="separate"/>
            </w:r>
            <w:r>
              <w:t>26</w:t>
            </w:r>
            <w:r>
              <w:fldChar w:fldCharType="end"/>
            </w:r>
          </w:hyperlink>
        </w:p>
        <w:p w14:paraId="44C31605" w14:textId="77777777" w:rsidR="003A2CA6" w:rsidRDefault="00000000">
          <w:pPr>
            <w:pStyle w:val="TOC3"/>
            <w:tabs>
              <w:tab w:val="right" w:leader="dot" w:pos="8312"/>
            </w:tabs>
            <w:ind w:left="1280"/>
          </w:pPr>
          <w:hyperlink w:anchor="_Toc27030" w:history="1">
            <w:r>
              <w:rPr>
                <w:rFonts w:hint="eastAsia"/>
              </w:rPr>
              <w:t>5、绩效评价指标体系设定</w:t>
            </w:r>
            <w:r>
              <w:tab/>
            </w:r>
            <w:r>
              <w:fldChar w:fldCharType="begin"/>
            </w:r>
            <w:r>
              <w:instrText xml:space="preserve"> PAGEREF _Toc27030 \h </w:instrText>
            </w:r>
            <w:r>
              <w:fldChar w:fldCharType="separate"/>
            </w:r>
            <w:r>
              <w:t>27</w:t>
            </w:r>
            <w:r>
              <w:fldChar w:fldCharType="end"/>
            </w:r>
          </w:hyperlink>
        </w:p>
        <w:p w14:paraId="0B30A5E5" w14:textId="77777777" w:rsidR="003A2CA6" w:rsidRDefault="00000000">
          <w:pPr>
            <w:pStyle w:val="TOC2"/>
            <w:tabs>
              <w:tab w:val="right" w:leader="dot" w:pos="8312"/>
            </w:tabs>
          </w:pPr>
          <w:hyperlink w:anchor="_Toc2073" w:history="1">
            <w:r>
              <w:rPr>
                <w:rFonts w:ascii="楷体_GB2312" w:eastAsia="楷体_GB2312" w:hAnsi="楷体_GB2312" w:cs="楷体_GB2312" w:hint="eastAsia"/>
                <w:bCs/>
                <w:szCs w:val="32"/>
              </w:rPr>
              <w:t>（二）评价组织实施</w:t>
            </w:r>
            <w:r>
              <w:tab/>
            </w:r>
            <w:r>
              <w:fldChar w:fldCharType="begin"/>
            </w:r>
            <w:r>
              <w:instrText xml:space="preserve"> PAGEREF _Toc2073 \h </w:instrText>
            </w:r>
            <w:r>
              <w:fldChar w:fldCharType="separate"/>
            </w:r>
            <w:r>
              <w:t>28</w:t>
            </w:r>
            <w:r>
              <w:fldChar w:fldCharType="end"/>
            </w:r>
          </w:hyperlink>
        </w:p>
        <w:p w14:paraId="64590121" w14:textId="77777777" w:rsidR="003A2CA6" w:rsidRDefault="00000000">
          <w:pPr>
            <w:pStyle w:val="TOC3"/>
            <w:tabs>
              <w:tab w:val="right" w:leader="dot" w:pos="8312"/>
            </w:tabs>
            <w:ind w:left="1280"/>
          </w:pPr>
          <w:hyperlink w:anchor="_Toc4154" w:history="1">
            <w:r>
              <w:rPr>
                <w:rFonts w:hint="eastAsia"/>
              </w:rPr>
              <w:t>1、分工情况</w:t>
            </w:r>
            <w:r>
              <w:tab/>
            </w:r>
            <w:r>
              <w:fldChar w:fldCharType="begin"/>
            </w:r>
            <w:r>
              <w:instrText xml:space="preserve"> PAGEREF _Toc4154 \h </w:instrText>
            </w:r>
            <w:r>
              <w:fldChar w:fldCharType="separate"/>
            </w:r>
            <w:r>
              <w:t>28</w:t>
            </w:r>
            <w:r>
              <w:fldChar w:fldCharType="end"/>
            </w:r>
          </w:hyperlink>
        </w:p>
        <w:p w14:paraId="458D3F02" w14:textId="77777777" w:rsidR="003A2CA6" w:rsidRDefault="00000000">
          <w:pPr>
            <w:pStyle w:val="TOC3"/>
            <w:tabs>
              <w:tab w:val="right" w:leader="dot" w:pos="8312"/>
            </w:tabs>
            <w:ind w:left="1280"/>
          </w:pPr>
          <w:hyperlink w:anchor="_Toc5835" w:history="1">
            <w:r>
              <w:rPr>
                <w:rFonts w:hint="eastAsia"/>
              </w:rPr>
              <w:t>2、进度安排</w:t>
            </w:r>
            <w:r>
              <w:tab/>
            </w:r>
            <w:r>
              <w:fldChar w:fldCharType="begin"/>
            </w:r>
            <w:r>
              <w:instrText xml:space="preserve"> PAGEREF _Toc5835 \h </w:instrText>
            </w:r>
            <w:r>
              <w:fldChar w:fldCharType="separate"/>
            </w:r>
            <w:r>
              <w:t>28</w:t>
            </w:r>
            <w:r>
              <w:fldChar w:fldCharType="end"/>
            </w:r>
          </w:hyperlink>
        </w:p>
        <w:p w14:paraId="56B6F868" w14:textId="77777777" w:rsidR="003A2CA6" w:rsidRDefault="00000000">
          <w:pPr>
            <w:pStyle w:val="TOC2"/>
            <w:tabs>
              <w:tab w:val="right" w:leader="dot" w:pos="8312"/>
            </w:tabs>
          </w:pPr>
          <w:hyperlink w:anchor="_Toc2160" w:history="1">
            <w:r>
              <w:rPr>
                <w:rFonts w:hint="eastAsia"/>
              </w:rPr>
              <w:t>（三）社会调查方案</w:t>
            </w:r>
            <w:r>
              <w:tab/>
            </w:r>
            <w:r>
              <w:fldChar w:fldCharType="begin"/>
            </w:r>
            <w:r>
              <w:instrText xml:space="preserve"> PAGEREF _Toc2160 \h </w:instrText>
            </w:r>
            <w:r>
              <w:fldChar w:fldCharType="separate"/>
            </w:r>
            <w:r>
              <w:t>30</w:t>
            </w:r>
            <w:r>
              <w:fldChar w:fldCharType="end"/>
            </w:r>
          </w:hyperlink>
        </w:p>
        <w:p w14:paraId="44648EF7" w14:textId="77777777" w:rsidR="003A2CA6" w:rsidRDefault="00000000">
          <w:pPr>
            <w:pStyle w:val="TOC3"/>
            <w:tabs>
              <w:tab w:val="right" w:leader="dot" w:pos="8312"/>
            </w:tabs>
            <w:ind w:left="1280"/>
          </w:pPr>
          <w:hyperlink w:anchor="_Toc15594" w:history="1">
            <w:r>
              <w:rPr>
                <w:rFonts w:hint="eastAsia"/>
              </w:rPr>
              <w:t>1、调研前准备</w:t>
            </w:r>
            <w:r>
              <w:tab/>
            </w:r>
            <w:r>
              <w:fldChar w:fldCharType="begin"/>
            </w:r>
            <w:r>
              <w:instrText xml:space="preserve"> PAGEREF _Toc15594 \h </w:instrText>
            </w:r>
            <w:r>
              <w:fldChar w:fldCharType="separate"/>
            </w:r>
            <w:r>
              <w:t>30</w:t>
            </w:r>
            <w:r>
              <w:fldChar w:fldCharType="end"/>
            </w:r>
          </w:hyperlink>
        </w:p>
        <w:p w14:paraId="60CD63C2" w14:textId="77777777" w:rsidR="003A2CA6" w:rsidRDefault="00000000">
          <w:pPr>
            <w:pStyle w:val="TOC3"/>
            <w:tabs>
              <w:tab w:val="right" w:leader="dot" w:pos="8312"/>
            </w:tabs>
            <w:ind w:left="1280"/>
          </w:pPr>
          <w:hyperlink w:anchor="_Toc30448" w:history="1">
            <w:r>
              <w:rPr>
                <w:rFonts w:hint="eastAsia"/>
              </w:rPr>
              <w:t>2、拟定调研提纲和计划</w:t>
            </w:r>
            <w:r>
              <w:tab/>
            </w:r>
            <w:r>
              <w:fldChar w:fldCharType="begin"/>
            </w:r>
            <w:r>
              <w:instrText xml:space="preserve"> PAGEREF _Toc30448 \h </w:instrText>
            </w:r>
            <w:r>
              <w:fldChar w:fldCharType="separate"/>
            </w:r>
            <w:r>
              <w:t>31</w:t>
            </w:r>
            <w:r>
              <w:fldChar w:fldCharType="end"/>
            </w:r>
          </w:hyperlink>
        </w:p>
        <w:p w14:paraId="4278F500" w14:textId="77777777" w:rsidR="003A2CA6" w:rsidRDefault="00000000">
          <w:pPr>
            <w:pStyle w:val="TOC3"/>
            <w:tabs>
              <w:tab w:val="right" w:leader="dot" w:pos="8312"/>
            </w:tabs>
            <w:ind w:left="1280"/>
          </w:pPr>
          <w:hyperlink w:anchor="_Toc10095" w:history="1">
            <w:r>
              <w:rPr>
                <w:rFonts w:hint="eastAsia"/>
              </w:rPr>
              <w:t>3、开展调研</w:t>
            </w:r>
            <w:r>
              <w:tab/>
            </w:r>
            <w:r>
              <w:fldChar w:fldCharType="begin"/>
            </w:r>
            <w:r>
              <w:instrText xml:space="preserve"> PAGEREF _Toc10095 \h </w:instrText>
            </w:r>
            <w:r>
              <w:fldChar w:fldCharType="separate"/>
            </w:r>
            <w:r>
              <w:t>32</w:t>
            </w:r>
            <w:r>
              <w:fldChar w:fldCharType="end"/>
            </w:r>
          </w:hyperlink>
        </w:p>
        <w:p w14:paraId="355BCD94" w14:textId="77777777" w:rsidR="003A2CA6" w:rsidRDefault="00000000">
          <w:pPr>
            <w:pStyle w:val="TOC3"/>
            <w:tabs>
              <w:tab w:val="right" w:leader="dot" w:pos="8312"/>
            </w:tabs>
            <w:ind w:left="1280"/>
          </w:pPr>
          <w:hyperlink w:anchor="_Toc2923" w:history="1">
            <w:r>
              <w:rPr>
                <w:rFonts w:hint="eastAsia"/>
              </w:rPr>
              <w:t>4、实地走访</w:t>
            </w:r>
            <w:r>
              <w:tab/>
            </w:r>
            <w:r>
              <w:fldChar w:fldCharType="begin"/>
            </w:r>
            <w:r>
              <w:instrText xml:space="preserve"> PAGEREF _Toc2923 \h </w:instrText>
            </w:r>
            <w:r>
              <w:fldChar w:fldCharType="separate"/>
            </w:r>
            <w:r>
              <w:t>33</w:t>
            </w:r>
            <w:r>
              <w:fldChar w:fldCharType="end"/>
            </w:r>
          </w:hyperlink>
        </w:p>
        <w:p w14:paraId="1DEA72AC" w14:textId="77777777" w:rsidR="003A2CA6" w:rsidRDefault="00000000">
          <w:pPr>
            <w:pStyle w:val="TOC2"/>
            <w:tabs>
              <w:tab w:val="right" w:leader="dot" w:pos="8312"/>
            </w:tabs>
          </w:pPr>
          <w:hyperlink w:anchor="_Toc2943" w:history="1">
            <w:r>
              <w:rPr>
                <w:rFonts w:ascii="楷体_GB2312" w:eastAsia="楷体_GB2312" w:hAnsi="楷体_GB2312" w:cs="楷体_GB2312" w:hint="eastAsia"/>
                <w:bCs/>
                <w:szCs w:val="32"/>
              </w:rPr>
              <w:t>（四）评分结果</w:t>
            </w:r>
            <w:r>
              <w:tab/>
            </w:r>
            <w:r>
              <w:fldChar w:fldCharType="begin"/>
            </w:r>
            <w:r>
              <w:instrText xml:space="preserve"> PAGEREF _Toc2943 \h </w:instrText>
            </w:r>
            <w:r>
              <w:fldChar w:fldCharType="separate"/>
            </w:r>
            <w:r>
              <w:t>33</w:t>
            </w:r>
            <w:r>
              <w:fldChar w:fldCharType="end"/>
            </w:r>
          </w:hyperlink>
        </w:p>
        <w:p w14:paraId="463DE409" w14:textId="77777777" w:rsidR="003A2CA6" w:rsidRDefault="00000000">
          <w:pPr>
            <w:pStyle w:val="TOC1"/>
            <w:tabs>
              <w:tab w:val="right" w:leader="dot" w:pos="8312"/>
            </w:tabs>
            <w:ind w:firstLine="640"/>
          </w:pPr>
          <w:hyperlink w:anchor="_Toc8670" w:history="1">
            <w:r>
              <w:rPr>
                <w:rFonts w:hint="eastAsia"/>
              </w:rPr>
              <w:t>三、绩效评价分析</w:t>
            </w:r>
            <w:r>
              <w:tab/>
            </w:r>
            <w:r>
              <w:fldChar w:fldCharType="begin"/>
            </w:r>
            <w:r>
              <w:instrText xml:space="preserve"> PAGEREF _Toc8670 \h </w:instrText>
            </w:r>
            <w:r>
              <w:fldChar w:fldCharType="separate"/>
            </w:r>
            <w:r>
              <w:t>34</w:t>
            </w:r>
            <w:r>
              <w:fldChar w:fldCharType="end"/>
            </w:r>
          </w:hyperlink>
        </w:p>
        <w:p w14:paraId="4F6205E9" w14:textId="77777777" w:rsidR="003A2CA6" w:rsidRDefault="00000000">
          <w:pPr>
            <w:pStyle w:val="TOC2"/>
            <w:tabs>
              <w:tab w:val="right" w:leader="dot" w:pos="8312"/>
            </w:tabs>
          </w:pPr>
          <w:hyperlink w:anchor="_Toc2783" w:history="1">
            <w:r>
              <w:rPr>
                <w:rFonts w:ascii="楷体_GB2312" w:eastAsia="楷体_GB2312" w:hAnsi="楷体_GB2312" w:cs="楷体_GB2312" w:hint="eastAsia"/>
                <w:bCs/>
                <w:szCs w:val="32"/>
              </w:rPr>
              <w:t>（一）项目绩效评价结果</w:t>
            </w:r>
            <w:r>
              <w:tab/>
            </w:r>
            <w:r>
              <w:fldChar w:fldCharType="begin"/>
            </w:r>
            <w:r>
              <w:instrText xml:space="preserve"> PAGEREF _Toc2783 \h </w:instrText>
            </w:r>
            <w:r>
              <w:fldChar w:fldCharType="separate"/>
            </w:r>
            <w:r>
              <w:t>34</w:t>
            </w:r>
            <w:r>
              <w:fldChar w:fldCharType="end"/>
            </w:r>
          </w:hyperlink>
        </w:p>
        <w:p w14:paraId="7E8990E9" w14:textId="77777777" w:rsidR="003A2CA6" w:rsidRDefault="00000000">
          <w:pPr>
            <w:pStyle w:val="TOC2"/>
            <w:tabs>
              <w:tab w:val="right" w:leader="dot" w:pos="8312"/>
            </w:tabs>
          </w:pPr>
          <w:hyperlink w:anchor="_Toc15280" w:history="1">
            <w:r>
              <w:rPr>
                <w:rFonts w:ascii="楷体_GB2312" w:eastAsia="楷体_GB2312" w:hAnsi="楷体_GB2312" w:cs="楷体_GB2312" w:hint="eastAsia"/>
                <w:bCs/>
                <w:szCs w:val="32"/>
              </w:rPr>
              <w:t>（二）绩效分析</w:t>
            </w:r>
            <w:r>
              <w:tab/>
            </w:r>
            <w:r>
              <w:fldChar w:fldCharType="begin"/>
            </w:r>
            <w:r>
              <w:instrText xml:space="preserve"> PAGEREF _Toc15280 \h </w:instrText>
            </w:r>
            <w:r>
              <w:fldChar w:fldCharType="separate"/>
            </w:r>
            <w:r>
              <w:t>35</w:t>
            </w:r>
            <w:r>
              <w:fldChar w:fldCharType="end"/>
            </w:r>
          </w:hyperlink>
        </w:p>
        <w:p w14:paraId="7E892F9B" w14:textId="77777777" w:rsidR="003A2CA6" w:rsidRDefault="00000000">
          <w:pPr>
            <w:pStyle w:val="TOC3"/>
            <w:tabs>
              <w:tab w:val="right" w:leader="dot" w:pos="8312"/>
            </w:tabs>
            <w:ind w:left="1280"/>
          </w:pPr>
          <w:hyperlink w:anchor="_Toc21806" w:history="1">
            <w:r>
              <w:rPr>
                <w:rFonts w:hint="eastAsia"/>
              </w:rPr>
              <w:t>1、项目决策情况分析</w:t>
            </w:r>
            <w:r>
              <w:tab/>
            </w:r>
            <w:r>
              <w:fldChar w:fldCharType="begin"/>
            </w:r>
            <w:r>
              <w:instrText xml:space="preserve"> PAGEREF _Toc21806 \h </w:instrText>
            </w:r>
            <w:r>
              <w:fldChar w:fldCharType="separate"/>
            </w:r>
            <w:r>
              <w:t>35</w:t>
            </w:r>
            <w:r>
              <w:fldChar w:fldCharType="end"/>
            </w:r>
          </w:hyperlink>
        </w:p>
        <w:p w14:paraId="6FF43BFA" w14:textId="77777777" w:rsidR="003A2CA6" w:rsidRDefault="00000000">
          <w:pPr>
            <w:pStyle w:val="TOC3"/>
            <w:tabs>
              <w:tab w:val="right" w:leader="dot" w:pos="8312"/>
            </w:tabs>
            <w:ind w:left="1280"/>
          </w:pPr>
          <w:hyperlink w:anchor="_Toc30355" w:history="1">
            <w:r>
              <w:rPr>
                <w:rFonts w:hint="eastAsia"/>
              </w:rPr>
              <w:t>2、过程情况分析</w:t>
            </w:r>
            <w:r>
              <w:tab/>
            </w:r>
            <w:r>
              <w:fldChar w:fldCharType="begin"/>
            </w:r>
            <w:r>
              <w:instrText xml:space="preserve"> PAGEREF _Toc30355 \h </w:instrText>
            </w:r>
            <w:r>
              <w:fldChar w:fldCharType="separate"/>
            </w:r>
            <w:r>
              <w:t>38</w:t>
            </w:r>
            <w:r>
              <w:fldChar w:fldCharType="end"/>
            </w:r>
          </w:hyperlink>
        </w:p>
        <w:p w14:paraId="07ADCA9A" w14:textId="77777777" w:rsidR="003A2CA6" w:rsidRDefault="00000000">
          <w:pPr>
            <w:pStyle w:val="TOC3"/>
            <w:tabs>
              <w:tab w:val="right" w:leader="dot" w:pos="8312"/>
            </w:tabs>
            <w:ind w:left="1280"/>
          </w:pPr>
          <w:hyperlink w:anchor="_Toc13241" w:history="1">
            <w:r>
              <w:rPr>
                <w:rFonts w:hint="eastAsia"/>
              </w:rPr>
              <w:t>3、项目产出情况分析</w:t>
            </w:r>
            <w:r>
              <w:tab/>
            </w:r>
            <w:r>
              <w:fldChar w:fldCharType="begin"/>
            </w:r>
            <w:r>
              <w:instrText xml:space="preserve"> PAGEREF _Toc13241 \h </w:instrText>
            </w:r>
            <w:r>
              <w:fldChar w:fldCharType="separate"/>
            </w:r>
            <w:r>
              <w:t>42</w:t>
            </w:r>
            <w:r>
              <w:fldChar w:fldCharType="end"/>
            </w:r>
          </w:hyperlink>
        </w:p>
        <w:p w14:paraId="31423543" w14:textId="77777777" w:rsidR="003A2CA6" w:rsidRDefault="00000000">
          <w:pPr>
            <w:pStyle w:val="TOC3"/>
            <w:tabs>
              <w:tab w:val="right" w:leader="dot" w:pos="8312"/>
            </w:tabs>
            <w:ind w:left="1280"/>
          </w:pPr>
          <w:hyperlink w:anchor="_Toc6005" w:history="1">
            <w:r>
              <w:rPr>
                <w:rFonts w:hint="eastAsia"/>
              </w:rPr>
              <w:t>4、项目效果情况分析</w:t>
            </w:r>
            <w:r>
              <w:tab/>
            </w:r>
            <w:r>
              <w:fldChar w:fldCharType="begin"/>
            </w:r>
            <w:r>
              <w:instrText xml:space="preserve"> PAGEREF _Toc6005 \h </w:instrText>
            </w:r>
            <w:r>
              <w:fldChar w:fldCharType="separate"/>
            </w:r>
            <w:r>
              <w:t>48</w:t>
            </w:r>
            <w:r>
              <w:fldChar w:fldCharType="end"/>
            </w:r>
          </w:hyperlink>
        </w:p>
        <w:p w14:paraId="54021179" w14:textId="77777777" w:rsidR="003A2CA6" w:rsidRDefault="00000000">
          <w:pPr>
            <w:pStyle w:val="TOC1"/>
            <w:tabs>
              <w:tab w:val="right" w:leader="dot" w:pos="8312"/>
            </w:tabs>
            <w:ind w:firstLine="640"/>
          </w:pPr>
          <w:hyperlink w:anchor="_Toc23847" w:history="1">
            <w:r>
              <w:rPr>
                <w:rFonts w:hint="eastAsia"/>
              </w:rPr>
              <w:t>四、主要经验做法</w:t>
            </w:r>
            <w:r>
              <w:tab/>
            </w:r>
            <w:r>
              <w:fldChar w:fldCharType="begin"/>
            </w:r>
            <w:r>
              <w:instrText xml:space="preserve"> PAGEREF _Toc23847 \h </w:instrText>
            </w:r>
            <w:r>
              <w:fldChar w:fldCharType="separate"/>
            </w:r>
            <w:r>
              <w:t>50</w:t>
            </w:r>
            <w:r>
              <w:fldChar w:fldCharType="end"/>
            </w:r>
          </w:hyperlink>
        </w:p>
        <w:p w14:paraId="6E652965" w14:textId="77777777" w:rsidR="003A2CA6" w:rsidRDefault="00000000">
          <w:pPr>
            <w:pStyle w:val="TOC1"/>
            <w:tabs>
              <w:tab w:val="right" w:leader="dot" w:pos="8312"/>
            </w:tabs>
            <w:ind w:firstLine="640"/>
          </w:pPr>
          <w:hyperlink w:anchor="_Toc12815" w:history="1">
            <w:r>
              <w:rPr>
                <w:rFonts w:hint="eastAsia"/>
              </w:rPr>
              <w:t>五、存在的问题及建议</w:t>
            </w:r>
            <w:r>
              <w:tab/>
            </w:r>
            <w:r>
              <w:fldChar w:fldCharType="begin"/>
            </w:r>
            <w:r>
              <w:instrText xml:space="preserve"> PAGEREF _Toc12815 \h </w:instrText>
            </w:r>
            <w:r>
              <w:fldChar w:fldCharType="separate"/>
            </w:r>
            <w:r>
              <w:t>51</w:t>
            </w:r>
            <w:r>
              <w:fldChar w:fldCharType="end"/>
            </w:r>
          </w:hyperlink>
        </w:p>
        <w:p w14:paraId="39F1EABF" w14:textId="77777777" w:rsidR="003A2CA6" w:rsidRDefault="00000000">
          <w:pPr>
            <w:pStyle w:val="TOC2"/>
            <w:tabs>
              <w:tab w:val="right" w:leader="dot" w:pos="8312"/>
            </w:tabs>
          </w:pPr>
          <w:hyperlink w:anchor="_Toc5968" w:history="1">
            <w:r>
              <w:rPr>
                <w:rFonts w:hint="eastAsia"/>
              </w:rPr>
              <w:t>（一）存在主要问题</w:t>
            </w:r>
            <w:r>
              <w:tab/>
            </w:r>
            <w:r>
              <w:fldChar w:fldCharType="begin"/>
            </w:r>
            <w:r>
              <w:instrText xml:space="preserve"> PAGEREF _Toc5968 \h </w:instrText>
            </w:r>
            <w:r>
              <w:fldChar w:fldCharType="separate"/>
            </w:r>
            <w:r>
              <w:t>51</w:t>
            </w:r>
            <w:r>
              <w:fldChar w:fldCharType="end"/>
            </w:r>
          </w:hyperlink>
        </w:p>
        <w:p w14:paraId="10C78053" w14:textId="77777777" w:rsidR="003A2CA6" w:rsidRDefault="00000000">
          <w:pPr>
            <w:pStyle w:val="TOC2"/>
            <w:tabs>
              <w:tab w:val="right" w:leader="dot" w:pos="8312"/>
            </w:tabs>
          </w:pPr>
          <w:hyperlink w:anchor="_Toc31183" w:history="1">
            <w:r>
              <w:rPr>
                <w:rFonts w:hint="eastAsia"/>
              </w:rPr>
              <w:t>（二）建议和改进措施</w:t>
            </w:r>
            <w:r>
              <w:tab/>
            </w:r>
            <w:r>
              <w:fldChar w:fldCharType="begin"/>
            </w:r>
            <w:r>
              <w:instrText xml:space="preserve"> PAGEREF _Toc31183 \h </w:instrText>
            </w:r>
            <w:r>
              <w:fldChar w:fldCharType="separate"/>
            </w:r>
            <w:r>
              <w:t>54</w:t>
            </w:r>
            <w:r>
              <w:fldChar w:fldCharType="end"/>
            </w:r>
          </w:hyperlink>
        </w:p>
        <w:p w14:paraId="5092A8F3" w14:textId="77777777" w:rsidR="003A2CA6" w:rsidRDefault="00000000">
          <w:pPr>
            <w:pStyle w:val="TOC3"/>
            <w:tabs>
              <w:tab w:val="right" w:leader="dot" w:pos="8312"/>
            </w:tabs>
            <w:ind w:left="1280"/>
          </w:pPr>
          <w:hyperlink w:anchor="_Toc8442" w:history="1">
            <w:r>
              <w:rPr>
                <w:rFonts w:hint="eastAsia"/>
              </w:rPr>
              <w:t>附件1 绩效评价指标体系表</w:t>
            </w:r>
            <w:r>
              <w:tab/>
            </w:r>
            <w:r>
              <w:fldChar w:fldCharType="begin"/>
            </w:r>
            <w:r>
              <w:instrText xml:space="preserve"> PAGEREF _Toc8442 \h </w:instrText>
            </w:r>
            <w:r>
              <w:fldChar w:fldCharType="separate"/>
            </w:r>
            <w:r>
              <w:t>58</w:t>
            </w:r>
            <w:r>
              <w:fldChar w:fldCharType="end"/>
            </w:r>
          </w:hyperlink>
        </w:p>
        <w:p w14:paraId="25683FFB" w14:textId="77777777" w:rsidR="003A2CA6" w:rsidRDefault="00000000">
          <w:pPr>
            <w:pStyle w:val="TOC3"/>
            <w:tabs>
              <w:tab w:val="right" w:leader="dot" w:pos="8312"/>
            </w:tabs>
            <w:ind w:left="1280"/>
          </w:pPr>
          <w:hyperlink w:anchor="_Toc28467" w:history="1">
            <w:r>
              <w:rPr>
                <w:rFonts w:hint="eastAsia"/>
              </w:rPr>
              <w:t>附件2 《满意度调查分析报告》</w:t>
            </w:r>
            <w:r>
              <w:tab/>
            </w:r>
            <w:r>
              <w:fldChar w:fldCharType="begin"/>
            </w:r>
            <w:r>
              <w:instrText xml:space="preserve"> PAGEREF _Toc28467 \h </w:instrText>
            </w:r>
            <w:r>
              <w:fldChar w:fldCharType="separate"/>
            </w:r>
            <w:r>
              <w:t>70</w:t>
            </w:r>
            <w:r>
              <w:fldChar w:fldCharType="end"/>
            </w:r>
          </w:hyperlink>
        </w:p>
        <w:p w14:paraId="2B6B4186" w14:textId="77777777" w:rsidR="003A2CA6" w:rsidRDefault="00000000">
          <w:pPr>
            <w:pStyle w:val="TOC3"/>
            <w:tabs>
              <w:tab w:val="right" w:leader="dot" w:pos="8312"/>
            </w:tabs>
            <w:ind w:left="1280"/>
          </w:pPr>
          <w:hyperlink w:anchor="_Toc27217" w:history="1">
            <w:r>
              <w:rPr>
                <w:rFonts w:hint="eastAsia"/>
              </w:rPr>
              <w:t>附件3 调研访谈</w:t>
            </w:r>
            <w:r>
              <w:tab/>
            </w:r>
            <w:r>
              <w:fldChar w:fldCharType="begin"/>
            </w:r>
            <w:r>
              <w:instrText xml:space="preserve"> PAGEREF _Toc27217 \h </w:instrText>
            </w:r>
            <w:r>
              <w:fldChar w:fldCharType="separate"/>
            </w:r>
            <w:r>
              <w:t>78</w:t>
            </w:r>
            <w:r>
              <w:fldChar w:fldCharType="end"/>
            </w:r>
          </w:hyperlink>
        </w:p>
        <w:p w14:paraId="4CBD7424" w14:textId="77777777" w:rsidR="003A2CA6" w:rsidRDefault="00000000">
          <w:pPr>
            <w:pStyle w:val="TOC3"/>
            <w:tabs>
              <w:tab w:val="right" w:leader="dot" w:pos="8300"/>
            </w:tabs>
            <w:ind w:leftChars="0" w:left="0" w:firstLineChars="0" w:firstLine="0"/>
          </w:pPr>
          <w:r>
            <w:rPr>
              <w:rFonts w:cs="仿宋" w:hint="eastAsia"/>
              <w:szCs w:val="28"/>
            </w:rPr>
            <w:fldChar w:fldCharType="end"/>
          </w:r>
        </w:p>
      </w:sdtContent>
    </w:sdt>
    <w:p w14:paraId="1B1D6757" w14:textId="77777777" w:rsidR="003A2CA6" w:rsidRDefault="00000000">
      <w:pPr>
        <w:pStyle w:val="TOC2"/>
        <w:tabs>
          <w:tab w:val="right" w:leader="dot" w:pos="8263"/>
        </w:tabs>
        <w:spacing w:line="480" w:lineRule="auto"/>
        <w:ind w:firstLineChars="0" w:firstLine="0"/>
        <w:rPr>
          <w:rFonts w:ascii="黑体" w:eastAsia="黑体" w:hAnsi="黑体" w:cs="黑体"/>
          <w:b/>
          <w:bCs/>
          <w:kern w:val="44"/>
          <w:sz w:val="40"/>
          <w:szCs w:val="40"/>
        </w:rPr>
      </w:pPr>
      <w:r>
        <w:rPr>
          <w:rFonts w:ascii="黑体" w:eastAsia="黑体" w:hAnsi="黑体" w:cs="黑体"/>
          <w:sz w:val="40"/>
          <w:szCs w:val="40"/>
        </w:rPr>
        <w:br w:type="page"/>
      </w:r>
    </w:p>
    <w:p w14:paraId="52123B69" w14:textId="77777777" w:rsidR="003A2CA6" w:rsidRDefault="00000000">
      <w:pPr>
        <w:pStyle w:val="1"/>
        <w:spacing w:beforeLines="200" w:before="624" w:afterLines="100" w:after="312" w:line="240" w:lineRule="auto"/>
        <w:ind w:firstLineChars="0" w:firstLine="0"/>
        <w:jc w:val="center"/>
        <w:rPr>
          <w:sz w:val="44"/>
          <w:szCs w:val="44"/>
        </w:rPr>
      </w:pPr>
      <w:bookmarkStart w:id="4" w:name="_Toc27720"/>
      <w:r>
        <w:rPr>
          <w:rFonts w:cs="黑体" w:hint="eastAsia"/>
          <w:sz w:val="44"/>
          <w:szCs w:val="44"/>
        </w:rPr>
        <w:t>报 告 摘 要</w:t>
      </w:r>
      <w:bookmarkEnd w:id="4"/>
    </w:p>
    <w:p w14:paraId="207E1DF0" w14:textId="77777777" w:rsidR="003A2CA6" w:rsidRDefault="00000000">
      <w:pPr>
        <w:ind w:firstLine="640"/>
      </w:pPr>
      <w:bookmarkStart w:id="5" w:name="_Toc74931556"/>
      <w:bookmarkStart w:id="6" w:name="_Toc22033"/>
      <w:r>
        <w:rPr>
          <w:rFonts w:hint="eastAsia"/>
        </w:rPr>
        <w:t>绩效评价工作组接受委托对新乡市环境卫生事务中心新乡市垃圾无害化处理场浓缩液处理项目进行绩效评价工作，根据《新乡市财政局&lt;关于进一步加强全面预算绩效管理工作&gt;的通知》（</w:t>
      </w:r>
      <w:proofErr w:type="gramStart"/>
      <w:r>
        <w:rPr>
          <w:rFonts w:hint="eastAsia"/>
        </w:rPr>
        <w:t>新财效〔2021〕</w:t>
      </w:r>
      <w:proofErr w:type="gramEnd"/>
      <w:r>
        <w:rPr>
          <w:rFonts w:hint="eastAsia"/>
        </w:rPr>
        <w:t>2号）、新乡市财政局&lt;关于印发2023年市级财政重点绩效评价&gt;实施方案的通知（</w:t>
      </w:r>
      <w:proofErr w:type="gramStart"/>
      <w:r>
        <w:rPr>
          <w:rFonts w:hint="eastAsia"/>
        </w:rPr>
        <w:t>新财效〔2023〕</w:t>
      </w:r>
      <w:proofErr w:type="gramEnd"/>
      <w:r>
        <w:rPr>
          <w:rFonts w:hint="eastAsia"/>
        </w:rPr>
        <w:t>1号）等文件规定，绩效评价工作经过数据采集、问卷调查、数据复核、访谈、数据分析和报告撰写等环节，顺利完成了该项目的绩效评价工作。</w:t>
      </w:r>
    </w:p>
    <w:p w14:paraId="214F3E28" w14:textId="77777777" w:rsidR="003A2CA6" w:rsidRDefault="00000000">
      <w:pPr>
        <w:numPr>
          <w:ilvl w:val="0"/>
          <w:numId w:val="2"/>
        </w:numPr>
        <w:ind w:firstLine="643"/>
        <w:rPr>
          <w:b/>
          <w:bCs/>
        </w:rPr>
      </w:pPr>
      <w:r>
        <w:rPr>
          <w:rFonts w:hint="eastAsia"/>
          <w:b/>
          <w:bCs/>
        </w:rPr>
        <w:t>概述</w:t>
      </w:r>
      <w:bookmarkEnd w:id="5"/>
      <w:bookmarkEnd w:id="6"/>
    </w:p>
    <w:p w14:paraId="78104052" w14:textId="77777777" w:rsidR="003A2CA6" w:rsidRDefault="00000000">
      <w:pPr>
        <w:ind w:firstLine="640"/>
      </w:pPr>
      <w:bookmarkStart w:id="7" w:name="_Toc14629"/>
      <w:bookmarkStart w:id="8" w:name="_Toc74931557"/>
      <w:r>
        <w:rPr>
          <w:rFonts w:hint="eastAsia"/>
        </w:rPr>
        <w:t>2021年05月，第二轮中央生态环境保护督察及“回头看”均指出，新乡等市对垃圾填埋场管理不到位，导致垃圾填埋场污染隐患突出，浓缩液回灌处置，给环境造成二次污染，要求采取无害化处理；为落实中央生态环境保护督察要求，进一步完善生活垃圾末端处置能力，</w:t>
      </w:r>
      <w:proofErr w:type="gramStart"/>
      <w:r>
        <w:rPr>
          <w:rFonts w:hint="eastAsia"/>
        </w:rPr>
        <w:t>故进行</w:t>
      </w:r>
      <w:proofErr w:type="gramEnd"/>
      <w:r>
        <w:rPr>
          <w:rFonts w:hint="eastAsia"/>
        </w:rPr>
        <w:t>项目立项、实施。该项目内容为日无害化处理100吨的浓缩液，合同期限为3年，合同约定处理浓缩液约8万吨。项目于2021年8月立项完成，2022年2月28日签订服务合同，于2022年3月开工建设，拟2022年6月底投产，实际验收时间为2022年9月9日，目前该项目正常稳定运行。截至2022年12月31日，浓缩液无害化处理量7501吨，2022年预算资金429.4万元，执行0万元。截至2023年5月31日，浓缩液无害化处理量21254吨，2023年预算资金779万元，已</w:t>
      </w:r>
      <w:r>
        <w:t>支付60.1</w:t>
      </w:r>
      <w:r>
        <w:rPr>
          <w:rFonts w:hint="eastAsia"/>
        </w:rPr>
        <w:t>万元。按照合同约定，还约有17个月的合同履行期或浓缩液5万余吨服务周期，是垃圾填埋场处理生活垃圾期间和封场后较长时期需要延续进行的一个项目。</w:t>
      </w:r>
    </w:p>
    <w:p w14:paraId="2280880C" w14:textId="77777777" w:rsidR="003A2CA6" w:rsidRDefault="00000000">
      <w:pPr>
        <w:numPr>
          <w:ilvl w:val="0"/>
          <w:numId w:val="2"/>
        </w:numPr>
        <w:ind w:firstLine="643"/>
        <w:rPr>
          <w:b/>
          <w:bCs/>
        </w:rPr>
      </w:pPr>
      <w:r>
        <w:rPr>
          <w:rFonts w:hint="eastAsia"/>
          <w:b/>
          <w:bCs/>
        </w:rPr>
        <w:t>评价结论</w:t>
      </w:r>
      <w:bookmarkEnd w:id="7"/>
      <w:bookmarkEnd w:id="8"/>
      <w:r>
        <w:rPr>
          <w:rFonts w:hint="eastAsia"/>
          <w:b/>
          <w:bCs/>
        </w:rPr>
        <w:t>及主要绩效</w:t>
      </w:r>
    </w:p>
    <w:p w14:paraId="37EFEA62" w14:textId="77777777" w:rsidR="003A2CA6" w:rsidRDefault="00000000">
      <w:pPr>
        <w:ind w:firstLine="643"/>
        <w:rPr>
          <w:b/>
          <w:bCs/>
        </w:rPr>
      </w:pPr>
      <w:r>
        <w:rPr>
          <w:rFonts w:hint="eastAsia"/>
          <w:b/>
          <w:bCs/>
        </w:rPr>
        <w:t>（一）综合评价情况</w:t>
      </w:r>
    </w:p>
    <w:p w14:paraId="09FF8A05" w14:textId="77777777" w:rsidR="003A2CA6" w:rsidRDefault="00000000">
      <w:pPr>
        <w:ind w:firstLine="640"/>
      </w:pPr>
      <w:r>
        <w:rPr>
          <w:rFonts w:hint="eastAsia"/>
        </w:rPr>
        <w:t>新乡市垃圾无害化处理场浓缩液处理项目政策依据充分、制度建设基本完善、社会效益较好；通过项目建设，生活垃圾浓缩</w:t>
      </w:r>
      <w:proofErr w:type="gramStart"/>
      <w:r>
        <w:rPr>
          <w:rFonts w:hint="eastAsia"/>
        </w:rPr>
        <w:t>液实现</w:t>
      </w:r>
      <w:proofErr w:type="gramEnd"/>
      <w:r>
        <w:rPr>
          <w:rFonts w:hint="eastAsia"/>
        </w:rPr>
        <w:t>了无害化处置，彻底解决回灌填埋场可能造成的环境污染问题，并为持续推进生活垃圾“无害化、减量化、资源化”处置工作提供坚实保障。</w:t>
      </w:r>
    </w:p>
    <w:p w14:paraId="2B5EA22E" w14:textId="77777777" w:rsidR="003A2CA6" w:rsidRDefault="00000000">
      <w:pPr>
        <w:ind w:firstLine="640"/>
      </w:pPr>
      <w:r>
        <w:rPr>
          <w:rFonts w:hint="eastAsia"/>
        </w:rPr>
        <w:t>同时项目也存在一些问题，如合同管理不完善、现场制度执行不到位、监督考核机制不健全、调研时期存在个别出水质量指标不达标的情况等问题。</w:t>
      </w:r>
    </w:p>
    <w:p w14:paraId="688099AC" w14:textId="77777777" w:rsidR="003A2CA6" w:rsidRDefault="00000000">
      <w:pPr>
        <w:ind w:firstLine="643"/>
        <w:rPr>
          <w:rFonts w:ascii="楷体_GB2312" w:eastAsia="楷体_GB2312" w:hAnsi="楷体_GB2312" w:cs="楷体_GB2312"/>
          <w:b/>
          <w:bCs/>
          <w:szCs w:val="32"/>
        </w:rPr>
      </w:pPr>
      <w:r>
        <w:rPr>
          <w:rFonts w:ascii="楷体_GB2312" w:eastAsia="楷体_GB2312" w:hAnsi="楷体_GB2312" w:cs="楷体_GB2312" w:hint="eastAsia"/>
          <w:b/>
          <w:bCs/>
          <w:szCs w:val="32"/>
        </w:rPr>
        <w:t>（二）评价结论</w:t>
      </w:r>
    </w:p>
    <w:p w14:paraId="289448F5" w14:textId="77777777" w:rsidR="003A2CA6" w:rsidRDefault="00000000">
      <w:pPr>
        <w:ind w:firstLine="640"/>
      </w:pPr>
      <w:r>
        <w:rPr>
          <w:rFonts w:hint="eastAsia"/>
        </w:rPr>
        <w:t>项目绩效评价</w:t>
      </w:r>
      <w:r>
        <w:t>总得分为</w:t>
      </w:r>
      <w:r>
        <w:rPr>
          <w:rFonts w:hint="eastAsia"/>
        </w:rPr>
        <w:t>76.31</w:t>
      </w:r>
      <w:r>
        <w:t>分，其中项目决策</w:t>
      </w:r>
      <w:r>
        <w:rPr>
          <w:rFonts w:hint="eastAsia"/>
        </w:rPr>
        <w:t>10.9</w:t>
      </w:r>
      <w:r>
        <w:t>分、项目</w:t>
      </w:r>
      <w:r>
        <w:rPr>
          <w:rFonts w:hint="eastAsia"/>
        </w:rPr>
        <w:t>过程17.77</w:t>
      </w:r>
      <w:r>
        <w:t>分、项目产出</w:t>
      </w:r>
      <w:r>
        <w:rPr>
          <w:rFonts w:hint="eastAsia"/>
        </w:rPr>
        <w:t>26.15</w:t>
      </w:r>
      <w:r>
        <w:t>分、项目效益</w:t>
      </w:r>
      <w:r>
        <w:rPr>
          <w:rFonts w:hint="eastAsia"/>
        </w:rPr>
        <w:t>21.49</w:t>
      </w:r>
      <w:r>
        <w:t>分。评价结论为“</w:t>
      </w:r>
      <w:r>
        <w:rPr>
          <w:rFonts w:hint="eastAsia"/>
        </w:rPr>
        <w:t>中</w:t>
      </w:r>
      <w:r>
        <w:t>”。</w:t>
      </w:r>
      <w:r>
        <w:rPr>
          <w:rFonts w:hint="eastAsia"/>
        </w:rPr>
        <w:t>具体内容如下表1所示：</w:t>
      </w:r>
    </w:p>
    <w:p w14:paraId="5BBFA0F0" w14:textId="77777777" w:rsidR="003A2CA6" w:rsidRDefault="00000000">
      <w:pPr>
        <w:ind w:firstLine="560"/>
        <w:jc w:val="center"/>
        <w:rPr>
          <w:sz w:val="28"/>
          <w:szCs w:val="20"/>
        </w:rPr>
      </w:pPr>
      <w:r>
        <w:rPr>
          <w:rFonts w:hint="eastAsia"/>
          <w:sz w:val="28"/>
          <w:szCs w:val="20"/>
        </w:rPr>
        <w:t xml:space="preserve">表1  </w:t>
      </w:r>
      <w:r>
        <w:rPr>
          <w:sz w:val="28"/>
          <w:szCs w:val="20"/>
        </w:rPr>
        <w:t>项目整体绩效分值</w:t>
      </w:r>
    </w:p>
    <w:tbl>
      <w:tblPr>
        <w:tblStyle w:val="aff1"/>
        <w:tblW w:w="8322" w:type="dxa"/>
        <w:tblLayout w:type="fixed"/>
        <w:tblLook w:val="04A0" w:firstRow="1" w:lastRow="0" w:firstColumn="1" w:lastColumn="0" w:noHBand="0" w:noVBand="1"/>
      </w:tblPr>
      <w:tblGrid>
        <w:gridCol w:w="1387"/>
        <w:gridCol w:w="1387"/>
        <w:gridCol w:w="1387"/>
        <w:gridCol w:w="1387"/>
        <w:gridCol w:w="1387"/>
        <w:gridCol w:w="1387"/>
      </w:tblGrid>
      <w:tr w:rsidR="003A2CA6" w14:paraId="062C84A9" w14:textId="77777777">
        <w:trPr>
          <w:trHeight w:val="454"/>
        </w:trPr>
        <w:tc>
          <w:tcPr>
            <w:tcW w:w="1387" w:type="dxa"/>
            <w:tcBorders>
              <w:bottom w:val="single" w:sz="4" w:space="0" w:color="auto"/>
            </w:tcBorders>
            <w:shd w:val="clear" w:color="auto" w:fill="BFBFBF" w:themeFill="background1" w:themeFillShade="BF"/>
            <w:vAlign w:val="center"/>
          </w:tcPr>
          <w:p w14:paraId="618E1165" w14:textId="77777777" w:rsidR="003A2CA6" w:rsidRDefault="00000000">
            <w:pPr>
              <w:pStyle w:val="21"/>
              <w:spacing w:line="240" w:lineRule="auto"/>
              <w:ind w:firstLineChars="0" w:firstLine="0"/>
              <w:jc w:val="center"/>
              <w:rPr>
                <w:rFonts w:ascii="仿宋" w:eastAsia="仿宋" w:hAnsi="仿宋"/>
                <w:b/>
                <w:sz w:val="24"/>
                <w:szCs w:val="24"/>
              </w:rPr>
            </w:pPr>
            <w:r>
              <w:rPr>
                <w:rFonts w:ascii="仿宋" w:eastAsia="仿宋" w:hAnsi="仿宋" w:cs="仿宋" w:hint="eastAsia"/>
                <w:b/>
                <w:sz w:val="24"/>
                <w:szCs w:val="24"/>
              </w:rPr>
              <w:t>指标</w:t>
            </w:r>
          </w:p>
        </w:tc>
        <w:tc>
          <w:tcPr>
            <w:tcW w:w="1387" w:type="dxa"/>
            <w:shd w:val="clear" w:color="auto" w:fill="BFBFBF" w:themeFill="background1" w:themeFillShade="BF"/>
            <w:vAlign w:val="center"/>
          </w:tcPr>
          <w:p w14:paraId="223E3359" w14:textId="77777777" w:rsidR="003A2CA6" w:rsidRDefault="00000000">
            <w:pPr>
              <w:pStyle w:val="21"/>
              <w:spacing w:line="240" w:lineRule="auto"/>
              <w:ind w:firstLineChars="0" w:firstLine="0"/>
              <w:jc w:val="center"/>
              <w:rPr>
                <w:rFonts w:ascii="仿宋" w:eastAsia="仿宋" w:hAnsi="仿宋"/>
                <w:b/>
                <w:sz w:val="24"/>
                <w:szCs w:val="24"/>
              </w:rPr>
            </w:pPr>
            <w:r>
              <w:rPr>
                <w:rFonts w:ascii="仿宋" w:eastAsia="仿宋" w:hAnsi="仿宋" w:cs="仿宋" w:hint="eastAsia"/>
                <w:b/>
                <w:sz w:val="24"/>
                <w:szCs w:val="24"/>
              </w:rPr>
              <w:t>A.决策</w:t>
            </w:r>
          </w:p>
        </w:tc>
        <w:tc>
          <w:tcPr>
            <w:tcW w:w="1387" w:type="dxa"/>
            <w:shd w:val="clear" w:color="auto" w:fill="BFBFBF" w:themeFill="background1" w:themeFillShade="BF"/>
            <w:vAlign w:val="center"/>
          </w:tcPr>
          <w:p w14:paraId="4744A723" w14:textId="77777777" w:rsidR="003A2CA6" w:rsidRDefault="00000000">
            <w:pPr>
              <w:pStyle w:val="21"/>
              <w:spacing w:line="240" w:lineRule="auto"/>
              <w:ind w:firstLineChars="0" w:firstLine="0"/>
              <w:jc w:val="center"/>
              <w:rPr>
                <w:rFonts w:ascii="仿宋" w:eastAsia="仿宋" w:hAnsi="仿宋"/>
                <w:b/>
                <w:sz w:val="24"/>
                <w:szCs w:val="24"/>
              </w:rPr>
            </w:pPr>
            <w:r>
              <w:rPr>
                <w:rFonts w:ascii="仿宋" w:eastAsia="仿宋" w:hAnsi="仿宋" w:cs="仿宋" w:hint="eastAsia"/>
                <w:b/>
                <w:sz w:val="24"/>
                <w:szCs w:val="24"/>
              </w:rPr>
              <w:t>B.过程</w:t>
            </w:r>
          </w:p>
        </w:tc>
        <w:tc>
          <w:tcPr>
            <w:tcW w:w="1387" w:type="dxa"/>
            <w:shd w:val="clear" w:color="auto" w:fill="BFBFBF" w:themeFill="background1" w:themeFillShade="BF"/>
            <w:vAlign w:val="center"/>
          </w:tcPr>
          <w:p w14:paraId="2FCCC055" w14:textId="77777777" w:rsidR="003A2CA6" w:rsidRDefault="00000000">
            <w:pPr>
              <w:pStyle w:val="21"/>
              <w:spacing w:line="240" w:lineRule="auto"/>
              <w:ind w:firstLineChars="0" w:firstLine="0"/>
              <w:jc w:val="center"/>
              <w:rPr>
                <w:rFonts w:ascii="仿宋" w:eastAsia="仿宋" w:hAnsi="仿宋"/>
                <w:b/>
                <w:sz w:val="24"/>
                <w:szCs w:val="24"/>
              </w:rPr>
            </w:pPr>
            <w:r>
              <w:rPr>
                <w:rFonts w:ascii="仿宋" w:eastAsia="仿宋" w:hAnsi="仿宋" w:cs="仿宋" w:hint="eastAsia"/>
                <w:b/>
                <w:sz w:val="24"/>
                <w:szCs w:val="24"/>
              </w:rPr>
              <w:t>C.产出</w:t>
            </w:r>
          </w:p>
        </w:tc>
        <w:tc>
          <w:tcPr>
            <w:tcW w:w="1387" w:type="dxa"/>
            <w:shd w:val="clear" w:color="auto" w:fill="BFBFBF" w:themeFill="background1" w:themeFillShade="BF"/>
            <w:vAlign w:val="center"/>
          </w:tcPr>
          <w:p w14:paraId="5CFB55D1" w14:textId="77777777" w:rsidR="003A2CA6" w:rsidRDefault="00000000">
            <w:pPr>
              <w:pStyle w:val="21"/>
              <w:spacing w:line="240" w:lineRule="auto"/>
              <w:ind w:firstLineChars="0" w:firstLine="0"/>
              <w:jc w:val="center"/>
              <w:rPr>
                <w:rFonts w:ascii="仿宋" w:eastAsia="仿宋" w:hAnsi="仿宋"/>
                <w:b/>
                <w:sz w:val="24"/>
                <w:szCs w:val="24"/>
              </w:rPr>
            </w:pPr>
            <w:r>
              <w:rPr>
                <w:rFonts w:ascii="仿宋" w:eastAsia="仿宋" w:hAnsi="仿宋" w:cs="仿宋" w:hint="eastAsia"/>
                <w:b/>
                <w:sz w:val="24"/>
                <w:szCs w:val="24"/>
              </w:rPr>
              <w:t>D.效果</w:t>
            </w:r>
          </w:p>
        </w:tc>
        <w:tc>
          <w:tcPr>
            <w:tcW w:w="1387" w:type="dxa"/>
            <w:shd w:val="clear" w:color="auto" w:fill="BFBFBF" w:themeFill="background1" w:themeFillShade="BF"/>
            <w:vAlign w:val="center"/>
          </w:tcPr>
          <w:p w14:paraId="31182412" w14:textId="77777777" w:rsidR="003A2CA6" w:rsidRDefault="00000000">
            <w:pPr>
              <w:pStyle w:val="21"/>
              <w:spacing w:line="240" w:lineRule="auto"/>
              <w:ind w:firstLineChars="0" w:firstLine="0"/>
              <w:jc w:val="center"/>
              <w:rPr>
                <w:rFonts w:ascii="仿宋" w:eastAsia="仿宋" w:hAnsi="仿宋"/>
                <w:b/>
                <w:sz w:val="24"/>
                <w:szCs w:val="24"/>
              </w:rPr>
            </w:pPr>
            <w:r>
              <w:rPr>
                <w:rFonts w:ascii="仿宋" w:eastAsia="仿宋" w:hAnsi="仿宋" w:cs="仿宋" w:hint="eastAsia"/>
                <w:b/>
                <w:sz w:val="24"/>
                <w:szCs w:val="24"/>
              </w:rPr>
              <w:t>合计</w:t>
            </w:r>
          </w:p>
        </w:tc>
      </w:tr>
      <w:tr w:rsidR="003A2CA6" w14:paraId="64902E2F" w14:textId="77777777">
        <w:trPr>
          <w:trHeight w:val="454"/>
        </w:trPr>
        <w:tc>
          <w:tcPr>
            <w:tcW w:w="1387" w:type="dxa"/>
            <w:shd w:val="clear" w:color="auto" w:fill="FFFFFF" w:themeFill="background1"/>
            <w:vAlign w:val="center"/>
          </w:tcPr>
          <w:p w14:paraId="74E9EAC2" w14:textId="77777777" w:rsidR="003A2CA6" w:rsidRDefault="00000000">
            <w:pPr>
              <w:pStyle w:val="21"/>
              <w:spacing w:line="240" w:lineRule="auto"/>
              <w:ind w:firstLineChars="0" w:firstLine="0"/>
              <w:jc w:val="center"/>
              <w:rPr>
                <w:rFonts w:ascii="仿宋" w:eastAsia="仿宋" w:hAnsi="仿宋"/>
                <w:b/>
                <w:sz w:val="24"/>
                <w:szCs w:val="24"/>
              </w:rPr>
            </w:pPr>
            <w:r>
              <w:rPr>
                <w:rFonts w:ascii="仿宋" w:eastAsia="仿宋" w:hAnsi="仿宋" w:cs="仿宋" w:hint="eastAsia"/>
                <w:b/>
                <w:sz w:val="24"/>
                <w:szCs w:val="24"/>
              </w:rPr>
              <w:t>权重</w:t>
            </w:r>
          </w:p>
        </w:tc>
        <w:tc>
          <w:tcPr>
            <w:tcW w:w="1387" w:type="dxa"/>
            <w:vAlign w:val="center"/>
          </w:tcPr>
          <w:p w14:paraId="4CE00A7D" w14:textId="77777777" w:rsidR="003A2CA6" w:rsidRDefault="00000000">
            <w:pPr>
              <w:pStyle w:val="21"/>
              <w:spacing w:line="360" w:lineRule="auto"/>
              <w:ind w:firstLineChars="0" w:firstLine="0"/>
              <w:jc w:val="center"/>
              <w:rPr>
                <w:sz w:val="24"/>
                <w:szCs w:val="24"/>
              </w:rPr>
            </w:pPr>
            <w:r>
              <w:rPr>
                <w:rFonts w:hint="eastAsia"/>
                <w:sz w:val="24"/>
                <w:szCs w:val="24"/>
              </w:rPr>
              <w:t>15</w:t>
            </w:r>
          </w:p>
        </w:tc>
        <w:tc>
          <w:tcPr>
            <w:tcW w:w="1387" w:type="dxa"/>
            <w:vAlign w:val="center"/>
          </w:tcPr>
          <w:p w14:paraId="49FF3A8C" w14:textId="77777777" w:rsidR="003A2CA6" w:rsidRDefault="00000000">
            <w:pPr>
              <w:pStyle w:val="21"/>
              <w:spacing w:line="360" w:lineRule="auto"/>
              <w:ind w:firstLineChars="0" w:firstLine="0"/>
              <w:jc w:val="center"/>
              <w:rPr>
                <w:sz w:val="24"/>
                <w:szCs w:val="24"/>
              </w:rPr>
            </w:pPr>
            <w:r>
              <w:rPr>
                <w:rFonts w:hint="eastAsia"/>
                <w:sz w:val="24"/>
                <w:szCs w:val="24"/>
              </w:rPr>
              <w:t>25</w:t>
            </w:r>
          </w:p>
        </w:tc>
        <w:tc>
          <w:tcPr>
            <w:tcW w:w="1387" w:type="dxa"/>
            <w:vAlign w:val="center"/>
          </w:tcPr>
          <w:p w14:paraId="5F75DE3B" w14:textId="77777777" w:rsidR="003A2CA6" w:rsidRDefault="00000000">
            <w:pPr>
              <w:pStyle w:val="21"/>
              <w:spacing w:line="360" w:lineRule="auto"/>
              <w:ind w:firstLineChars="0" w:firstLine="0"/>
              <w:jc w:val="center"/>
              <w:rPr>
                <w:sz w:val="24"/>
                <w:szCs w:val="24"/>
              </w:rPr>
            </w:pPr>
            <w:r>
              <w:rPr>
                <w:rFonts w:hint="eastAsia"/>
                <w:sz w:val="24"/>
                <w:szCs w:val="24"/>
              </w:rPr>
              <w:t>35</w:t>
            </w:r>
          </w:p>
        </w:tc>
        <w:tc>
          <w:tcPr>
            <w:tcW w:w="1387" w:type="dxa"/>
            <w:vAlign w:val="center"/>
          </w:tcPr>
          <w:p w14:paraId="47DB6150" w14:textId="77777777" w:rsidR="003A2CA6" w:rsidRDefault="00000000">
            <w:pPr>
              <w:pStyle w:val="21"/>
              <w:spacing w:line="360" w:lineRule="auto"/>
              <w:ind w:firstLineChars="0" w:firstLine="0"/>
              <w:jc w:val="center"/>
              <w:rPr>
                <w:sz w:val="24"/>
                <w:szCs w:val="24"/>
              </w:rPr>
            </w:pPr>
            <w:r>
              <w:rPr>
                <w:rFonts w:hint="eastAsia"/>
                <w:sz w:val="24"/>
                <w:szCs w:val="24"/>
              </w:rPr>
              <w:t>25</w:t>
            </w:r>
          </w:p>
        </w:tc>
        <w:tc>
          <w:tcPr>
            <w:tcW w:w="1387" w:type="dxa"/>
            <w:vAlign w:val="center"/>
          </w:tcPr>
          <w:p w14:paraId="463118C6" w14:textId="77777777" w:rsidR="003A2CA6" w:rsidRDefault="00000000">
            <w:pPr>
              <w:pStyle w:val="21"/>
              <w:spacing w:line="360" w:lineRule="auto"/>
              <w:ind w:firstLineChars="0" w:firstLine="0"/>
              <w:jc w:val="center"/>
              <w:rPr>
                <w:sz w:val="24"/>
                <w:szCs w:val="24"/>
              </w:rPr>
            </w:pPr>
            <w:r>
              <w:rPr>
                <w:rFonts w:hint="eastAsia"/>
                <w:sz w:val="24"/>
                <w:szCs w:val="24"/>
              </w:rPr>
              <w:t>100</w:t>
            </w:r>
          </w:p>
        </w:tc>
      </w:tr>
      <w:tr w:rsidR="003A2CA6" w14:paraId="7DE1D352" w14:textId="77777777">
        <w:trPr>
          <w:trHeight w:val="454"/>
        </w:trPr>
        <w:tc>
          <w:tcPr>
            <w:tcW w:w="1387" w:type="dxa"/>
            <w:shd w:val="clear" w:color="auto" w:fill="FFFFFF" w:themeFill="background1"/>
            <w:vAlign w:val="center"/>
          </w:tcPr>
          <w:p w14:paraId="0A489B24" w14:textId="77777777" w:rsidR="003A2CA6" w:rsidRDefault="00000000">
            <w:pPr>
              <w:pStyle w:val="21"/>
              <w:spacing w:line="240" w:lineRule="auto"/>
              <w:ind w:firstLineChars="0" w:firstLine="0"/>
              <w:jc w:val="center"/>
              <w:rPr>
                <w:rFonts w:ascii="仿宋" w:eastAsia="仿宋" w:hAnsi="仿宋"/>
                <w:b/>
                <w:sz w:val="24"/>
                <w:szCs w:val="24"/>
              </w:rPr>
            </w:pPr>
            <w:r>
              <w:rPr>
                <w:rFonts w:ascii="仿宋" w:eastAsia="仿宋" w:hAnsi="仿宋" w:cs="仿宋" w:hint="eastAsia"/>
                <w:b/>
                <w:sz w:val="24"/>
                <w:szCs w:val="24"/>
              </w:rPr>
              <w:t>分值</w:t>
            </w:r>
          </w:p>
        </w:tc>
        <w:tc>
          <w:tcPr>
            <w:tcW w:w="1387" w:type="dxa"/>
            <w:vAlign w:val="center"/>
          </w:tcPr>
          <w:p w14:paraId="1E74744B" w14:textId="77777777" w:rsidR="003A2CA6" w:rsidRDefault="00000000">
            <w:pPr>
              <w:pStyle w:val="21"/>
              <w:spacing w:line="360" w:lineRule="auto"/>
              <w:ind w:firstLineChars="0" w:firstLine="0"/>
              <w:jc w:val="center"/>
              <w:rPr>
                <w:sz w:val="24"/>
                <w:szCs w:val="24"/>
              </w:rPr>
            </w:pPr>
            <w:r>
              <w:rPr>
                <w:rFonts w:ascii="仿宋" w:eastAsia="仿宋" w:hAnsi="仿宋" w:cs="仿宋" w:hint="eastAsia"/>
                <w:kern w:val="0"/>
                <w:sz w:val="24"/>
                <w:szCs w:val="24"/>
              </w:rPr>
              <w:t>10.9</w:t>
            </w:r>
          </w:p>
        </w:tc>
        <w:tc>
          <w:tcPr>
            <w:tcW w:w="1387" w:type="dxa"/>
            <w:vAlign w:val="center"/>
          </w:tcPr>
          <w:p w14:paraId="749E2E45" w14:textId="77777777" w:rsidR="003A2CA6" w:rsidRDefault="00000000">
            <w:pPr>
              <w:pStyle w:val="21"/>
              <w:spacing w:line="360" w:lineRule="auto"/>
              <w:ind w:firstLineChars="0" w:firstLine="0"/>
              <w:jc w:val="center"/>
              <w:rPr>
                <w:sz w:val="24"/>
                <w:szCs w:val="24"/>
              </w:rPr>
            </w:pPr>
            <w:r>
              <w:rPr>
                <w:rFonts w:ascii="仿宋" w:eastAsia="仿宋" w:hAnsi="仿宋" w:cs="仿宋" w:hint="eastAsia"/>
                <w:kern w:val="0"/>
                <w:sz w:val="24"/>
                <w:szCs w:val="24"/>
              </w:rPr>
              <w:t>17.77</w:t>
            </w:r>
          </w:p>
        </w:tc>
        <w:tc>
          <w:tcPr>
            <w:tcW w:w="1387" w:type="dxa"/>
            <w:vAlign w:val="center"/>
          </w:tcPr>
          <w:p w14:paraId="736202C7" w14:textId="77777777" w:rsidR="003A2CA6" w:rsidRDefault="00000000">
            <w:pPr>
              <w:pStyle w:val="21"/>
              <w:spacing w:line="360" w:lineRule="auto"/>
              <w:ind w:firstLineChars="0" w:firstLine="0"/>
              <w:jc w:val="center"/>
              <w:rPr>
                <w:sz w:val="24"/>
                <w:szCs w:val="24"/>
              </w:rPr>
            </w:pPr>
            <w:r>
              <w:rPr>
                <w:rFonts w:ascii="仿宋" w:eastAsia="仿宋" w:hAnsi="仿宋" w:cs="仿宋" w:hint="eastAsia"/>
                <w:kern w:val="0"/>
                <w:sz w:val="24"/>
                <w:szCs w:val="24"/>
              </w:rPr>
              <w:t>26.15</w:t>
            </w:r>
          </w:p>
        </w:tc>
        <w:tc>
          <w:tcPr>
            <w:tcW w:w="1387" w:type="dxa"/>
            <w:vAlign w:val="center"/>
          </w:tcPr>
          <w:p w14:paraId="121173EC" w14:textId="77777777" w:rsidR="003A2CA6" w:rsidRDefault="00000000">
            <w:pPr>
              <w:pStyle w:val="21"/>
              <w:spacing w:line="360" w:lineRule="auto"/>
              <w:ind w:firstLineChars="0" w:firstLine="0"/>
              <w:jc w:val="center"/>
              <w:rPr>
                <w:sz w:val="24"/>
                <w:szCs w:val="24"/>
              </w:rPr>
            </w:pPr>
            <w:r>
              <w:rPr>
                <w:rFonts w:ascii="仿宋" w:eastAsia="仿宋" w:hAnsi="仿宋" w:cs="仿宋" w:hint="eastAsia"/>
                <w:kern w:val="0"/>
                <w:sz w:val="24"/>
                <w:szCs w:val="24"/>
              </w:rPr>
              <w:t>21.49</w:t>
            </w:r>
          </w:p>
        </w:tc>
        <w:tc>
          <w:tcPr>
            <w:tcW w:w="1387" w:type="dxa"/>
            <w:vAlign w:val="center"/>
          </w:tcPr>
          <w:p w14:paraId="4298E04D" w14:textId="77777777" w:rsidR="003A2CA6" w:rsidRDefault="00000000">
            <w:pPr>
              <w:pStyle w:val="21"/>
              <w:spacing w:line="360" w:lineRule="auto"/>
              <w:ind w:firstLineChars="0" w:firstLine="0"/>
              <w:jc w:val="center"/>
              <w:rPr>
                <w:sz w:val="24"/>
                <w:szCs w:val="24"/>
              </w:rPr>
            </w:pPr>
            <w:r>
              <w:rPr>
                <w:rFonts w:ascii="仿宋" w:eastAsia="仿宋" w:hAnsi="仿宋" w:cs="仿宋" w:hint="eastAsia"/>
                <w:kern w:val="0"/>
                <w:sz w:val="24"/>
                <w:szCs w:val="24"/>
              </w:rPr>
              <w:t>76.31</w:t>
            </w:r>
          </w:p>
        </w:tc>
      </w:tr>
      <w:tr w:rsidR="003A2CA6" w14:paraId="793BED58" w14:textId="77777777">
        <w:trPr>
          <w:trHeight w:val="454"/>
        </w:trPr>
        <w:tc>
          <w:tcPr>
            <w:tcW w:w="1387" w:type="dxa"/>
            <w:shd w:val="clear" w:color="auto" w:fill="FFFFFF" w:themeFill="background1"/>
            <w:vAlign w:val="center"/>
          </w:tcPr>
          <w:p w14:paraId="5B74D976" w14:textId="77777777" w:rsidR="003A2CA6" w:rsidRDefault="00000000">
            <w:pPr>
              <w:pStyle w:val="21"/>
              <w:spacing w:line="240" w:lineRule="auto"/>
              <w:ind w:firstLineChars="0" w:firstLine="0"/>
              <w:jc w:val="center"/>
              <w:rPr>
                <w:rFonts w:ascii="仿宋" w:eastAsia="仿宋" w:hAnsi="仿宋"/>
                <w:b/>
                <w:sz w:val="24"/>
                <w:szCs w:val="24"/>
              </w:rPr>
            </w:pPr>
            <w:r>
              <w:rPr>
                <w:rFonts w:ascii="仿宋" w:eastAsia="仿宋" w:hAnsi="仿宋" w:cs="仿宋" w:hint="eastAsia"/>
                <w:b/>
                <w:sz w:val="24"/>
                <w:szCs w:val="24"/>
              </w:rPr>
              <w:t>得分率</w:t>
            </w:r>
          </w:p>
        </w:tc>
        <w:tc>
          <w:tcPr>
            <w:tcW w:w="1387" w:type="dxa"/>
            <w:vAlign w:val="center"/>
          </w:tcPr>
          <w:p w14:paraId="2CC77AA1" w14:textId="77777777" w:rsidR="003A2CA6" w:rsidRDefault="00000000">
            <w:pPr>
              <w:pStyle w:val="21"/>
              <w:spacing w:line="360" w:lineRule="auto"/>
              <w:ind w:firstLineChars="0" w:firstLine="0"/>
              <w:jc w:val="center"/>
              <w:rPr>
                <w:sz w:val="24"/>
                <w:szCs w:val="24"/>
              </w:rPr>
            </w:pPr>
            <w:r>
              <w:rPr>
                <w:rFonts w:ascii="仿宋" w:eastAsia="仿宋" w:hAnsi="仿宋" w:cs="仿宋" w:hint="eastAsia"/>
                <w:kern w:val="0"/>
                <w:sz w:val="24"/>
                <w:szCs w:val="24"/>
              </w:rPr>
              <w:t>72.67%</w:t>
            </w:r>
          </w:p>
        </w:tc>
        <w:tc>
          <w:tcPr>
            <w:tcW w:w="1387" w:type="dxa"/>
            <w:vAlign w:val="center"/>
          </w:tcPr>
          <w:p w14:paraId="7BB84881" w14:textId="77777777" w:rsidR="003A2CA6" w:rsidRDefault="00000000">
            <w:pPr>
              <w:pStyle w:val="21"/>
              <w:spacing w:line="360" w:lineRule="auto"/>
              <w:ind w:firstLineChars="0" w:firstLine="0"/>
              <w:jc w:val="center"/>
              <w:rPr>
                <w:sz w:val="24"/>
                <w:szCs w:val="24"/>
              </w:rPr>
            </w:pPr>
            <w:r>
              <w:rPr>
                <w:rFonts w:ascii="仿宋" w:eastAsia="仿宋" w:hAnsi="仿宋" w:cs="仿宋" w:hint="eastAsia"/>
                <w:kern w:val="0"/>
                <w:sz w:val="24"/>
                <w:szCs w:val="24"/>
              </w:rPr>
              <w:t>71.08%</w:t>
            </w:r>
          </w:p>
        </w:tc>
        <w:tc>
          <w:tcPr>
            <w:tcW w:w="1387" w:type="dxa"/>
            <w:vAlign w:val="center"/>
          </w:tcPr>
          <w:p w14:paraId="67C26AC8" w14:textId="77777777" w:rsidR="003A2CA6" w:rsidRDefault="00000000">
            <w:pPr>
              <w:pStyle w:val="21"/>
              <w:spacing w:line="360" w:lineRule="auto"/>
              <w:ind w:firstLineChars="0" w:firstLine="0"/>
              <w:jc w:val="center"/>
              <w:rPr>
                <w:sz w:val="24"/>
                <w:szCs w:val="24"/>
              </w:rPr>
            </w:pPr>
            <w:r>
              <w:rPr>
                <w:rFonts w:ascii="仿宋" w:eastAsia="仿宋" w:hAnsi="仿宋" w:cs="仿宋" w:hint="eastAsia"/>
                <w:kern w:val="0"/>
                <w:sz w:val="24"/>
                <w:szCs w:val="24"/>
              </w:rPr>
              <w:t>74.71%</w:t>
            </w:r>
          </w:p>
        </w:tc>
        <w:tc>
          <w:tcPr>
            <w:tcW w:w="1387" w:type="dxa"/>
            <w:vAlign w:val="center"/>
          </w:tcPr>
          <w:p w14:paraId="2887667B" w14:textId="77777777" w:rsidR="003A2CA6" w:rsidRDefault="00000000">
            <w:pPr>
              <w:pStyle w:val="21"/>
              <w:spacing w:line="360" w:lineRule="auto"/>
              <w:ind w:firstLineChars="0" w:firstLine="0"/>
              <w:jc w:val="center"/>
              <w:rPr>
                <w:sz w:val="24"/>
                <w:szCs w:val="24"/>
              </w:rPr>
            </w:pPr>
            <w:r>
              <w:rPr>
                <w:rFonts w:ascii="仿宋" w:eastAsia="仿宋" w:hAnsi="仿宋" w:cs="仿宋" w:hint="eastAsia"/>
                <w:kern w:val="0"/>
                <w:sz w:val="24"/>
                <w:szCs w:val="24"/>
              </w:rPr>
              <w:t>85.96%</w:t>
            </w:r>
          </w:p>
        </w:tc>
        <w:tc>
          <w:tcPr>
            <w:tcW w:w="1387" w:type="dxa"/>
            <w:vAlign w:val="center"/>
          </w:tcPr>
          <w:p w14:paraId="6D733EC5" w14:textId="77777777" w:rsidR="003A2CA6" w:rsidRDefault="00000000">
            <w:pPr>
              <w:pStyle w:val="21"/>
              <w:spacing w:line="360" w:lineRule="auto"/>
              <w:ind w:firstLineChars="0" w:firstLine="0"/>
              <w:jc w:val="center"/>
              <w:rPr>
                <w:sz w:val="24"/>
                <w:szCs w:val="24"/>
              </w:rPr>
            </w:pPr>
            <w:r>
              <w:rPr>
                <w:rFonts w:ascii="仿宋" w:eastAsia="仿宋" w:hAnsi="仿宋" w:cs="仿宋" w:hint="eastAsia"/>
                <w:kern w:val="0"/>
                <w:sz w:val="24"/>
                <w:szCs w:val="24"/>
              </w:rPr>
              <w:t>76.31%</w:t>
            </w:r>
          </w:p>
        </w:tc>
      </w:tr>
    </w:tbl>
    <w:p w14:paraId="0B0D4AD3" w14:textId="77777777" w:rsidR="003A2CA6" w:rsidRDefault="00000000">
      <w:pPr>
        <w:numPr>
          <w:ilvl w:val="0"/>
          <w:numId w:val="2"/>
        </w:numPr>
        <w:ind w:firstLine="643"/>
        <w:rPr>
          <w:b/>
          <w:bCs/>
        </w:rPr>
      </w:pPr>
      <w:r>
        <w:rPr>
          <w:rFonts w:hint="eastAsia"/>
          <w:b/>
          <w:bCs/>
        </w:rPr>
        <w:t>存在的问题与建议</w:t>
      </w:r>
    </w:p>
    <w:p w14:paraId="17FC2BE4" w14:textId="77777777" w:rsidR="003A2CA6" w:rsidRDefault="00000000">
      <w:pPr>
        <w:ind w:firstLine="643"/>
        <w:rPr>
          <w:b/>
          <w:bCs/>
        </w:rPr>
      </w:pPr>
      <w:r>
        <w:rPr>
          <w:rFonts w:hint="eastAsia"/>
          <w:b/>
          <w:bCs/>
        </w:rPr>
        <w:t>（一）存在的问题</w:t>
      </w:r>
    </w:p>
    <w:p w14:paraId="402C75E3" w14:textId="77777777" w:rsidR="003A2CA6" w:rsidRDefault="00000000">
      <w:pPr>
        <w:pStyle w:val="a7"/>
        <w:ind w:firstLineChars="200" w:firstLine="643"/>
        <w:rPr>
          <w:rFonts w:ascii="仿宋" w:eastAsia="仿宋" w:hAnsi="仿宋" w:cs="仿宋"/>
          <w:b/>
          <w:bCs/>
          <w:szCs w:val="32"/>
        </w:rPr>
      </w:pPr>
      <w:r>
        <w:rPr>
          <w:rFonts w:eastAsia="仿宋" w:hint="eastAsia"/>
          <w:b/>
          <w:bCs/>
        </w:rPr>
        <w:t>1</w:t>
      </w:r>
      <w:r>
        <w:rPr>
          <w:rFonts w:eastAsia="仿宋" w:hint="eastAsia"/>
          <w:b/>
          <w:bCs/>
        </w:rPr>
        <w:t>、</w:t>
      </w:r>
      <w:r>
        <w:rPr>
          <w:rFonts w:ascii="仿宋" w:eastAsia="仿宋" w:hAnsi="仿宋"/>
          <w:b/>
          <w:bCs/>
          <w:szCs w:val="32"/>
        </w:rPr>
        <w:t>绩效指标设置不清晰，预算编制</w:t>
      </w:r>
      <w:r>
        <w:rPr>
          <w:rFonts w:ascii="仿宋" w:eastAsia="仿宋" w:hAnsi="仿宋" w:hint="eastAsia"/>
          <w:b/>
          <w:bCs/>
          <w:szCs w:val="32"/>
        </w:rPr>
        <w:t>有待提升</w:t>
      </w:r>
    </w:p>
    <w:p w14:paraId="04B357D1" w14:textId="77777777" w:rsidR="003A2CA6" w:rsidRDefault="00000000">
      <w:pPr>
        <w:ind w:firstLine="640"/>
        <w:rPr>
          <w:rFonts w:ascii="仿宋" w:eastAsia="仿宋" w:hAnsi="仿宋" w:cs="仿宋"/>
          <w:b/>
          <w:bCs/>
          <w:kern w:val="0"/>
          <w:szCs w:val="32"/>
        </w:rPr>
      </w:pPr>
      <w:r>
        <w:rPr>
          <w:rFonts w:hint="eastAsia"/>
        </w:rPr>
        <w:t>《2022年度部门预算项目绩效目标表》中部分指标设置不够清晰、明确；缺少必要的运</w:t>
      </w:r>
      <w:proofErr w:type="gramStart"/>
      <w:r>
        <w:rPr>
          <w:rFonts w:hint="eastAsia"/>
        </w:rPr>
        <w:t>维工作</w:t>
      </w:r>
      <w:proofErr w:type="gramEnd"/>
      <w:r>
        <w:rPr>
          <w:rFonts w:hint="eastAsia"/>
        </w:rPr>
        <w:t>完成情况、浓缩液处理质量达标情况等产出数量质量指标的设定。项目单位缺乏健全完善的审核机制，绩效管理意识不强，绩效管理工作薄弱。</w:t>
      </w:r>
      <w:r>
        <w:rPr>
          <w:rFonts w:ascii="仿宋" w:eastAsia="仿宋" w:hAnsi="仿宋"/>
          <w:szCs w:val="32"/>
        </w:rPr>
        <w:t>预算资金与实际执行资金差异率较大，预算编制</w:t>
      </w:r>
      <w:r>
        <w:rPr>
          <w:rFonts w:ascii="仿宋" w:eastAsia="仿宋" w:hAnsi="仿宋" w:hint="eastAsia"/>
          <w:szCs w:val="32"/>
        </w:rPr>
        <w:t>有待提升</w:t>
      </w:r>
      <w:r>
        <w:rPr>
          <w:rFonts w:ascii="仿宋" w:eastAsia="仿宋" w:hAnsi="仿宋"/>
          <w:szCs w:val="32"/>
        </w:rPr>
        <w:t>。</w:t>
      </w:r>
    </w:p>
    <w:p w14:paraId="6F3C91F0" w14:textId="77777777" w:rsidR="003A2CA6" w:rsidRDefault="00000000">
      <w:pPr>
        <w:ind w:firstLine="643"/>
        <w:rPr>
          <w:b/>
          <w:bCs/>
        </w:rPr>
      </w:pPr>
      <w:r>
        <w:rPr>
          <w:rFonts w:hint="eastAsia"/>
          <w:b/>
          <w:bCs/>
        </w:rPr>
        <w:t>2、政府采购流程不够规范、采购效率低</w:t>
      </w:r>
    </w:p>
    <w:p w14:paraId="01B79A0E" w14:textId="77777777" w:rsidR="003A2CA6" w:rsidRDefault="00000000">
      <w:pPr>
        <w:ind w:firstLine="640"/>
      </w:pPr>
      <w:r>
        <w:rPr>
          <w:rFonts w:hint="eastAsia"/>
        </w:rPr>
        <w:t>一是采购需求论证不规范，缺少需求调查结果，包括但不限于产业发展情况、市场供给情况、同类采购项目历史成交信息、可能涉及的运行维护等后续采购情况。</w:t>
      </w:r>
    </w:p>
    <w:p w14:paraId="7B9DB3EB" w14:textId="77777777" w:rsidR="003A2CA6" w:rsidRDefault="00000000">
      <w:pPr>
        <w:ind w:firstLine="640"/>
      </w:pPr>
      <w:r>
        <w:rPr>
          <w:rFonts w:hint="eastAsia"/>
        </w:rPr>
        <w:t>二是该项目采购效率低，经过两次政府采购流程。第一次采购时间开始于2021年7月16日采购需求公示，到10月20日结果公告显示中标单位“广东台泉环保科技有限公司”；质疑期内投标人质疑：“招标文件在内容表述方面存在前后不一致及中标单位投标资质问题。”被监督机构认定质疑成立，责令废标，修改招标文件后重新开展采购活动。第二次采购活动于2022年1月17日开始，招标文件经过公示、补充公示，进入正常招标流程，于2022年2月23日采购活动结束，历时7个月有余，采购效率极低。</w:t>
      </w:r>
    </w:p>
    <w:p w14:paraId="6C0C3E59" w14:textId="77777777" w:rsidR="003A2CA6" w:rsidRDefault="00000000">
      <w:pPr>
        <w:ind w:firstLine="643"/>
        <w:rPr>
          <w:b/>
          <w:bCs/>
        </w:rPr>
      </w:pPr>
      <w:r>
        <w:rPr>
          <w:rFonts w:hint="eastAsia"/>
          <w:b/>
          <w:bCs/>
        </w:rPr>
        <w:t>3、合同管理不完善</w:t>
      </w:r>
    </w:p>
    <w:p w14:paraId="2CC0D68B" w14:textId="77777777" w:rsidR="003A2CA6" w:rsidRDefault="00000000">
      <w:pPr>
        <w:ind w:firstLine="640"/>
      </w:pPr>
      <w:r>
        <w:rPr>
          <w:rFonts w:hint="eastAsia"/>
        </w:rPr>
        <w:t>一是合同关键条款与招标文件不一致；如：招标文件约定结算依据为出水量×合同单价；而中标后合同补充协议约定进水量×合同单价；原合同约定</w:t>
      </w:r>
      <w:proofErr w:type="gramStart"/>
      <w:r>
        <w:rPr>
          <w:rFonts w:hint="eastAsia"/>
        </w:rPr>
        <w:t>出水率</w:t>
      </w:r>
      <w:proofErr w:type="gramEnd"/>
      <w:r>
        <w:rPr>
          <w:rFonts w:hint="eastAsia"/>
        </w:rPr>
        <w:t>不得低于85%，而在补充协议中取消了</w:t>
      </w:r>
      <w:proofErr w:type="gramStart"/>
      <w:r>
        <w:rPr>
          <w:rFonts w:hint="eastAsia"/>
        </w:rPr>
        <w:t>出水率</w:t>
      </w:r>
      <w:proofErr w:type="gramEnd"/>
      <w:r>
        <w:rPr>
          <w:rFonts w:hint="eastAsia"/>
        </w:rPr>
        <w:t>不得低于85%条款约定；前期项目调研不够充分，合同拟定不严谨，合同管理有待提升。</w:t>
      </w:r>
    </w:p>
    <w:p w14:paraId="7CF34FDC" w14:textId="77777777" w:rsidR="003A2CA6" w:rsidRDefault="00000000">
      <w:pPr>
        <w:ind w:firstLine="640"/>
      </w:pPr>
      <w:r>
        <w:rPr>
          <w:rFonts w:hint="eastAsia"/>
        </w:rPr>
        <w:t>二是合同签订不完善，缺少投入的人员（最低配置要求）、年度最低运行时间及违约责任；中标人也承诺项目实施过程中未经招标人同意，不更换项目经理、技术负责人、运营管理人员，评标办法100分中，人员资格占11分，</w:t>
      </w:r>
      <w:proofErr w:type="gramStart"/>
      <w:r>
        <w:rPr>
          <w:rFonts w:hint="eastAsia"/>
        </w:rPr>
        <w:t>若合同</w:t>
      </w:r>
      <w:proofErr w:type="gramEnd"/>
      <w:r>
        <w:rPr>
          <w:rFonts w:hint="eastAsia"/>
        </w:rPr>
        <w:t>没有约定，会</w:t>
      </w:r>
      <w:proofErr w:type="gramStart"/>
      <w:r>
        <w:rPr>
          <w:rFonts w:hint="eastAsia"/>
        </w:rPr>
        <w:t>存在降配风险</w:t>
      </w:r>
      <w:proofErr w:type="gramEnd"/>
      <w:r>
        <w:rPr>
          <w:rFonts w:hint="eastAsia"/>
        </w:rPr>
        <w:t>。合同缺少环保部门或具有第三方检测资质单位出具水质不达标情况、场区异味不达标、处理浓缩</w:t>
      </w:r>
      <w:proofErr w:type="gramStart"/>
      <w:r>
        <w:rPr>
          <w:rFonts w:hint="eastAsia"/>
        </w:rPr>
        <w:t>液过程</w:t>
      </w:r>
      <w:proofErr w:type="gramEnd"/>
      <w:r>
        <w:rPr>
          <w:rFonts w:hint="eastAsia"/>
        </w:rPr>
        <w:t>次生环境污染等的违约责任。</w:t>
      </w:r>
    </w:p>
    <w:p w14:paraId="1D4BA20F" w14:textId="77777777" w:rsidR="003A2CA6" w:rsidRDefault="00000000">
      <w:pPr>
        <w:ind w:firstLine="643"/>
        <w:rPr>
          <w:b/>
          <w:bCs/>
        </w:rPr>
      </w:pPr>
      <w:r>
        <w:rPr>
          <w:rFonts w:hint="eastAsia"/>
          <w:b/>
          <w:bCs/>
        </w:rPr>
        <w:t>4、管理制度不完善，执行不到位</w:t>
      </w:r>
    </w:p>
    <w:p w14:paraId="7994EC18" w14:textId="77777777" w:rsidR="003A2CA6" w:rsidRDefault="00000000">
      <w:pPr>
        <w:ind w:firstLine="640"/>
      </w:pPr>
      <w:r>
        <w:rPr>
          <w:rFonts w:hint="eastAsia"/>
        </w:rPr>
        <w:t>一是制度建设不完善，缺少质量保证措施：如人员管理、作业调度、安全运行作业保证、设备运行的稳定性等；缺少应急预案，如：对暴雨、疫情影响、安全生产责任、设备故障、水量暴增、突发事件等特殊情况制定应急处置方案及抵抗风险的措施。</w:t>
      </w:r>
    </w:p>
    <w:p w14:paraId="61323BF8" w14:textId="77777777" w:rsidR="003A2CA6" w:rsidRDefault="00000000">
      <w:pPr>
        <w:ind w:firstLine="640"/>
      </w:pPr>
      <w:r>
        <w:rPr>
          <w:rFonts w:hint="eastAsia"/>
        </w:rPr>
        <w:t>二是制度执行落实不到位。</w:t>
      </w:r>
      <w:r>
        <w:rPr>
          <w:rFonts w:hint="eastAsia"/>
        </w:rPr>
        <w:fldChar w:fldCharType="begin"/>
      </w:r>
      <w:r>
        <w:rPr>
          <w:rFonts w:hint="eastAsia"/>
        </w:rPr>
        <w:instrText xml:space="preserve"> = 1 \* GB3 </w:instrText>
      </w:r>
      <w:r>
        <w:rPr>
          <w:rFonts w:hint="eastAsia"/>
        </w:rPr>
        <w:fldChar w:fldCharType="separate"/>
      </w:r>
      <w:r>
        <w:rPr>
          <w:rFonts w:hint="eastAsia"/>
        </w:rPr>
        <w:t>①</w:t>
      </w:r>
      <w:r>
        <w:rPr>
          <w:rFonts w:hint="eastAsia"/>
        </w:rPr>
        <w:fldChar w:fldCharType="end"/>
      </w:r>
      <w:r>
        <w:rPr>
          <w:rFonts w:hint="eastAsia"/>
        </w:rPr>
        <w:t>现场调研发现场区主要负责人员与投标不符。</w:t>
      </w:r>
      <w:r>
        <w:rPr>
          <w:rFonts w:hint="eastAsia"/>
        </w:rPr>
        <w:fldChar w:fldCharType="begin"/>
      </w:r>
      <w:r>
        <w:rPr>
          <w:rFonts w:hint="eastAsia"/>
        </w:rPr>
        <w:instrText xml:space="preserve"> = 2 \* GB3 </w:instrText>
      </w:r>
      <w:r>
        <w:rPr>
          <w:rFonts w:hint="eastAsia"/>
        </w:rPr>
        <w:fldChar w:fldCharType="separate"/>
      </w:r>
      <w:r>
        <w:rPr>
          <w:rFonts w:hint="eastAsia"/>
        </w:rPr>
        <w:t>②</w:t>
      </w:r>
      <w:r>
        <w:rPr>
          <w:rFonts w:hint="eastAsia"/>
        </w:rPr>
        <w:fldChar w:fldCharType="end"/>
      </w:r>
      <w:r>
        <w:rPr>
          <w:rFonts w:hint="eastAsia"/>
        </w:rPr>
        <w:t>所产生的烘干</w:t>
      </w:r>
      <w:proofErr w:type="gramStart"/>
      <w:r>
        <w:rPr>
          <w:rFonts w:hint="eastAsia"/>
        </w:rPr>
        <w:t>结晶盐泥</w:t>
      </w:r>
      <w:proofErr w:type="gramEnd"/>
      <w:r>
        <w:rPr>
          <w:rFonts w:hint="eastAsia"/>
        </w:rPr>
        <w:t xml:space="preserve"> （渣）在厂区内临时堆放，达到一定数量后外运，未履行合同“第十章双方责任第（8）条约定，及时外运进行无害化处理。”</w:t>
      </w:r>
      <w:r>
        <w:rPr>
          <w:rFonts w:hint="eastAsia"/>
        </w:rPr>
        <w:fldChar w:fldCharType="begin"/>
      </w:r>
      <w:r>
        <w:rPr>
          <w:rFonts w:hint="eastAsia"/>
        </w:rPr>
        <w:instrText xml:space="preserve"> = 3 \* GB3 </w:instrText>
      </w:r>
      <w:r>
        <w:rPr>
          <w:rFonts w:hint="eastAsia"/>
        </w:rPr>
        <w:fldChar w:fldCharType="separate"/>
      </w:r>
      <w:r>
        <w:rPr>
          <w:rFonts w:hint="eastAsia"/>
        </w:rPr>
        <w:t>③</w:t>
      </w:r>
      <w:r>
        <w:rPr>
          <w:rFonts w:hint="eastAsia"/>
        </w:rPr>
        <w:fldChar w:fldCharType="end"/>
      </w:r>
      <w:proofErr w:type="gramStart"/>
      <w:r>
        <w:rPr>
          <w:rFonts w:hint="eastAsia"/>
        </w:rPr>
        <w:t>危废和</w:t>
      </w:r>
      <w:proofErr w:type="gramEnd"/>
      <w:r>
        <w:rPr>
          <w:rFonts w:hint="eastAsia"/>
        </w:rPr>
        <w:t>加料车间劳保用品长时间未更新，防护面罩已严重发黄且不透明影响工人观察容易发生危险。</w:t>
      </w:r>
      <w:r>
        <w:rPr>
          <w:rFonts w:hint="eastAsia"/>
        </w:rPr>
        <w:fldChar w:fldCharType="begin"/>
      </w:r>
      <w:r>
        <w:rPr>
          <w:rFonts w:hint="eastAsia"/>
        </w:rPr>
        <w:instrText xml:space="preserve"> = 4 \* GB3 </w:instrText>
      </w:r>
      <w:r>
        <w:rPr>
          <w:rFonts w:hint="eastAsia"/>
        </w:rPr>
        <w:fldChar w:fldCharType="separate"/>
      </w:r>
      <w:r>
        <w:rPr>
          <w:rFonts w:hint="eastAsia"/>
        </w:rPr>
        <w:t>④</w:t>
      </w:r>
      <w:r>
        <w:rPr>
          <w:rFonts w:hint="eastAsia"/>
        </w:rPr>
        <w:fldChar w:fldCharType="end"/>
      </w:r>
      <w:r>
        <w:rPr>
          <w:rFonts w:hint="eastAsia"/>
        </w:rPr>
        <w:t>2号排口监测站房内违规存放硫酸及危险废液。</w:t>
      </w:r>
      <w:r>
        <w:rPr>
          <w:rFonts w:hint="eastAsia"/>
        </w:rPr>
        <w:fldChar w:fldCharType="begin"/>
      </w:r>
      <w:r>
        <w:rPr>
          <w:rFonts w:hint="eastAsia"/>
        </w:rPr>
        <w:instrText xml:space="preserve"> = 5 \* GB3 </w:instrText>
      </w:r>
      <w:r>
        <w:rPr>
          <w:rFonts w:hint="eastAsia"/>
        </w:rPr>
        <w:fldChar w:fldCharType="separate"/>
      </w:r>
      <w:r>
        <w:rPr>
          <w:rFonts w:hint="eastAsia"/>
        </w:rPr>
        <w:t>⑤</w:t>
      </w:r>
      <w:r>
        <w:rPr>
          <w:rFonts w:hint="eastAsia"/>
        </w:rPr>
        <w:fldChar w:fldCharType="end"/>
      </w:r>
      <w:r>
        <w:rPr>
          <w:rFonts w:hint="eastAsia"/>
        </w:rPr>
        <w:t>控制室消防设施配置缺失，药剂仓库及监测用房</w:t>
      </w:r>
      <w:proofErr w:type="gramStart"/>
      <w:r>
        <w:rPr>
          <w:rFonts w:hint="eastAsia"/>
        </w:rPr>
        <w:t>危化品</w:t>
      </w:r>
      <w:proofErr w:type="gramEnd"/>
      <w:r>
        <w:rPr>
          <w:rFonts w:hint="eastAsia"/>
        </w:rPr>
        <w:t>放置安全防护措施缺失。</w:t>
      </w:r>
      <w:r>
        <w:rPr>
          <w:rFonts w:hint="eastAsia"/>
        </w:rPr>
        <w:fldChar w:fldCharType="begin"/>
      </w:r>
      <w:r>
        <w:rPr>
          <w:rFonts w:hint="eastAsia"/>
        </w:rPr>
        <w:instrText xml:space="preserve"> = 6 \* GB3 </w:instrText>
      </w:r>
      <w:r>
        <w:rPr>
          <w:rFonts w:hint="eastAsia"/>
        </w:rPr>
        <w:fldChar w:fldCharType="separate"/>
      </w:r>
      <w:r>
        <w:rPr>
          <w:rFonts w:hint="eastAsia"/>
        </w:rPr>
        <w:t>⑥</w:t>
      </w:r>
      <w:r>
        <w:rPr>
          <w:rFonts w:hint="eastAsia"/>
        </w:rPr>
        <w:fldChar w:fldCharType="end"/>
      </w:r>
      <w:r>
        <w:rPr>
          <w:rFonts w:hint="eastAsia"/>
        </w:rPr>
        <w:t>管理台账不规范，净化设备维护记录只有抄表数据未标明数据是否异常，且无记录人签字；燃气设备存在超期维护2023年6月1-10号均无检查记录。</w:t>
      </w:r>
    </w:p>
    <w:p w14:paraId="5F337E9F" w14:textId="77777777" w:rsidR="003A2CA6" w:rsidRDefault="00000000">
      <w:pPr>
        <w:ind w:firstLine="643"/>
        <w:rPr>
          <w:b/>
          <w:bCs/>
        </w:rPr>
      </w:pPr>
      <w:r>
        <w:rPr>
          <w:rFonts w:hint="eastAsia"/>
          <w:b/>
          <w:bCs/>
        </w:rPr>
        <w:t>5、预算执行率低</w:t>
      </w:r>
    </w:p>
    <w:p w14:paraId="558D7852" w14:textId="77777777" w:rsidR="003A2CA6" w:rsidRDefault="00000000">
      <w:pPr>
        <w:ind w:firstLine="640"/>
      </w:pPr>
      <w:r>
        <w:rPr>
          <w:rFonts w:hint="eastAsia"/>
        </w:rPr>
        <w:t>2022年预算</w:t>
      </w:r>
      <w:r>
        <w:t>429.4</w:t>
      </w:r>
      <w:r>
        <w:rPr>
          <w:rFonts w:hint="eastAsia"/>
        </w:rPr>
        <w:t>万元，按照合同约定应付两个季度运营费用，未支付；2023年预算</w:t>
      </w:r>
      <w:r>
        <w:t>779</w:t>
      </w:r>
      <w:r>
        <w:rPr>
          <w:rFonts w:hint="eastAsia"/>
        </w:rPr>
        <w:t>万元，截至2023年6月30日，支付60.1万元，预算执行率较低。</w:t>
      </w:r>
    </w:p>
    <w:p w14:paraId="2F4DC479" w14:textId="77777777" w:rsidR="003A2CA6" w:rsidRDefault="00000000">
      <w:pPr>
        <w:ind w:firstLine="643"/>
        <w:rPr>
          <w:b/>
          <w:bCs/>
        </w:rPr>
      </w:pPr>
      <w:r>
        <w:rPr>
          <w:rFonts w:hint="eastAsia"/>
          <w:b/>
          <w:bCs/>
        </w:rPr>
        <w:t>6、项目产出数量、质量欠佳</w:t>
      </w:r>
    </w:p>
    <w:p w14:paraId="557711E6" w14:textId="77777777" w:rsidR="003A2CA6" w:rsidRDefault="00000000">
      <w:pPr>
        <w:ind w:firstLine="640"/>
      </w:pPr>
      <w:r>
        <w:rPr>
          <w:rFonts w:hint="eastAsia"/>
        </w:rPr>
        <w:t>一是</w:t>
      </w:r>
      <w:proofErr w:type="gramStart"/>
      <w:r>
        <w:rPr>
          <w:rFonts w:hint="eastAsia"/>
        </w:rPr>
        <w:t>浓缩液日平均处理量未达到</w:t>
      </w:r>
      <w:proofErr w:type="gramEnd"/>
      <w:r>
        <w:rPr>
          <w:rFonts w:hint="eastAsia"/>
        </w:rPr>
        <w:t>合同要求，合同约定日平均处理量100吨/天，从2022年9月9日投入运营至2023年5月31日，实际日平均处理量85.02吨/天，产出数量未达标。</w:t>
      </w:r>
    </w:p>
    <w:p w14:paraId="53F68A62" w14:textId="77777777" w:rsidR="003A2CA6" w:rsidRDefault="00000000">
      <w:pPr>
        <w:ind w:firstLine="640"/>
      </w:pPr>
      <w:r>
        <w:rPr>
          <w:rFonts w:hint="eastAsia"/>
        </w:rPr>
        <w:t>二是部分时间产出质量不达标。2023年6月19日，现场调研，发现在线监测TN数据异常。2022年12月27日被新乡市生态环境</w:t>
      </w:r>
      <w:proofErr w:type="gramStart"/>
      <w:r>
        <w:rPr>
          <w:rFonts w:hint="eastAsia"/>
        </w:rPr>
        <w:t>局凤泉分局</w:t>
      </w:r>
      <w:proofErr w:type="gramEnd"/>
      <w:r>
        <w:rPr>
          <w:rFonts w:hint="eastAsia"/>
        </w:rPr>
        <w:t>下达责令纠正环境问题通知书，存在处理车间卫生脏乱差、</w:t>
      </w:r>
      <w:proofErr w:type="gramStart"/>
      <w:r>
        <w:rPr>
          <w:rFonts w:hint="eastAsia"/>
        </w:rPr>
        <w:t>盐泥间盐泥</w:t>
      </w:r>
      <w:proofErr w:type="gramEnd"/>
      <w:r>
        <w:rPr>
          <w:rFonts w:hint="eastAsia"/>
        </w:rPr>
        <w:t>堆放不合格、除臭间地面及排气烟囱下方有废水和结晶物等环境问题。</w:t>
      </w:r>
    </w:p>
    <w:p w14:paraId="3427A5AC" w14:textId="77777777" w:rsidR="003A2CA6" w:rsidRDefault="00000000">
      <w:pPr>
        <w:ind w:firstLine="643"/>
        <w:rPr>
          <w:rFonts w:ascii="仿宋" w:eastAsia="仿宋" w:hAnsi="仿宋" w:cs="黑体"/>
          <w:snapToGrid w:val="0"/>
          <w:kern w:val="0"/>
          <w:sz w:val="30"/>
          <w:szCs w:val="30"/>
        </w:rPr>
      </w:pPr>
      <w:r>
        <w:rPr>
          <w:rFonts w:hint="eastAsia"/>
          <w:b/>
          <w:bCs/>
        </w:rPr>
        <w:t>（二）建议和改进措施</w:t>
      </w:r>
    </w:p>
    <w:p w14:paraId="700B89AE" w14:textId="77777777" w:rsidR="003A2CA6" w:rsidRDefault="00000000">
      <w:pPr>
        <w:ind w:firstLine="643"/>
        <w:rPr>
          <w:b/>
          <w:bCs/>
        </w:rPr>
      </w:pPr>
      <w:r>
        <w:rPr>
          <w:rFonts w:hint="eastAsia"/>
          <w:b/>
          <w:bCs/>
        </w:rPr>
        <w:t>1、合理使用专项资金匹配绩效目标，加快制定项目管理实施细则。</w:t>
      </w:r>
    </w:p>
    <w:p w14:paraId="05ADBC05" w14:textId="77777777" w:rsidR="003A2CA6" w:rsidRDefault="00000000">
      <w:pPr>
        <w:ind w:firstLine="640"/>
      </w:pPr>
      <w:r>
        <w:rPr>
          <w:rFonts w:hint="eastAsia"/>
        </w:rPr>
        <w:t>一是合理使用专项资金，使其与绩效目标相匹配。建议加快制定生活垃圾无害化处理设施运营专项资金管理实施细则，对专项资金使用进行约束监管。实施细则应进一步细化资金使用范围，避免出现专项资金投入与年度绩效目标无关的情况，有利于加强项目产出与绩效目标</w:t>
      </w:r>
      <w:proofErr w:type="gramStart"/>
      <w:r>
        <w:rPr>
          <w:rFonts w:hint="eastAsia"/>
        </w:rPr>
        <w:t>完成间</w:t>
      </w:r>
      <w:proofErr w:type="gramEnd"/>
      <w:r>
        <w:rPr>
          <w:rFonts w:hint="eastAsia"/>
        </w:rPr>
        <w:t>的关联，避免项目实施方案中确定的资金支出方向与资金管理实施细则不一致，规范资金。</w:t>
      </w:r>
    </w:p>
    <w:p w14:paraId="7512BD31" w14:textId="77777777" w:rsidR="003A2CA6" w:rsidRDefault="00000000">
      <w:pPr>
        <w:ind w:firstLine="640"/>
      </w:pPr>
      <w:r>
        <w:rPr>
          <w:rFonts w:hint="eastAsia"/>
        </w:rPr>
        <w:t>二是制定绩效目标时，充分考虑年度支出计划。在年度工作中，根据总体实施方案和年度工作需要，结合资金投入情况，合理制定年度考核目标，提出合理、可行的考核指标。</w:t>
      </w:r>
    </w:p>
    <w:p w14:paraId="6AF0F589" w14:textId="77777777" w:rsidR="003A2CA6" w:rsidRDefault="00000000">
      <w:pPr>
        <w:ind w:firstLine="643"/>
        <w:rPr>
          <w:b/>
          <w:bCs/>
        </w:rPr>
      </w:pPr>
      <w:r>
        <w:rPr>
          <w:rFonts w:hint="eastAsia"/>
          <w:b/>
          <w:bCs/>
        </w:rPr>
        <w:t>2、规范政府采购流程</w:t>
      </w:r>
    </w:p>
    <w:p w14:paraId="390888F9" w14:textId="77777777" w:rsidR="003A2CA6" w:rsidRDefault="00000000">
      <w:pPr>
        <w:ind w:firstLine="640"/>
      </w:pPr>
      <w:r>
        <w:rPr>
          <w:rFonts w:hint="eastAsia"/>
        </w:rPr>
        <w:t>一是加强内控制度建设。采购人要建立健全政府采购内控工作机制，明确岗位、职责和权限，加强对采购需求、政策功能、信息公开、履约验收、质疑投诉答复、结果评价等内控管理，不得因委托代理机构规避主体责任。主管预算单位要加强对所属单位内控制度建设、运行的督促和指导。</w:t>
      </w:r>
    </w:p>
    <w:p w14:paraId="177B8A35" w14:textId="77777777" w:rsidR="003A2CA6" w:rsidRDefault="00000000">
      <w:pPr>
        <w:ind w:firstLine="640"/>
      </w:pPr>
      <w:r>
        <w:rPr>
          <w:rFonts w:hint="eastAsia"/>
        </w:rPr>
        <w:t>二是规范采购源头和结果管理。采购人要加强采购需求调查、论证工作，合理合法确定采购需求。科学编制采购文件，不得带</w:t>
      </w:r>
      <w:proofErr w:type="gramStart"/>
      <w:r>
        <w:rPr>
          <w:rFonts w:hint="eastAsia"/>
        </w:rPr>
        <w:t>有倾</w:t>
      </w:r>
      <w:proofErr w:type="gramEnd"/>
      <w:r>
        <w:rPr>
          <w:rFonts w:hint="eastAsia"/>
        </w:rPr>
        <w:t>向性或排他性，确保市场竞争充分。严格规范开展履约验收，落实采购双方责任，把住</w:t>
      </w:r>
      <w:proofErr w:type="gramStart"/>
      <w:r>
        <w:rPr>
          <w:rFonts w:hint="eastAsia"/>
        </w:rPr>
        <w:t>质效管控</w:t>
      </w:r>
      <w:proofErr w:type="gramEnd"/>
      <w:r>
        <w:rPr>
          <w:rFonts w:hint="eastAsia"/>
        </w:rPr>
        <w:t>的关键环节。</w:t>
      </w:r>
    </w:p>
    <w:p w14:paraId="7971CD3F" w14:textId="77777777" w:rsidR="003A2CA6" w:rsidRDefault="00000000">
      <w:pPr>
        <w:ind w:firstLine="643"/>
        <w:rPr>
          <w:b/>
          <w:bCs/>
        </w:rPr>
      </w:pPr>
      <w:r>
        <w:rPr>
          <w:rFonts w:hint="eastAsia"/>
          <w:b/>
          <w:bCs/>
        </w:rPr>
        <w:t xml:space="preserve">3、加强合同管理，提升项目管理水平 </w:t>
      </w:r>
    </w:p>
    <w:p w14:paraId="1DDBDA5B" w14:textId="77777777" w:rsidR="003A2CA6" w:rsidRDefault="00000000">
      <w:pPr>
        <w:ind w:firstLine="640"/>
      </w:pPr>
      <w:r>
        <w:rPr>
          <w:rFonts w:hint="eastAsia"/>
        </w:rPr>
        <w:t>一是建议项目单位加强项目合同审查，保障合同要素完整性，同时加强合同执行管控，按照合同条款履约，对于确实无法履约的事项，及时签订补充协议或说明。</w:t>
      </w:r>
    </w:p>
    <w:p w14:paraId="1654A143" w14:textId="77777777" w:rsidR="003A2CA6" w:rsidRDefault="00000000">
      <w:pPr>
        <w:ind w:firstLine="640"/>
      </w:pPr>
      <w:r>
        <w:rPr>
          <w:rFonts w:hint="eastAsia"/>
        </w:rPr>
        <w:t>二是建议项目单位增加环保部门或具有第三方检测资质单位出具水质不达标情况、场区异味不达标、处理浓缩</w:t>
      </w:r>
      <w:proofErr w:type="gramStart"/>
      <w:r>
        <w:rPr>
          <w:rFonts w:hint="eastAsia"/>
        </w:rPr>
        <w:t>液过程</w:t>
      </w:r>
      <w:proofErr w:type="gramEnd"/>
      <w:r>
        <w:rPr>
          <w:rFonts w:hint="eastAsia"/>
        </w:rPr>
        <w:t>次生环境污染等的违约责任条款的设立，提高项目管理能力。</w:t>
      </w:r>
    </w:p>
    <w:p w14:paraId="47BB56C4" w14:textId="77777777" w:rsidR="003A2CA6" w:rsidRDefault="00000000">
      <w:pPr>
        <w:ind w:firstLine="640"/>
      </w:pPr>
      <w:r>
        <w:rPr>
          <w:rFonts w:hint="eastAsia"/>
        </w:rPr>
        <w:t>三是建议项目单位总结多年来的管理经验，制定并完善合同管理办法，同时明确合同双方责权内容，在项目管理过程中统</w:t>
      </w:r>
      <w:proofErr w:type="gramStart"/>
      <w:r>
        <w:rPr>
          <w:rFonts w:hint="eastAsia"/>
        </w:rPr>
        <w:t>一</w:t>
      </w:r>
      <w:proofErr w:type="gramEnd"/>
      <w:r>
        <w:rPr>
          <w:rFonts w:hint="eastAsia"/>
        </w:rPr>
        <w:t>组织整理各项档案资料，便于项目单位相关负责人能够全面掌握项目总体资料与信息，不断提高项目管理精细化水平。</w:t>
      </w:r>
    </w:p>
    <w:p w14:paraId="78FC655B" w14:textId="77777777" w:rsidR="003A2CA6" w:rsidRDefault="00000000">
      <w:pPr>
        <w:ind w:firstLine="643"/>
        <w:rPr>
          <w:b/>
          <w:bCs/>
        </w:rPr>
      </w:pPr>
      <w:r>
        <w:rPr>
          <w:rFonts w:hint="eastAsia"/>
          <w:b/>
          <w:bCs/>
        </w:rPr>
        <w:t>4、建立健全项目管理制度，</w:t>
      </w:r>
      <w:r>
        <w:rPr>
          <w:b/>
          <w:bCs/>
        </w:rPr>
        <w:t>规范项目全过程管理</w:t>
      </w:r>
    </w:p>
    <w:p w14:paraId="05C95131" w14:textId="77777777" w:rsidR="003A2CA6" w:rsidRDefault="00000000">
      <w:pPr>
        <w:ind w:firstLine="640"/>
      </w:pPr>
      <w:r>
        <w:rPr>
          <w:rFonts w:hint="eastAsia"/>
        </w:rPr>
        <w:t>一方面建议项目单位建立健全项目管理制度，建立如人员管理、作业调度、安全运行作业保证、设备运行的稳定性等质量保证措施；制定对暴雨、疫情影响、安全生产责任、设备故障、水量暴增、突发事件等特殊情况制定应急处置方案；另一方面要加强对业务人员项目管理、合同管理、资金管理等方面的培训。增强法规意识，提高项目管理、资金管理水平。</w:t>
      </w:r>
    </w:p>
    <w:p w14:paraId="173C8577" w14:textId="77777777" w:rsidR="003A2CA6" w:rsidRDefault="00000000">
      <w:pPr>
        <w:ind w:firstLine="640"/>
      </w:pPr>
      <w:r>
        <w:rPr>
          <w:rFonts w:hint="eastAsia"/>
        </w:rPr>
        <w:t>一是建议项目开设生活垃圾填埋场、垃圾无害化处理、城市基础设施技术及政策、城镇污水管理信息系统等培训班，在一定程度上弥补了基层人员专业常识和相关技术规范的缺失。通过市、县（区）、单位分层级分专业开展安全管理培训，同时督导企业和市政管理单位加大从业人员安全培训力度，整体提升安全管理水平。通过开展重难点问题研讨，排查并建立安全</w:t>
      </w:r>
      <w:proofErr w:type="gramStart"/>
      <w:r>
        <w:rPr>
          <w:rFonts w:hint="eastAsia"/>
        </w:rPr>
        <w:t>隐患台</w:t>
      </w:r>
      <w:proofErr w:type="gramEnd"/>
      <w:r>
        <w:rPr>
          <w:rFonts w:hint="eastAsia"/>
        </w:rPr>
        <w:t>账，在强化安全意识、提升监管能力上取得更好成效。</w:t>
      </w:r>
    </w:p>
    <w:p w14:paraId="07D8F6B5" w14:textId="77777777" w:rsidR="003A2CA6" w:rsidRDefault="00000000">
      <w:pPr>
        <w:ind w:firstLine="640"/>
      </w:pPr>
      <w:r>
        <w:rPr>
          <w:rFonts w:hint="eastAsia"/>
        </w:rPr>
        <w:t>二是项目单位应建立健全信息调度机制，针对项目进展情况、资金支出情况，建立“一月一督查，一季</w:t>
      </w:r>
      <w:proofErr w:type="gramStart"/>
      <w:r>
        <w:rPr>
          <w:rFonts w:hint="eastAsia"/>
        </w:rPr>
        <w:t>一</w:t>
      </w:r>
      <w:proofErr w:type="gramEnd"/>
      <w:r>
        <w:rPr>
          <w:rFonts w:hint="eastAsia"/>
        </w:rPr>
        <w:t>报告”制度。形成权责清晰的垃圾无害化处理专项管理责任体系，突出垃圾无害化处理的导向作用，落实好垃圾无害化处理实施的主体责任。针对现场核查发现的项目实施存在偏差、未按合同约定执行等问题，要完善问题整改落实机制，对上级部门检查发现的问题进行责任追究、</w:t>
      </w:r>
      <w:proofErr w:type="gramStart"/>
      <w:r>
        <w:rPr>
          <w:rFonts w:hint="eastAsia"/>
        </w:rPr>
        <w:t>予以问</w:t>
      </w:r>
      <w:proofErr w:type="gramEnd"/>
      <w:r>
        <w:rPr>
          <w:rFonts w:hint="eastAsia"/>
        </w:rPr>
        <w:t>责，形成一级抓一级、一级带一级、层层抓落实的工作格局，形成推进问题整改工作的强大合力，保障资金使用绩效。</w:t>
      </w:r>
    </w:p>
    <w:p w14:paraId="297D3461" w14:textId="77777777" w:rsidR="003A2CA6" w:rsidRDefault="00000000">
      <w:pPr>
        <w:ind w:firstLine="643"/>
        <w:rPr>
          <w:b/>
          <w:bCs/>
        </w:rPr>
      </w:pPr>
      <w:r>
        <w:rPr>
          <w:rFonts w:hint="eastAsia"/>
          <w:b/>
          <w:bCs/>
        </w:rPr>
        <w:t>5、强化生活垃圾无害化处理系统建设管理，推动建立健全长效管理机制。</w:t>
      </w:r>
    </w:p>
    <w:p w14:paraId="434F30AD" w14:textId="77777777" w:rsidR="003A2CA6" w:rsidRDefault="00000000">
      <w:pPr>
        <w:ind w:firstLine="640"/>
      </w:pPr>
      <w:r>
        <w:rPr>
          <w:rFonts w:hint="eastAsia"/>
        </w:rPr>
        <w:t>一是要指导各地结合实际适时做好生活垃圾无害化处理全过程管理地方性法规、规章的立法、修订工作，组织地市开展异地互评，进一步夯实法治基础。配套相关技术标准体系，建立垃圾无害化处理各个环节的工作督促机制，强化生活垃圾无害化处理系统建设。</w:t>
      </w:r>
    </w:p>
    <w:p w14:paraId="500B229B" w14:textId="77777777" w:rsidR="003A2CA6" w:rsidRDefault="00000000">
      <w:pPr>
        <w:ind w:firstLine="640"/>
      </w:pPr>
      <w:r>
        <w:rPr>
          <w:rFonts w:hint="eastAsia"/>
        </w:rPr>
        <w:t>二是建议省、市巡视组定期对各无害化处理设施运营的工作进行检查，并把生活垃圾无害化处理的成效作为地方政府领导政绩考核的内容。另外，还要充分发挥基层政府的作用。建议各县都配备专职的监督员，负责监督生活垃圾处理工作。对于地方政府的不作为行为或是执法不严的行为要追究相关责任人的职责，不断加大政府的执法力度。</w:t>
      </w:r>
    </w:p>
    <w:p w14:paraId="563B7245" w14:textId="77777777" w:rsidR="003A2CA6" w:rsidRDefault="00000000">
      <w:pPr>
        <w:ind w:firstLine="640"/>
      </w:pPr>
      <w:r>
        <w:rPr>
          <w:rFonts w:hint="eastAsia"/>
        </w:rPr>
        <w:t>三是现如今我国生活垃圾数量与日俱增，仅靠政府的治理已经无法及时高效地实现生活垃圾治理的任务。部分地市已引入市场机制，但部分地方政府还需改变原先管理、监督、执行一把抓的现状，充分发挥市场活力，推进生活垃圾处理市场化运作，逐步由管理者的角色转变为监督评估的角色。</w:t>
      </w:r>
    </w:p>
    <w:p w14:paraId="419B925D" w14:textId="77777777" w:rsidR="003A2CA6" w:rsidRDefault="00000000">
      <w:pPr>
        <w:pStyle w:val="a7"/>
        <w:ind w:firstLine="300"/>
        <w:rPr>
          <w:rFonts w:ascii="仿宋" w:eastAsia="仿宋" w:hAnsi="仿宋" w:cs="黑体"/>
          <w:snapToGrid w:val="0"/>
          <w:kern w:val="0"/>
          <w:sz w:val="30"/>
          <w:szCs w:val="30"/>
        </w:rPr>
      </w:pPr>
      <w:r>
        <w:rPr>
          <w:rFonts w:ascii="仿宋" w:eastAsia="仿宋" w:hAnsi="仿宋" w:cs="黑体" w:hint="eastAsia"/>
          <w:snapToGrid w:val="0"/>
          <w:kern w:val="0"/>
          <w:sz w:val="30"/>
          <w:szCs w:val="30"/>
        </w:rPr>
        <w:br w:type="page"/>
        <w:t>（正文内容）</w:t>
      </w:r>
    </w:p>
    <w:p w14:paraId="084AD6B3" w14:textId="77777777" w:rsidR="003A2CA6" w:rsidRDefault="00000000">
      <w:pPr>
        <w:spacing w:beforeLines="100" w:before="312"/>
        <w:ind w:firstLineChars="0" w:firstLine="0"/>
        <w:jc w:val="center"/>
        <w:rPr>
          <w:rFonts w:ascii="黑体" w:eastAsia="黑体" w:hAnsi="黑体" w:cs="黑体"/>
          <w:snapToGrid w:val="0"/>
          <w:kern w:val="0"/>
          <w:sz w:val="40"/>
          <w:szCs w:val="40"/>
        </w:rPr>
      </w:pPr>
      <w:bookmarkStart w:id="9" w:name="_Toc18671"/>
      <w:r>
        <w:rPr>
          <w:rFonts w:ascii="黑体" w:eastAsia="黑体" w:hAnsi="黑体" w:cs="黑体" w:hint="eastAsia"/>
          <w:snapToGrid w:val="0"/>
          <w:kern w:val="0"/>
          <w:sz w:val="40"/>
          <w:szCs w:val="40"/>
        </w:rPr>
        <w:t>新乡市垃圾无害化处理场浓缩液处理项目</w:t>
      </w:r>
    </w:p>
    <w:p w14:paraId="3A1B4D7F" w14:textId="77777777" w:rsidR="003A2CA6" w:rsidRDefault="00000000">
      <w:pPr>
        <w:spacing w:afterLines="100" w:after="312"/>
        <w:ind w:firstLineChars="0" w:firstLine="0"/>
        <w:jc w:val="center"/>
      </w:pPr>
      <w:r>
        <w:rPr>
          <w:rFonts w:ascii="黑体" w:eastAsia="黑体" w:hAnsi="黑体" w:cs="黑体" w:hint="eastAsia"/>
          <w:snapToGrid w:val="0"/>
          <w:kern w:val="0"/>
          <w:sz w:val="40"/>
          <w:szCs w:val="40"/>
        </w:rPr>
        <w:t>绩效评价报告</w:t>
      </w:r>
      <w:bookmarkEnd w:id="9"/>
    </w:p>
    <w:p w14:paraId="4478CB04" w14:textId="77777777" w:rsidR="003A2CA6" w:rsidRDefault="00000000">
      <w:pPr>
        <w:ind w:firstLine="640"/>
      </w:pPr>
      <w:r>
        <w:rPr>
          <w:rFonts w:hint="eastAsia"/>
        </w:rPr>
        <w:t>为提高财政资金使用效益，根据《中共中央国务院关于全面实施预算绩效管理的意见》（中发〔2018〕34号）、《财政部关于印发&lt;项目支出绩效评价管理办法&gt;的通知》（财预〔2020〕10号）、《中共河南省委河南省人民政府关于全面实施预算绩效管理的实施意见》（</w:t>
      </w:r>
      <w:proofErr w:type="gramStart"/>
      <w:r>
        <w:rPr>
          <w:rFonts w:hint="eastAsia"/>
        </w:rPr>
        <w:t>豫发〔2019〕</w:t>
      </w:r>
      <w:proofErr w:type="gramEnd"/>
      <w:r>
        <w:rPr>
          <w:rFonts w:hint="eastAsia"/>
        </w:rPr>
        <w:t>10号）、《河南省财政厅关于印发&lt;河南省省级预算项目政策事前绩效评估管理办法&gt;等6个办法的通知》（</w:t>
      </w:r>
      <w:proofErr w:type="gramStart"/>
      <w:r>
        <w:rPr>
          <w:rFonts w:hint="eastAsia"/>
        </w:rPr>
        <w:t>豫财预</w:t>
      </w:r>
      <w:proofErr w:type="gramEnd"/>
      <w:r>
        <w:rPr>
          <w:rFonts w:hint="eastAsia"/>
        </w:rPr>
        <w:t>〔2019〕176号）、《新乡市财政局 &lt;关于进一步加强全面预算绩效管理工作&gt;的通知》（</w:t>
      </w:r>
      <w:proofErr w:type="gramStart"/>
      <w:r>
        <w:rPr>
          <w:rFonts w:hint="eastAsia"/>
        </w:rPr>
        <w:t>新财效〔2021〕</w:t>
      </w:r>
      <w:proofErr w:type="gramEnd"/>
      <w:r>
        <w:rPr>
          <w:rFonts w:hint="eastAsia"/>
        </w:rPr>
        <w:t>2号）、《新乡市财政局&lt;关于印发2023年市级财政重点绩效评价&gt;实施方案的通知》（</w:t>
      </w:r>
      <w:proofErr w:type="gramStart"/>
      <w:r>
        <w:rPr>
          <w:rFonts w:hint="eastAsia"/>
        </w:rPr>
        <w:t>新财效〔2023〕</w:t>
      </w:r>
      <w:proofErr w:type="gramEnd"/>
      <w:r>
        <w:rPr>
          <w:rFonts w:hint="eastAsia"/>
        </w:rPr>
        <w:t>1号）等文件规定，项目评价工作组对新乡市环境卫生事务中心新乡市垃圾无害化处理场浓缩液处理项目开展绩效评价工作。</w:t>
      </w:r>
    </w:p>
    <w:p w14:paraId="69113609" w14:textId="77777777" w:rsidR="003A2CA6" w:rsidRDefault="00000000">
      <w:pPr>
        <w:pStyle w:val="1"/>
        <w:numPr>
          <w:ilvl w:val="0"/>
          <w:numId w:val="3"/>
        </w:numPr>
        <w:ind w:firstLine="643"/>
      </w:pPr>
      <w:bookmarkStart w:id="10" w:name="_Toc1076"/>
      <w:r>
        <w:rPr>
          <w:rFonts w:hint="eastAsia"/>
        </w:rPr>
        <w:t>概述</w:t>
      </w:r>
      <w:bookmarkEnd w:id="10"/>
    </w:p>
    <w:p w14:paraId="5452F273" w14:textId="77777777" w:rsidR="003A2CA6" w:rsidRDefault="00000000">
      <w:pPr>
        <w:pStyle w:val="2"/>
        <w:numPr>
          <w:ilvl w:val="0"/>
          <w:numId w:val="4"/>
        </w:numPr>
        <w:ind w:firstLine="643"/>
        <w:rPr>
          <w:rFonts w:ascii="楷体_GB2312" w:eastAsia="楷体_GB2312" w:hAnsi="楷体_GB2312" w:cs="楷体_GB2312"/>
        </w:rPr>
      </w:pPr>
      <w:bookmarkStart w:id="11" w:name="_Toc4963"/>
      <w:r>
        <w:rPr>
          <w:rFonts w:ascii="楷体_GB2312" w:eastAsia="楷体_GB2312" w:hAnsi="楷体_GB2312" w:cs="楷体_GB2312" w:hint="eastAsia"/>
        </w:rPr>
        <w:t>项目单位基本情况</w:t>
      </w:r>
      <w:bookmarkEnd w:id="11"/>
    </w:p>
    <w:p w14:paraId="0D2C174C" w14:textId="77777777" w:rsidR="003A2CA6" w:rsidRDefault="00000000">
      <w:pPr>
        <w:ind w:firstLine="640"/>
      </w:pPr>
      <w:r>
        <w:rPr>
          <w:rFonts w:hint="eastAsia"/>
        </w:rPr>
        <w:t>新乡市环境卫生事务中心是财政全供事业单位，规格相当于副处级，1980年9月17日由原新乡市环境卫生管理所更名为新乡市环境卫生管理处，2023年3月8日，由新乡市环境卫生管理处更名新乡市环境卫生事务中心，是新乡市城市管理局的局属单位。承担</w:t>
      </w:r>
      <w:proofErr w:type="gramStart"/>
      <w:r>
        <w:rPr>
          <w:rFonts w:hint="eastAsia"/>
        </w:rPr>
        <w:t>新乡全市</w:t>
      </w:r>
      <w:proofErr w:type="gramEnd"/>
      <w:r>
        <w:rPr>
          <w:rFonts w:hint="eastAsia"/>
        </w:rPr>
        <w:t>生活垃圾收集清运及处置、市管公厕保洁管理及维修维护、辖区道路清扫保洁及洒水除雪、全市环境卫生检查等工作。</w:t>
      </w:r>
    </w:p>
    <w:p w14:paraId="6F867933" w14:textId="77777777" w:rsidR="003A2CA6" w:rsidRDefault="00000000">
      <w:pPr>
        <w:ind w:firstLine="640"/>
      </w:pPr>
      <w:r>
        <w:rPr>
          <w:rFonts w:hint="eastAsia"/>
        </w:rPr>
        <w:t>单位内部机构有：办公室、劳动人事科、计划财务科、城乡环境卫生科、安全生产科、环境卫生质控科、废弃物收集和处置科、环卫清扫中心、环卫设备维护中心、环卫设施建设科、公厕运行中心、废弃物收集中心、废弃物运转中心。</w:t>
      </w:r>
    </w:p>
    <w:p w14:paraId="14E49B62" w14:textId="77777777" w:rsidR="003A2CA6" w:rsidRDefault="00000000">
      <w:pPr>
        <w:pStyle w:val="2"/>
        <w:ind w:firstLine="643"/>
        <w:rPr>
          <w:rFonts w:ascii="楷体_GB2312" w:eastAsia="楷体_GB2312" w:hAnsi="楷体_GB2312" w:cs="楷体_GB2312"/>
        </w:rPr>
      </w:pPr>
      <w:bookmarkStart w:id="12" w:name="_Toc23214"/>
      <w:r>
        <w:rPr>
          <w:rFonts w:ascii="楷体_GB2312" w:eastAsia="楷体_GB2312" w:hAnsi="楷体_GB2312" w:cs="楷体_GB2312" w:hint="eastAsia"/>
        </w:rPr>
        <w:t>（二）项目概况</w:t>
      </w:r>
      <w:bookmarkEnd w:id="12"/>
    </w:p>
    <w:p w14:paraId="2129A9D6" w14:textId="77777777" w:rsidR="003A2CA6" w:rsidRDefault="00000000">
      <w:pPr>
        <w:pStyle w:val="3"/>
        <w:ind w:firstLine="643"/>
      </w:pPr>
      <w:bookmarkStart w:id="13" w:name="_Toc31029"/>
      <w:bookmarkStart w:id="14" w:name="_Toc29579"/>
      <w:r>
        <w:rPr>
          <w:rFonts w:hint="eastAsia"/>
        </w:rPr>
        <w:t>1、立项依据及背景</w:t>
      </w:r>
      <w:bookmarkEnd w:id="13"/>
    </w:p>
    <w:p w14:paraId="5665492A" w14:textId="77777777" w:rsidR="003A2CA6" w:rsidRDefault="00000000">
      <w:pPr>
        <w:ind w:firstLine="640"/>
      </w:pPr>
      <w:bookmarkStart w:id="15" w:name="_Toc41"/>
      <w:r>
        <w:rPr>
          <w:rFonts w:hint="eastAsia"/>
        </w:rPr>
        <w:t>“十四五”时期，生活垃圾分类和处理设施建设进入关键时期。为指导和推动全国生活垃圾分类和处理设施规划建设，国家发展改革委、住房城乡建设部组织编制了《“十四五”城镇生活垃圾分类和处理设施发展规划》，规划指出：“存量填埋设施成为生态环境新的风险点”。垃圾填埋设</w:t>
      </w:r>
      <w:proofErr w:type="gramStart"/>
      <w:r>
        <w:rPr>
          <w:rFonts w:hint="eastAsia"/>
        </w:rPr>
        <w:t>施环境</w:t>
      </w:r>
      <w:proofErr w:type="gramEnd"/>
      <w:r>
        <w:rPr>
          <w:rFonts w:hint="eastAsia"/>
        </w:rPr>
        <w:t>问题日益显现，一些填埋场环保、技术和运营管理水平不高，大部分填埋垃圾未经无害化处理，对周围环境可能造成严重的二次污染。特别是渗滤液处理不达标、防渗系统薄弱、日常作业不规范等环境隐患突出，对周边环境构成潜在威胁。一些填埋设施库容渐满、服务年限陆续到期，改造难度大成本高成为推进封场整治的主要制约因素。</w:t>
      </w:r>
    </w:p>
    <w:p w14:paraId="06B4A29C" w14:textId="77777777" w:rsidR="003A2CA6" w:rsidRDefault="00000000">
      <w:pPr>
        <w:ind w:firstLine="640"/>
      </w:pPr>
      <w:r>
        <w:rPr>
          <w:rFonts w:hint="eastAsia"/>
        </w:rPr>
        <w:t>近年来，我国垃圾浓缩液环境污染事件持续频发。2021年5月，生态环境部通报，多地对垃圾无害化处理工作协调推动不力，垃圾渗滤液、浓缩液违规处置问题突出。自2015年开始，两轮中央环保督察和“回头看”行动中通报多省、市垃圾填埋场渗滤液处理不当或违法违规排放，各地生活垃圾填埋</w:t>
      </w:r>
      <w:proofErr w:type="gramStart"/>
      <w:r>
        <w:rPr>
          <w:rFonts w:hint="eastAsia"/>
        </w:rPr>
        <w:t>场普遍</w:t>
      </w:r>
      <w:proofErr w:type="gramEnd"/>
      <w:r>
        <w:rPr>
          <w:rFonts w:hint="eastAsia"/>
        </w:rPr>
        <w:t>存在渗滤液积存严重、隐患突出，频频出现渗滤液直排、偷排现象，对地下水、地表水和周边环境造成严重危害。特别是</w:t>
      </w:r>
      <w:proofErr w:type="gramStart"/>
      <w:r>
        <w:rPr>
          <w:rFonts w:hint="eastAsia"/>
        </w:rPr>
        <w:t>浓缩液因富集</w:t>
      </w:r>
      <w:proofErr w:type="gramEnd"/>
      <w:r>
        <w:rPr>
          <w:rFonts w:hint="eastAsia"/>
        </w:rPr>
        <w:t>大量难降解有机物、无机盐类以及微量重金属而更难处理、危害更大，成为影响区域生态环境安全的严重隐患，是我国生态环境保护工作的突出短板之一，是目前我市垃圾填埋处理必须解决的关键问题。</w:t>
      </w:r>
    </w:p>
    <w:p w14:paraId="5ACEDFAF" w14:textId="77777777" w:rsidR="003A2CA6" w:rsidRDefault="00000000">
      <w:pPr>
        <w:pStyle w:val="3"/>
        <w:ind w:firstLine="643"/>
      </w:pPr>
      <w:bookmarkStart w:id="16" w:name="_Toc1944"/>
      <w:r>
        <w:rPr>
          <w:rFonts w:hint="eastAsia"/>
        </w:rPr>
        <w:t>2、项目目的和意义</w:t>
      </w:r>
      <w:bookmarkEnd w:id="15"/>
      <w:bookmarkEnd w:id="16"/>
    </w:p>
    <w:p w14:paraId="4D683270" w14:textId="77777777" w:rsidR="003A2CA6" w:rsidRDefault="00000000">
      <w:pPr>
        <w:ind w:firstLine="640"/>
      </w:pPr>
      <w:r>
        <w:rPr>
          <w:rFonts w:hint="eastAsia"/>
        </w:rPr>
        <w:t>项目建设目的是将垃圾堆体前期自然排泄或封场后加压排到收集池中的渗滤液，进行无害化处理。我国北方生活垃圾填埋场渗滤液产生量约为生活垃圾填埋量的10%—20%。我市生活垃圾填埋场2005年建成后配建有一套渗滤液处理设施，渗滤液处理后仍有约20%—30%的浓缩液，2021年以前该场浓缩</w:t>
      </w:r>
      <w:proofErr w:type="gramStart"/>
      <w:r>
        <w:rPr>
          <w:rFonts w:hint="eastAsia"/>
        </w:rPr>
        <w:t>液采取</w:t>
      </w:r>
      <w:proofErr w:type="gramEnd"/>
      <w:r>
        <w:rPr>
          <w:rFonts w:hint="eastAsia"/>
        </w:rPr>
        <w:t>回灌的方式进行处置；2021年5月，中央环保督察时提出，浓缩液不能回灌处置，要求采取无害化处理，</w:t>
      </w:r>
      <w:proofErr w:type="gramStart"/>
      <w:r>
        <w:rPr>
          <w:rFonts w:hint="eastAsia"/>
        </w:rPr>
        <w:t>故进行</w:t>
      </w:r>
      <w:proofErr w:type="gramEnd"/>
      <w:r>
        <w:rPr>
          <w:rFonts w:hint="eastAsia"/>
        </w:rPr>
        <w:t>项目立项、实施。</w:t>
      </w:r>
    </w:p>
    <w:p w14:paraId="3163C1D0" w14:textId="77777777" w:rsidR="003A2CA6" w:rsidRDefault="00000000">
      <w:pPr>
        <w:ind w:firstLine="640"/>
      </w:pPr>
      <w:r>
        <w:rPr>
          <w:rFonts w:hint="eastAsia"/>
        </w:rPr>
        <w:t>新乡市环境卫生事务中心承担全市生活垃圾收集清运及处置、市管公厕保洁管理及维修维护、辖区道路清扫保洁及洒水除雪、全市环境卫生检查等工作。浓缩液处理设施的运行管理对人员的经验和素质有一定要求，不规范的管理和对运行指标不合理的调控，都有可能造成整个处理工艺的失效，为弥补新乡市环境卫生管理处存在人力不足的困境，通过购买第三方服务，由专门机构切实按照《生活垃圾填埋场污染控制标准》（GJ16889-2008），对垃圾填埋场封场项目进行浓缩液的处理，实现我市渗滤液出水“达标排放”。</w:t>
      </w:r>
    </w:p>
    <w:p w14:paraId="5B0F1B35" w14:textId="77777777" w:rsidR="003A2CA6" w:rsidRDefault="00000000">
      <w:pPr>
        <w:pStyle w:val="3"/>
        <w:ind w:firstLine="643"/>
      </w:pPr>
      <w:bookmarkStart w:id="17" w:name="_Toc2296"/>
      <w:r>
        <w:rPr>
          <w:rFonts w:hint="eastAsia"/>
        </w:rPr>
        <w:t>3、项目主要内容</w:t>
      </w:r>
      <w:bookmarkEnd w:id="17"/>
    </w:p>
    <w:p w14:paraId="6D93A781" w14:textId="77777777" w:rsidR="003A2CA6" w:rsidRDefault="00000000">
      <w:pPr>
        <w:ind w:firstLine="640"/>
      </w:pPr>
      <w:bookmarkStart w:id="18" w:name="_Toc19640"/>
      <w:bookmarkEnd w:id="14"/>
      <w:r>
        <w:rPr>
          <w:rFonts w:hint="eastAsia"/>
        </w:rPr>
        <w:t>新乡市垃圾无害化处理场现有渗滤液处理车间一座和浓缩液处理车间一座。渗滤液经生化系统处理后，产生的浓缩液排放至</w:t>
      </w:r>
      <w:proofErr w:type="gramStart"/>
      <w:r>
        <w:rPr>
          <w:rFonts w:hint="eastAsia"/>
        </w:rPr>
        <w:t>浓缩液池暂存</w:t>
      </w:r>
      <w:proofErr w:type="gramEnd"/>
      <w:r>
        <w:rPr>
          <w:rFonts w:hint="eastAsia"/>
        </w:rPr>
        <w:t>，再由浓缩液处理项目将其全量化处理后，达标排放。浓缩液处理项目设计工艺为日处理浓缩液不低于100吨，</w:t>
      </w:r>
      <w:proofErr w:type="gramStart"/>
      <w:r>
        <w:rPr>
          <w:rFonts w:hint="eastAsia"/>
        </w:rPr>
        <w:t>出水率</w:t>
      </w:r>
      <w:proofErr w:type="gramEnd"/>
      <w:r>
        <w:rPr>
          <w:rFonts w:hint="eastAsia"/>
        </w:rPr>
        <w:t>平均不低于85%。该处理工艺主要包括了预处理系统、MVR蒸发系统和反渗透保障系统。</w:t>
      </w:r>
    </w:p>
    <w:p w14:paraId="548DE53E" w14:textId="77777777" w:rsidR="003A2CA6" w:rsidRDefault="00000000">
      <w:pPr>
        <w:ind w:firstLine="640"/>
      </w:pPr>
      <w:r>
        <w:rPr>
          <w:rFonts w:hint="eastAsia"/>
        </w:rPr>
        <w:t>浓缩液处理系统整体通过</w:t>
      </w:r>
      <w:proofErr w:type="gramStart"/>
      <w:r>
        <w:rPr>
          <w:rFonts w:hint="eastAsia"/>
        </w:rPr>
        <w:t>机械泵将浓缩</w:t>
      </w:r>
      <w:proofErr w:type="gramEnd"/>
      <w:r>
        <w:rPr>
          <w:rFonts w:hint="eastAsia"/>
        </w:rPr>
        <w:t>液打入预处理系统，在预处理系统中加三氯化铁、絮凝剂等药剂，充分搅拌后去除浓缩液原液中的部分有机物等物质。然后将预处理系统后端的水通过MVR蒸发系统处理，将浓缩液分离成清液和污泥两个部分。清液经过冷凝达标外排，污泥经过干燥机进行干化处理。经蒸发系统处理后的清液，为保证水质达标排放，特别设置了反渗透保障系统。若MVR出水不能满足排放标准，则会进入反渗透设备进行过滤，保障最终出水达标。 工艺流程图如下图1-1所示：</w:t>
      </w:r>
    </w:p>
    <w:p w14:paraId="62A04C38" w14:textId="77777777" w:rsidR="003A2CA6" w:rsidRDefault="00000000">
      <w:pPr>
        <w:ind w:firstLine="640"/>
        <w:jc w:val="center"/>
      </w:pPr>
      <w:r>
        <w:rPr>
          <w:rFonts w:hint="eastAsia"/>
        </w:rPr>
        <w:t>图1-1 浓缩液无害化处理工艺流程图</w:t>
      </w:r>
    </w:p>
    <w:p w14:paraId="3A98F23C" w14:textId="77777777" w:rsidR="003A2CA6" w:rsidRDefault="00000000">
      <w:pPr>
        <w:ind w:firstLineChars="0" w:firstLine="0"/>
      </w:pPr>
      <w:r>
        <w:rPr>
          <w:rFonts w:hint="eastAsia"/>
          <w:noProof/>
        </w:rPr>
        <w:drawing>
          <wp:inline distT="0" distB="0" distL="114300" distR="114300" wp14:anchorId="4733B418" wp14:editId="2590DF67">
            <wp:extent cx="5477510" cy="5491480"/>
            <wp:effectExtent l="0" t="0" r="8890" b="10160"/>
            <wp:docPr id="1" name="图片 1" descr="4f0b617823483e9d80fb38ea9ddd7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f0b617823483e9d80fb38ea9ddd7ec"/>
                    <pic:cNvPicPr>
                      <a:picLocks noChangeAspect="1"/>
                    </pic:cNvPicPr>
                  </pic:nvPicPr>
                  <pic:blipFill>
                    <a:blip r:embed="rId18" cstate="print"/>
                    <a:stretch>
                      <a:fillRect/>
                    </a:stretch>
                  </pic:blipFill>
                  <pic:spPr>
                    <a:xfrm>
                      <a:off x="0" y="0"/>
                      <a:ext cx="5477510" cy="5491480"/>
                    </a:xfrm>
                    <a:prstGeom prst="rect">
                      <a:avLst/>
                    </a:prstGeom>
                  </pic:spPr>
                </pic:pic>
              </a:graphicData>
            </a:graphic>
          </wp:inline>
        </w:drawing>
      </w:r>
    </w:p>
    <w:p w14:paraId="1891C53C" w14:textId="77777777" w:rsidR="003A2CA6" w:rsidRDefault="00000000">
      <w:pPr>
        <w:ind w:firstLineChars="0" w:firstLine="0"/>
        <w:outlineLvl w:val="2"/>
      </w:pPr>
      <w:bookmarkStart w:id="19" w:name="_Toc32751"/>
      <w:r>
        <w:rPr>
          <w:rFonts w:hint="eastAsia"/>
          <w:b/>
          <w:bCs/>
          <w:sz w:val="30"/>
          <w:szCs w:val="32"/>
        </w:rPr>
        <w:t>4、项目管理情况</w:t>
      </w:r>
      <w:bookmarkEnd w:id="18"/>
      <w:bookmarkEnd w:id="19"/>
    </w:p>
    <w:p w14:paraId="2B4855AE" w14:textId="77777777" w:rsidR="003A2CA6" w:rsidRDefault="00000000">
      <w:pPr>
        <w:ind w:firstLine="640"/>
      </w:pPr>
      <w:r>
        <w:rPr>
          <w:rFonts w:hint="eastAsia"/>
        </w:rPr>
        <w:t>（1）相关责任方：新乡市财政局。</w:t>
      </w:r>
    </w:p>
    <w:p w14:paraId="110BC79C" w14:textId="77777777" w:rsidR="003A2CA6" w:rsidRDefault="00000000">
      <w:pPr>
        <w:ind w:firstLine="640"/>
      </w:pPr>
      <w:r>
        <w:rPr>
          <w:rFonts w:hint="eastAsia"/>
        </w:rPr>
        <w:t xml:space="preserve">负责垃圾无害化处理场浓缩液处理资金预算审核；同时负责审核资金分配方案并下达资金，对资金使用情况进行监管和绩效管理等工作。指导编制中期财政规划和规章制度，组织、指导本级预算部门和下级财政部门预算绩效管理工作实施、考核。落实评价结果反馈和整改工作。落实绩效评价情况向本级政府报告，同时抄送本级人大、政协、监察、审计等相关部门。将绩效评价结果与预算安排有机结合，推进预算绩效管理信息公开。 </w:t>
      </w:r>
    </w:p>
    <w:p w14:paraId="0BF56585" w14:textId="77777777" w:rsidR="003A2CA6" w:rsidRDefault="00000000">
      <w:pPr>
        <w:ind w:firstLine="640"/>
      </w:pPr>
      <w:r>
        <w:rPr>
          <w:rFonts w:hint="eastAsia"/>
        </w:rPr>
        <w:t>（2）项目实施单位：新乡市环境卫生事务中心</w:t>
      </w:r>
    </w:p>
    <w:p w14:paraId="60445B7B" w14:textId="77777777" w:rsidR="003A2CA6" w:rsidRDefault="00000000">
      <w:pPr>
        <w:ind w:firstLine="640"/>
      </w:pPr>
      <w:r>
        <w:rPr>
          <w:rFonts w:hint="eastAsia"/>
        </w:rPr>
        <w:t>是财政全供事业单位，承担全市生活垃圾收集清运及处置、市管公厕保洁管理及维修维护、辖区道路清扫保洁及洒水除雪、全市环境卫生检查等工作。作为本项目政府购买服务的主体，组织开展政府采购活动，签订政府购买服务合同，履行政府采购监管及验收职责，确保采购项目顺利实施。</w:t>
      </w:r>
    </w:p>
    <w:p w14:paraId="3976786B" w14:textId="77777777" w:rsidR="003A2CA6" w:rsidRDefault="00000000">
      <w:pPr>
        <w:ind w:firstLine="640"/>
      </w:pPr>
      <w:r>
        <w:rPr>
          <w:rFonts w:hint="eastAsia"/>
        </w:rPr>
        <w:t>第三</w:t>
      </w:r>
      <w:proofErr w:type="gramStart"/>
      <w:r>
        <w:rPr>
          <w:rFonts w:hint="eastAsia"/>
        </w:rPr>
        <w:t>方服务</w:t>
      </w:r>
      <w:proofErr w:type="gramEnd"/>
      <w:r>
        <w:rPr>
          <w:rFonts w:hint="eastAsia"/>
        </w:rPr>
        <w:t>单位：维尔利环保科技集团股份有限公司。</w:t>
      </w:r>
    </w:p>
    <w:p w14:paraId="10F66895" w14:textId="77777777" w:rsidR="003A2CA6" w:rsidRDefault="00000000">
      <w:pPr>
        <w:ind w:firstLine="640"/>
      </w:pPr>
      <w:r>
        <w:rPr>
          <w:rFonts w:hint="eastAsia"/>
        </w:rPr>
        <w:t>项目运营过程中由该单位投入处理设备，采用强制循环MVR 蒸发处理，四个月内建成投入使用。</w:t>
      </w:r>
      <w:proofErr w:type="gramStart"/>
      <w:r>
        <w:rPr>
          <w:rFonts w:hint="eastAsia"/>
        </w:rPr>
        <w:t>浓缩液日处理</w:t>
      </w:r>
      <w:proofErr w:type="gramEnd"/>
      <w:r>
        <w:rPr>
          <w:rFonts w:hint="eastAsia"/>
        </w:rPr>
        <w:t>能力不低于 100 吨，无母液回灌，结晶盐泥（渣）自行处理。服务期限三年以内（</w:t>
      </w:r>
      <w:proofErr w:type="gramStart"/>
      <w:r>
        <w:rPr>
          <w:rFonts w:hint="eastAsia"/>
        </w:rPr>
        <w:t>含处理</w:t>
      </w:r>
      <w:proofErr w:type="gramEnd"/>
      <w:r>
        <w:rPr>
          <w:rFonts w:hint="eastAsia"/>
        </w:rPr>
        <w:t>设备建设工期四个月），若浓缩液提前处理完毕或服务期限内提前达到服务总价时，服务终止。</w:t>
      </w:r>
    </w:p>
    <w:p w14:paraId="5816C916" w14:textId="77777777" w:rsidR="003A2CA6" w:rsidRDefault="00000000">
      <w:pPr>
        <w:ind w:firstLine="640"/>
      </w:pPr>
      <w:r>
        <w:rPr>
          <w:rFonts w:hint="eastAsia"/>
        </w:rPr>
        <w:t>新乡市财政局负责组织专项资金预算编制的审核、批复和拨付等；负责监督管理专项资金支出情况，组织政策绩效考核和管理等。新乡市环境卫生事务中心组织开展政府采购活动，签订政府采购服务项目合同，监督管理项目完成。第三</w:t>
      </w:r>
      <w:proofErr w:type="gramStart"/>
      <w:r>
        <w:rPr>
          <w:rFonts w:hint="eastAsia"/>
        </w:rPr>
        <w:t>方服务</w:t>
      </w:r>
      <w:proofErr w:type="gramEnd"/>
      <w:r>
        <w:rPr>
          <w:rFonts w:hint="eastAsia"/>
        </w:rPr>
        <w:t>单位按照合同约定，保质保量完成浓缩液处理，并接受项目单位管理和监督。</w:t>
      </w:r>
    </w:p>
    <w:p w14:paraId="7D2D2A3A" w14:textId="77777777" w:rsidR="003A2CA6" w:rsidRDefault="00000000">
      <w:pPr>
        <w:ind w:firstLine="640"/>
      </w:pPr>
      <w:r>
        <w:rPr>
          <w:rFonts w:hint="eastAsia"/>
        </w:rPr>
        <w:t>具体工作实施流程如下图1-2所示：</w:t>
      </w:r>
    </w:p>
    <w:p w14:paraId="48BA0016" w14:textId="77777777" w:rsidR="003A2CA6" w:rsidRDefault="00000000">
      <w:pPr>
        <w:pStyle w:val="af"/>
        <w:ind w:firstLine="480"/>
        <w:jc w:val="center"/>
      </w:pPr>
      <w:r>
        <w:rPr>
          <w:noProof/>
          <w:sz w:val="24"/>
        </w:rPr>
        <mc:AlternateContent>
          <mc:Choice Requires="wpg">
            <w:drawing>
              <wp:anchor distT="0" distB="0" distL="114300" distR="114300" simplePos="0" relativeHeight="251667456" behindDoc="0" locked="0" layoutInCell="1" allowOverlap="1" wp14:anchorId="41D72E5C" wp14:editId="771A653F">
                <wp:simplePos x="0" y="0"/>
                <wp:positionH relativeFrom="column">
                  <wp:posOffset>1389380</wp:posOffset>
                </wp:positionH>
                <wp:positionV relativeFrom="paragraph">
                  <wp:posOffset>366395</wp:posOffset>
                </wp:positionV>
                <wp:extent cx="2499995" cy="3415665"/>
                <wp:effectExtent l="4445" t="4445" r="10160" b="8890"/>
                <wp:wrapNone/>
                <wp:docPr id="27" name="组合 27"/>
                <wp:cNvGraphicFramePr/>
                <a:graphic xmlns:a="http://schemas.openxmlformats.org/drawingml/2006/main">
                  <a:graphicData uri="http://schemas.microsoft.com/office/word/2010/wordprocessingGroup">
                    <wpg:wgp>
                      <wpg:cNvGrpSpPr/>
                      <wpg:grpSpPr>
                        <a:xfrm>
                          <a:off x="0" y="0"/>
                          <a:ext cx="2499995" cy="3415665"/>
                          <a:chOff x="8616" y="345344"/>
                          <a:chExt cx="3937" cy="5379"/>
                        </a:xfrm>
                      </wpg:grpSpPr>
                      <wps:wsp>
                        <wps:cNvPr id="3" name="文本框 19"/>
                        <wps:cNvSpPr txBox="1"/>
                        <wps:spPr>
                          <a:xfrm>
                            <a:off x="8792" y="347831"/>
                            <a:ext cx="1659" cy="614"/>
                          </a:xfrm>
                          <a:prstGeom prst="rect">
                            <a:avLst/>
                          </a:prstGeom>
                          <a:solidFill>
                            <a:srgbClr val="FFFFFF"/>
                          </a:solidFill>
                          <a:ln w="6350">
                            <a:noFill/>
                          </a:ln>
                        </wps:spPr>
                        <wps:txbx>
                          <w:txbxContent>
                            <w:p w14:paraId="110959D4" w14:textId="77777777" w:rsidR="003A2CA6" w:rsidRDefault="00000000">
                              <w:pPr>
                                <w:ind w:firstLineChars="0" w:firstLine="0"/>
                                <w:jc w:val="center"/>
                                <w:rPr>
                                  <w:sz w:val="24"/>
                                </w:rPr>
                              </w:pPr>
                              <w:r>
                                <w:rPr>
                                  <w:sz w:val="24"/>
                                  <w:lang w:bidi="ar"/>
                                </w:rPr>
                                <w:t>监督管理</w:t>
                              </w:r>
                            </w:p>
                          </w:txbxContent>
                        </wps:txbx>
                        <wps:bodyPr vert="horz" wrap="square" anchor="t" upright="1"/>
                      </wps:wsp>
                      <wps:wsp>
                        <wps:cNvPr id="4" name="文本框 21"/>
                        <wps:cNvSpPr txBox="1"/>
                        <wps:spPr>
                          <a:xfrm>
                            <a:off x="10771" y="346047"/>
                            <a:ext cx="1567" cy="543"/>
                          </a:xfrm>
                          <a:prstGeom prst="rect">
                            <a:avLst/>
                          </a:prstGeom>
                          <a:solidFill>
                            <a:srgbClr val="FFFFFF"/>
                          </a:solidFill>
                          <a:ln w="6350" cap="flat" cmpd="sng">
                            <a:solidFill>
                              <a:srgbClr val="FFFFFF"/>
                            </a:solidFill>
                            <a:prstDash val="solid"/>
                            <a:round/>
                            <a:headEnd type="none" w="med" len="med"/>
                            <a:tailEnd type="none" w="med" len="med"/>
                          </a:ln>
                        </wps:spPr>
                        <wps:txbx>
                          <w:txbxContent>
                            <w:p w14:paraId="40D89B51" w14:textId="77777777" w:rsidR="003A2CA6" w:rsidRDefault="00000000">
                              <w:pPr>
                                <w:spacing w:line="240" w:lineRule="auto"/>
                                <w:ind w:firstLineChars="0" w:firstLine="0"/>
                              </w:pPr>
                              <w:r>
                                <w:rPr>
                                  <w:sz w:val="22"/>
                                  <w:szCs w:val="22"/>
                                  <w:lang w:bidi="ar"/>
                                </w:rPr>
                                <w:t>资金拨付</w:t>
                              </w:r>
                            </w:p>
                          </w:txbxContent>
                        </wps:txbx>
                        <wps:bodyPr vert="horz" wrap="square" anchor="t" upright="1"/>
                      </wps:wsp>
                      <wps:wsp>
                        <wps:cNvPr id="5" name="文本框 22"/>
                        <wps:cNvSpPr txBox="1"/>
                        <wps:spPr>
                          <a:xfrm>
                            <a:off x="8616" y="346068"/>
                            <a:ext cx="1674" cy="477"/>
                          </a:xfrm>
                          <a:prstGeom prst="rect">
                            <a:avLst/>
                          </a:prstGeom>
                          <a:solidFill>
                            <a:srgbClr val="FFFFFF"/>
                          </a:solidFill>
                          <a:ln w="6350" cap="flat" cmpd="sng">
                            <a:solidFill>
                              <a:srgbClr val="FFFFFF"/>
                            </a:solidFill>
                            <a:prstDash val="solid"/>
                            <a:round/>
                            <a:headEnd type="none" w="med" len="med"/>
                            <a:tailEnd type="none" w="med" len="med"/>
                          </a:ln>
                        </wps:spPr>
                        <wps:txbx>
                          <w:txbxContent>
                            <w:p w14:paraId="2430A7BF" w14:textId="77777777" w:rsidR="003A2CA6" w:rsidRDefault="00000000">
                              <w:pPr>
                                <w:spacing w:line="240" w:lineRule="auto"/>
                                <w:ind w:firstLineChars="0" w:firstLine="0"/>
                              </w:pPr>
                              <w:r>
                                <w:rPr>
                                  <w:sz w:val="22"/>
                                  <w:szCs w:val="22"/>
                                  <w:lang w:bidi="ar"/>
                                </w:rPr>
                                <w:t>政府采购批复</w:t>
                              </w:r>
                            </w:p>
                          </w:txbxContent>
                        </wps:txbx>
                        <wps:bodyPr vert="horz" wrap="square" anchor="t" upright="1"/>
                      </wps:wsp>
                      <wps:wsp>
                        <wps:cNvPr id="6" name="文本框 23"/>
                        <wps:cNvSpPr txBox="1"/>
                        <wps:spPr>
                          <a:xfrm>
                            <a:off x="8776" y="345344"/>
                            <a:ext cx="3667" cy="707"/>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0AF1AC6A" w14:textId="77777777" w:rsidR="003A2CA6" w:rsidRDefault="00000000">
                              <w:pPr>
                                <w:spacing w:line="240" w:lineRule="auto"/>
                                <w:ind w:firstLineChars="0" w:firstLine="0"/>
                                <w:jc w:val="center"/>
                                <w:rPr>
                                  <w:sz w:val="28"/>
                                  <w:szCs w:val="28"/>
                                </w:rPr>
                              </w:pPr>
                              <w:r>
                                <w:rPr>
                                  <w:sz w:val="28"/>
                                  <w:szCs w:val="28"/>
                                  <w:lang w:bidi="ar"/>
                                </w:rPr>
                                <w:t>新乡市财政局</w:t>
                              </w:r>
                            </w:p>
                          </w:txbxContent>
                        </wps:txbx>
                        <wps:bodyPr vert="horz" wrap="square" anchor="t" upright="1"/>
                      </wps:wsp>
                      <wps:wsp>
                        <wps:cNvPr id="19" name="文本框 24"/>
                        <wps:cNvSpPr txBox="1"/>
                        <wps:spPr>
                          <a:xfrm>
                            <a:off x="8839" y="346855"/>
                            <a:ext cx="3541" cy="758"/>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0DB61C75" w14:textId="77777777" w:rsidR="003A2CA6" w:rsidRDefault="00000000">
                              <w:pPr>
                                <w:spacing w:line="240" w:lineRule="auto"/>
                                <w:ind w:firstLineChars="0" w:firstLine="0"/>
                                <w:jc w:val="center"/>
                                <w:rPr>
                                  <w:sz w:val="28"/>
                                  <w:szCs w:val="28"/>
                                </w:rPr>
                              </w:pPr>
                              <w:r>
                                <w:rPr>
                                  <w:sz w:val="28"/>
                                  <w:szCs w:val="28"/>
                                  <w:lang w:bidi="ar"/>
                                </w:rPr>
                                <w:t>新乡市环境卫生事务中心</w:t>
                              </w:r>
                            </w:p>
                            <w:p w14:paraId="1E6E7FF6" w14:textId="77777777" w:rsidR="003A2CA6" w:rsidRDefault="00000000">
                              <w:pPr>
                                <w:spacing w:line="240" w:lineRule="auto"/>
                                <w:ind w:firstLineChars="0" w:firstLine="0"/>
                                <w:jc w:val="center"/>
                                <w:rPr>
                                  <w:sz w:val="28"/>
                                  <w:szCs w:val="28"/>
                                </w:rPr>
                              </w:pPr>
                              <w:r>
                                <w:rPr>
                                  <w:sz w:val="28"/>
                                  <w:szCs w:val="28"/>
                                  <w:lang w:bidi="ar"/>
                                </w:rPr>
                                <w:t>事务中心</w:t>
                              </w:r>
                            </w:p>
                          </w:txbxContent>
                        </wps:txbx>
                        <wps:bodyPr vert="horz" wrap="square" anchor="t" upright="1"/>
                      </wps:wsp>
                      <wps:wsp>
                        <wps:cNvPr id="21" name="直接箭头连接符 25"/>
                        <wps:cNvCnPr/>
                        <wps:spPr>
                          <a:xfrm>
                            <a:off x="10608" y="346040"/>
                            <a:ext cx="3" cy="804"/>
                          </a:xfrm>
                          <a:prstGeom prst="straightConnector1">
                            <a:avLst/>
                          </a:prstGeom>
                          <a:ln w="6350" cap="flat" cmpd="sng">
                            <a:solidFill>
                              <a:srgbClr val="000000"/>
                            </a:solidFill>
                            <a:prstDash val="solid"/>
                            <a:miter/>
                            <a:headEnd type="none" w="med" len="med"/>
                            <a:tailEnd type="arrow" w="med" len="med"/>
                          </a:ln>
                        </wps:spPr>
                        <wps:bodyPr/>
                      </wps:wsp>
                      <wps:wsp>
                        <wps:cNvPr id="22" name="文本框 27"/>
                        <wps:cNvSpPr txBox="1"/>
                        <wps:spPr>
                          <a:xfrm>
                            <a:off x="8857" y="348578"/>
                            <a:ext cx="3505" cy="756"/>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1091DCF7" w14:textId="77777777" w:rsidR="003A2CA6" w:rsidRDefault="00000000">
                              <w:pPr>
                                <w:ind w:firstLineChars="0" w:firstLine="0"/>
                                <w:jc w:val="center"/>
                                <w:rPr>
                                  <w:sz w:val="28"/>
                                  <w:szCs w:val="28"/>
                                </w:rPr>
                              </w:pPr>
                              <w:r>
                                <w:rPr>
                                  <w:sz w:val="28"/>
                                  <w:szCs w:val="28"/>
                                  <w:lang w:bidi="ar"/>
                                </w:rPr>
                                <w:t>第三方服务单位</w:t>
                              </w:r>
                            </w:p>
                          </w:txbxContent>
                        </wps:txbx>
                        <wps:bodyPr vert="horz" wrap="square" anchor="t" upright="1"/>
                      </wps:wsp>
                      <wps:wsp>
                        <wps:cNvPr id="23" name="文本框 28"/>
                        <wps:cNvSpPr txBox="1"/>
                        <wps:spPr>
                          <a:xfrm>
                            <a:off x="10503" y="347799"/>
                            <a:ext cx="2051" cy="743"/>
                          </a:xfrm>
                          <a:prstGeom prst="rect">
                            <a:avLst/>
                          </a:prstGeom>
                          <a:solidFill>
                            <a:srgbClr val="FFFFFF"/>
                          </a:solidFill>
                          <a:ln w="6350">
                            <a:noFill/>
                          </a:ln>
                        </wps:spPr>
                        <wps:txbx>
                          <w:txbxContent>
                            <w:p w14:paraId="323A65B2" w14:textId="77777777" w:rsidR="003A2CA6" w:rsidRDefault="00000000">
                              <w:pPr>
                                <w:ind w:firstLineChars="0" w:firstLine="0"/>
                                <w:jc w:val="center"/>
                                <w:rPr>
                                  <w:sz w:val="24"/>
                                </w:rPr>
                              </w:pPr>
                              <w:r>
                                <w:rPr>
                                  <w:sz w:val="24"/>
                                  <w:lang w:bidi="ar"/>
                                </w:rPr>
                                <w:t>政府购买服务</w:t>
                              </w:r>
                            </w:p>
                          </w:txbxContent>
                        </wps:txbx>
                        <wps:bodyPr vert="horz" wrap="square" anchor="t" upright="1"/>
                      </wps:wsp>
                      <wps:wsp>
                        <wps:cNvPr id="24" name="直接箭头连接符 30"/>
                        <wps:cNvCnPr>
                          <a:stCxn id="19" idx="2"/>
                          <a:endCxn id="22" idx="0"/>
                        </wps:cNvCnPr>
                        <wps:spPr>
                          <a:xfrm flipH="1">
                            <a:off x="10609" y="347613"/>
                            <a:ext cx="1" cy="965"/>
                          </a:xfrm>
                          <a:prstGeom prst="straightConnector1">
                            <a:avLst/>
                          </a:prstGeom>
                          <a:ln w="6350" cap="flat" cmpd="sng">
                            <a:solidFill>
                              <a:srgbClr val="000000"/>
                            </a:solidFill>
                            <a:prstDash val="solid"/>
                            <a:miter/>
                            <a:headEnd type="none" w="med" len="med"/>
                            <a:tailEnd type="arrow" w="med" len="med"/>
                          </a:ln>
                        </wps:spPr>
                        <wps:bodyPr/>
                      </wps:wsp>
                      <wps:wsp>
                        <wps:cNvPr id="25" name="文本框 32"/>
                        <wps:cNvSpPr txBox="1"/>
                        <wps:spPr>
                          <a:xfrm>
                            <a:off x="8803" y="350057"/>
                            <a:ext cx="3613" cy="666"/>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3C6E512F" w14:textId="77777777" w:rsidR="003A2CA6" w:rsidRDefault="00000000">
                              <w:pPr>
                                <w:spacing w:line="240" w:lineRule="auto"/>
                                <w:ind w:firstLineChars="0" w:firstLine="0"/>
                                <w:jc w:val="center"/>
                                <w:rPr>
                                  <w:sz w:val="28"/>
                                  <w:szCs w:val="28"/>
                                </w:rPr>
                              </w:pPr>
                              <w:r>
                                <w:rPr>
                                  <w:sz w:val="28"/>
                                  <w:szCs w:val="28"/>
                                  <w:lang w:bidi="ar"/>
                                </w:rPr>
                                <w:t>完成浓缩液处理</w:t>
                              </w:r>
                            </w:p>
                          </w:txbxContent>
                        </wps:txbx>
                        <wps:bodyPr vert="horz" wrap="square" anchor="t" upright="1"/>
                      </wps:wsp>
                      <wps:wsp>
                        <wps:cNvPr id="26" name="直接箭头连接符 34"/>
                        <wps:cNvCnPr>
                          <a:stCxn id="22" idx="2"/>
                          <a:endCxn id="25" idx="0"/>
                        </wps:cNvCnPr>
                        <wps:spPr>
                          <a:xfrm>
                            <a:off x="10609" y="349334"/>
                            <a:ext cx="1" cy="723"/>
                          </a:xfrm>
                          <a:prstGeom prst="straightConnector1">
                            <a:avLst/>
                          </a:prstGeom>
                          <a:ln w="6350" cap="flat" cmpd="sng">
                            <a:solidFill>
                              <a:srgbClr val="000000"/>
                            </a:solidFill>
                            <a:prstDash val="solid"/>
                            <a:miter/>
                            <a:headEnd type="none" w="med" len="med"/>
                            <a:tailEnd type="arrow" w="med" len="med"/>
                          </a:ln>
                        </wps:spPr>
                        <wps:bodyPr/>
                      </wps:wsp>
                    </wpg:wgp>
                  </a:graphicData>
                </a:graphic>
              </wp:anchor>
            </w:drawing>
          </mc:Choice>
          <mc:Fallback>
            <w:pict>
              <v:group w14:anchorId="41D72E5C" id="组合 27" o:spid="_x0000_s1026" style="position:absolute;left:0;text-align:left;margin-left:109.4pt;margin-top:28.85pt;width:196.85pt;height:268.95pt;z-index:251667456" coordorigin="8616,345344" coordsize="3937,5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">
                <v:shapetype id="_x0000_t202" coordsize="21600,21600" o:spt="202" path="m,l,21600r21600,l21600,xe">
                  <v:stroke joinstyle="miter"/>
                  <v:path gradientshapeok="t" o:connecttype="rect"/>
                </v:shapetype>
                <v:shape id="文本框 19" o:spid="_x0000_s1027" type="#_x0000_t202" style="position:absolute;left:8792;top:347831;width:1659;height: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" stroked="f" strokeweight=".5pt">
                  <v:textbox>
                    <w:txbxContent>
                      <w:p w14:paraId="110959D4" w14:textId="77777777" w:rsidR="003A2CA6" w:rsidRDefault="00000000">
                        <w:pPr>
                          <w:ind w:firstLineChars="0" w:firstLine="0"/>
                          <w:jc w:val="center"/>
                          <w:rPr>
                            <w:sz w:val="24"/>
                          </w:rPr>
                        </w:pPr>
                        <w:r>
                          <w:rPr>
                            <w:sz w:val="24"/>
                            <w:lang w:bidi="ar"/>
                          </w:rPr>
                          <w:t>监督管理</w:t>
                        </w:r>
                      </w:p>
                    </w:txbxContent>
                  </v:textbox>
                </v:shape>
                <v:shape id="文本框 21" o:spid="_x0000_s1028" type="#_x0000_t202" style="position:absolute;left:10771;top:346047;width:1567;height: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" strokecolor="white" strokeweight=".5pt">
                  <v:stroke joinstyle="round"/>
                  <v:textbox>
                    <w:txbxContent>
                      <w:p w14:paraId="40D89B51" w14:textId="77777777" w:rsidR="003A2CA6" w:rsidRDefault="00000000">
                        <w:pPr>
                          <w:spacing w:line="240" w:lineRule="auto"/>
                          <w:ind w:firstLineChars="0" w:firstLine="0"/>
                        </w:pPr>
                        <w:r>
                          <w:rPr>
                            <w:sz w:val="22"/>
                            <w:szCs w:val="22"/>
                            <w:lang w:bidi="ar"/>
                          </w:rPr>
                          <w:t>资金拨付</w:t>
                        </w:r>
                      </w:p>
                    </w:txbxContent>
                  </v:textbox>
                </v:shape>
                <v:shape id="文本框 22" o:spid="_x0000_s1029" type="#_x0000_t202" style="position:absolute;left:8616;top:346068;width:1674;height: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" strokecolor="white" strokeweight=".5pt">
                  <v:stroke joinstyle="round"/>
                  <v:textbox>
                    <w:txbxContent>
                      <w:p w14:paraId="2430A7BF" w14:textId="77777777" w:rsidR="003A2CA6" w:rsidRDefault="00000000">
                        <w:pPr>
                          <w:spacing w:line="240" w:lineRule="auto"/>
                          <w:ind w:firstLineChars="0" w:firstLine="0"/>
                        </w:pPr>
                        <w:r>
                          <w:rPr>
                            <w:sz w:val="22"/>
                            <w:szCs w:val="22"/>
                            <w:lang w:bidi="ar"/>
                          </w:rPr>
                          <w:t>政府采购批复</w:t>
                        </w:r>
                      </w:p>
                    </w:txbxContent>
                  </v:textbox>
                </v:shape>
                <v:shape id="文本框 23" o:spid="_x0000_s1030" type="#_x0000_t202" style="position:absolute;left:8776;top:345344;width:3667;height:7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" strokeweight=".5pt">
                  <v:stroke joinstyle="round"/>
                  <v:textbox>
                    <w:txbxContent>
                      <w:p w14:paraId="0AF1AC6A" w14:textId="77777777" w:rsidR="003A2CA6" w:rsidRDefault="00000000">
                        <w:pPr>
                          <w:spacing w:line="240" w:lineRule="auto"/>
                          <w:ind w:firstLineChars="0" w:firstLine="0"/>
                          <w:jc w:val="center"/>
                          <w:rPr>
                            <w:sz w:val="28"/>
                            <w:szCs w:val="28"/>
                          </w:rPr>
                        </w:pPr>
                        <w:r>
                          <w:rPr>
                            <w:sz w:val="28"/>
                            <w:szCs w:val="28"/>
                            <w:lang w:bidi="ar"/>
                          </w:rPr>
                          <w:t>新乡市财政局</w:t>
                        </w:r>
                      </w:p>
                    </w:txbxContent>
                  </v:textbox>
                </v:shape>
                <v:shape id="文本框 24" o:spid="_x0000_s1031" type="#_x0000_t202" style="position:absolute;left:8839;top:346855;width:3541;height:7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" strokeweight=".5pt">
                  <v:stroke joinstyle="round"/>
                  <v:textbox>
                    <w:txbxContent>
                      <w:p w14:paraId="0DB61C75" w14:textId="77777777" w:rsidR="003A2CA6" w:rsidRDefault="00000000">
                        <w:pPr>
                          <w:spacing w:line="240" w:lineRule="auto"/>
                          <w:ind w:firstLineChars="0" w:firstLine="0"/>
                          <w:jc w:val="center"/>
                          <w:rPr>
                            <w:sz w:val="28"/>
                            <w:szCs w:val="28"/>
                          </w:rPr>
                        </w:pPr>
                        <w:r>
                          <w:rPr>
                            <w:sz w:val="28"/>
                            <w:szCs w:val="28"/>
                            <w:lang w:bidi="ar"/>
                          </w:rPr>
                          <w:t>新乡市环境卫生事务中心</w:t>
                        </w:r>
                      </w:p>
                      <w:p w14:paraId="1E6E7FF6" w14:textId="77777777" w:rsidR="003A2CA6" w:rsidRDefault="00000000">
                        <w:pPr>
                          <w:spacing w:line="240" w:lineRule="auto"/>
                          <w:ind w:firstLineChars="0" w:firstLine="0"/>
                          <w:jc w:val="center"/>
                          <w:rPr>
                            <w:sz w:val="28"/>
                            <w:szCs w:val="28"/>
                          </w:rPr>
                        </w:pPr>
                        <w:r>
                          <w:rPr>
                            <w:sz w:val="28"/>
                            <w:szCs w:val="28"/>
                            <w:lang w:bidi="ar"/>
                          </w:rPr>
                          <w:t>事务中心</w:t>
                        </w:r>
                      </w:p>
                    </w:txbxContent>
                  </v:textbox>
                </v:shape>
                <v:shapetype id="_x0000_t32" coordsize="21600,21600" o:spt="32" o:oned="t" path="m,l21600,21600e" filled="f">
                  <v:path arrowok="t" fillok="f" o:connecttype="none"/>
                  <o:lock v:ext="edit" shapetype="t"/>
                </v:shapetype>
                <v:shape id="直接箭头连接符 25" o:spid="_x0000_s1032" type="#_x0000_t32" style="position:absolute;left:10608;top:346040;width:3;height:8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" strokeweight=".5pt">
                  <v:stroke endarrow="open" joinstyle="miter"/>
                </v:shape>
                <v:shape id="文本框 27" o:spid="_x0000_s1033" type="#_x0000_t202" style="position:absolute;left:8857;top:348578;width:3505;height: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" strokeweight=".5pt">
                  <v:stroke joinstyle="round"/>
                  <v:textbox>
                    <w:txbxContent>
                      <w:p w14:paraId="1091DCF7" w14:textId="77777777" w:rsidR="003A2CA6" w:rsidRDefault="00000000">
                        <w:pPr>
                          <w:ind w:firstLineChars="0" w:firstLine="0"/>
                          <w:jc w:val="center"/>
                          <w:rPr>
                            <w:sz w:val="28"/>
                            <w:szCs w:val="28"/>
                          </w:rPr>
                        </w:pPr>
                        <w:r>
                          <w:rPr>
                            <w:sz w:val="28"/>
                            <w:szCs w:val="28"/>
                            <w:lang w:bidi="ar"/>
                          </w:rPr>
                          <w:t>第三方服务单位</w:t>
                        </w:r>
                      </w:p>
                    </w:txbxContent>
                  </v:textbox>
                </v:shape>
                <v:shape id="文本框 28" o:spid="_x0000_s1034" type="#_x0000_t202" style="position:absolute;left:10503;top:347799;width:2051;height: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323A65B2" w14:textId="77777777" w:rsidR="003A2CA6" w:rsidRDefault="00000000">
                        <w:pPr>
                          <w:ind w:firstLineChars="0" w:firstLine="0"/>
                          <w:jc w:val="center"/>
                          <w:rPr>
                            <w:sz w:val="24"/>
                          </w:rPr>
                        </w:pPr>
                        <w:r>
                          <w:rPr>
                            <w:sz w:val="24"/>
                            <w:lang w:bidi="ar"/>
                          </w:rPr>
                          <w:t>政府购买服务</w:t>
                        </w:r>
                      </w:p>
                    </w:txbxContent>
                  </v:textbox>
                </v:shape>
                <v:shape id="直接箭头连接符 30" o:spid="_x0000_s1035" type="#_x0000_t32" style="position:absolute;left:10609;top:347613;width:1;height:96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" strokeweight=".5pt">
                  <v:stroke endarrow="open" joinstyle="miter"/>
                </v:shape>
                <v:shape id="文本框 32" o:spid="_x0000_s1036" type="#_x0000_t202" style="position:absolute;left:8803;top:350057;width:3613;height: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" strokeweight=".5pt">
                  <v:stroke joinstyle="round"/>
                  <v:textbox>
                    <w:txbxContent>
                      <w:p w14:paraId="3C6E512F" w14:textId="77777777" w:rsidR="003A2CA6" w:rsidRDefault="00000000">
                        <w:pPr>
                          <w:spacing w:line="240" w:lineRule="auto"/>
                          <w:ind w:firstLineChars="0" w:firstLine="0"/>
                          <w:jc w:val="center"/>
                          <w:rPr>
                            <w:sz w:val="28"/>
                            <w:szCs w:val="28"/>
                          </w:rPr>
                        </w:pPr>
                        <w:r>
                          <w:rPr>
                            <w:sz w:val="28"/>
                            <w:szCs w:val="28"/>
                            <w:lang w:bidi="ar"/>
                          </w:rPr>
                          <w:t>完成浓缩液处理</w:t>
                        </w:r>
                      </w:p>
                    </w:txbxContent>
                  </v:textbox>
                </v:shape>
                <v:shape id="直接箭头连接符 34" o:spid="_x0000_s1037" type="#_x0000_t32" style="position:absolute;left:10609;top:349334;width:1;height:7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" strokeweight=".5pt">
                  <v:stroke endarrow="open" joinstyle="miter"/>
                </v:shape>
              </v:group>
            </w:pict>
          </mc:Fallback>
        </mc:AlternateContent>
      </w:r>
      <w:r>
        <w:rPr>
          <w:rFonts w:hint="eastAsia"/>
          <w:b/>
          <w:bCs/>
          <w:sz w:val="28"/>
          <w:szCs w:val="28"/>
        </w:rPr>
        <w:t>图1-2：项目实施流程图</w:t>
      </w:r>
    </w:p>
    <w:p w14:paraId="22A22024" w14:textId="77777777" w:rsidR="003A2CA6" w:rsidRDefault="003A2CA6">
      <w:pPr>
        <w:pStyle w:val="a7"/>
        <w:ind w:firstLine="320"/>
      </w:pPr>
    </w:p>
    <w:p w14:paraId="40B7B7E1" w14:textId="77777777" w:rsidR="003A2CA6" w:rsidRDefault="003A2CA6">
      <w:pPr>
        <w:pStyle w:val="a7"/>
        <w:ind w:firstLine="320"/>
      </w:pPr>
    </w:p>
    <w:p w14:paraId="6316126B" w14:textId="77777777" w:rsidR="003A2CA6" w:rsidRDefault="003A2CA6">
      <w:pPr>
        <w:pStyle w:val="a7"/>
        <w:ind w:firstLine="320"/>
      </w:pPr>
    </w:p>
    <w:p w14:paraId="60CD9159" w14:textId="77777777" w:rsidR="003A2CA6" w:rsidRDefault="003A2CA6">
      <w:pPr>
        <w:pStyle w:val="a7"/>
        <w:ind w:firstLine="320"/>
      </w:pPr>
    </w:p>
    <w:p w14:paraId="494DF48C" w14:textId="77777777" w:rsidR="003A2CA6" w:rsidRDefault="003A2CA6">
      <w:pPr>
        <w:pStyle w:val="a7"/>
        <w:ind w:firstLine="320"/>
      </w:pPr>
    </w:p>
    <w:p w14:paraId="4EAB8A4E" w14:textId="77777777" w:rsidR="003A2CA6" w:rsidRDefault="003A2CA6">
      <w:pPr>
        <w:pStyle w:val="a7"/>
        <w:ind w:firstLine="320"/>
      </w:pPr>
    </w:p>
    <w:p w14:paraId="25E5BE4F" w14:textId="77777777" w:rsidR="003A2CA6" w:rsidRDefault="003A2CA6">
      <w:pPr>
        <w:pStyle w:val="a7"/>
        <w:ind w:firstLineChars="0" w:firstLine="0"/>
      </w:pPr>
    </w:p>
    <w:p w14:paraId="79C2ACB8" w14:textId="77777777" w:rsidR="003A2CA6" w:rsidRDefault="003A2CA6">
      <w:pPr>
        <w:pStyle w:val="a7"/>
        <w:ind w:firstLine="320"/>
      </w:pPr>
    </w:p>
    <w:p w14:paraId="3C690EBF" w14:textId="77777777" w:rsidR="003A2CA6" w:rsidRDefault="003A2CA6">
      <w:pPr>
        <w:pStyle w:val="a7"/>
        <w:ind w:firstLineChars="0" w:firstLine="0"/>
      </w:pPr>
    </w:p>
    <w:p w14:paraId="256791A0" w14:textId="77777777" w:rsidR="003A2CA6" w:rsidRDefault="00000000">
      <w:pPr>
        <w:ind w:firstLine="640"/>
        <w:outlineLvl w:val="2"/>
      </w:pPr>
      <w:bookmarkStart w:id="20" w:name="_Toc26550"/>
      <w:r>
        <w:rPr>
          <w:rFonts w:hint="eastAsia"/>
        </w:rPr>
        <w:t>5、项目实施情况</w:t>
      </w:r>
      <w:bookmarkEnd w:id="20"/>
    </w:p>
    <w:p w14:paraId="114A719B" w14:textId="77777777" w:rsidR="003A2CA6" w:rsidRDefault="00000000">
      <w:pPr>
        <w:ind w:firstLine="640"/>
      </w:pPr>
      <w:r>
        <w:rPr>
          <w:rFonts w:hint="eastAsia"/>
        </w:rPr>
        <w:t>根据新乡市环境卫生事务中心新乡市垃圾无害化处理场浓缩液处理项目招标，确认维尔利环保科技集团股份有限公司为中标单位。为了保障新乡市生活垃圾浓缩液处理能安全、稳定地运行，甲乙双方经友好协商达成如下服务合同。合同约定建设工期：强制循环MVR蒸发处理设备，须在合同签订后四个月内建成投入使用。处理浓缩液的单价为：380元/吨（含税，此单价为按出水量计费，</w:t>
      </w:r>
      <w:proofErr w:type="gramStart"/>
      <w:r>
        <w:rPr>
          <w:rFonts w:hint="eastAsia"/>
        </w:rPr>
        <w:t>出水率</w:t>
      </w:r>
      <w:proofErr w:type="gramEnd"/>
      <w:r>
        <w:rPr>
          <w:rFonts w:hint="eastAsia"/>
        </w:rPr>
        <w:t>平均不低于85%），服务范围及服务期限内服务总价为：3040万元（</w:t>
      </w:r>
      <w:proofErr w:type="gramStart"/>
      <w:r>
        <w:rPr>
          <w:rFonts w:hint="eastAsia"/>
        </w:rPr>
        <w:t>叁仟零肆拾万</w:t>
      </w:r>
      <w:proofErr w:type="gramEnd"/>
      <w:r>
        <w:rPr>
          <w:rFonts w:hint="eastAsia"/>
        </w:rPr>
        <w:t>元整）。需达到日处理规模为不低于100吨的浓缩液处理服务。服务期限从2022年2月28日至2025年2月27日止，截止评价时间段内，从2022年9月-2023年5月，已处理浓缩液21254吨。 具体月度处理</w:t>
      </w:r>
      <w:proofErr w:type="gramStart"/>
      <w:r>
        <w:rPr>
          <w:rFonts w:hint="eastAsia"/>
        </w:rPr>
        <w:t>量如下</w:t>
      </w:r>
      <w:proofErr w:type="gramEnd"/>
      <w:r>
        <w:rPr>
          <w:rFonts w:hint="eastAsia"/>
        </w:rPr>
        <w:t>表1-3所示：</w:t>
      </w:r>
    </w:p>
    <w:p w14:paraId="6FF50FE9" w14:textId="77777777" w:rsidR="003A2CA6" w:rsidRDefault="00000000">
      <w:pPr>
        <w:pStyle w:val="23"/>
        <w:ind w:left="640" w:firstLine="551"/>
        <w:jc w:val="center"/>
        <w:rPr>
          <w:b/>
          <w:bCs/>
          <w:sz w:val="28"/>
          <w:szCs w:val="28"/>
        </w:rPr>
      </w:pPr>
      <w:r>
        <w:rPr>
          <w:rFonts w:hint="eastAsia"/>
          <w:b/>
          <w:bCs/>
          <w:sz w:val="28"/>
          <w:szCs w:val="28"/>
        </w:rPr>
        <w:t>表</w:t>
      </w:r>
      <w:r>
        <w:rPr>
          <w:rFonts w:hint="eastAsia"/>
          <w:b/>
          <w:bCs/>
          <w:sz w:val="28"/>
          <w:szCs w:val="28"/>
        </w:rPr>
        <w:t xml:space="preserve">1-3  </w:t>
      </w:r>
      <w:r>
        <w:rPr>
          <w:rFonts w:hint="eastAsia"/>
          <w:b/>
          <w:bCs/>
          <w:sz w:val="28"/>
          <w:szCs w:val="28"/>
        </w:rPr>
        <w:t>月度浓缩液无害化处理量统计表</w:t>
      </w:r>
    </w:p>
    <w:tbl>
      <w:tblPr>
        <w:tblW w:w="8260" w:type="dxa"/>
        <w:jc w:val="center"/>
        <w:tblLayout w:type="fixed"/>
        <w:tblLook w:val="04A0" w:firstRow="1" w:lastRow="0" w:firstColumn="1" w:lastColumn="0" w:noHBand="0" w:noVBand="1"/>
      </w:tblPr>
      <w:tblGrid>
        <w:gridCol w:w="1958"/>
        <w:gridCol w:w="2500"/>
        <w:gridCol w:w="1951"/>
        <w:gridCol w:w="1851"/>
      </w:tblGrid>
      <w:tr w:rsidR="003A2CA6" w14:paraId="299770B4" w14:textId="77777777">
        <w:trPr>
          <w:trHeight w:val="440"/>
          <w:jc w:val="center"/>
        </w:trPr>
        <w:tc>
          <w:tcPr>
            <w:tcW w:w="195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7705E39"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时间</w:t>
            </w:r>
          </w:p>
        </w:tc>
        <w:tc>
          <w:tcPr>
            <w:tcW w:w="250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CDB7EDC"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浓缩液处理量（吨）</w:t>
            </w:r>
          </w:p>
        </w:tc>
        <w:tc>
          <w:tcPr>
            <w:tcW w:w="19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B9E82B5"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运行天数（天）</w:t>
            </w:r>
          </w:p>
        </w:tc>
        <w:tc>
          <w:tcPr>
            <w:tcW w:w="18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B0929D9"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日平均（吨）</w:t>
            </w:r>
          </w:p>
        </w:tc>
      </w:tr>
      <w:tr w:rsidR="003A2CA6" w14:paraId="1712FE03" w14:textId="77777777">
        <w:trPr>
          <w:trHeight w:val="440"/>
          <w:jc w:val="center"/>
        </w:trPr>
        <w:tc>
          <w:tcPr>
            <w:tcW w:w="1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B816F"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2022年9月</w:t>
            </w:r>
          </w:p>
        </w:tc>
        <w:tc>
          <w:tcPr>
            <w:tcW w:w="2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14335"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1603</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C37D2"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25</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65EE2"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64.12</w:t>
            </w:r>
          </w:p>
        </w:tc>
      </w:tr>
      <w:tr w:rsidR="003A2CA6" w14:paraId="31371C72" w14:textId="77777777">
        <w:trPr>
          <w:trHeight w:val="440"/>
          <w:jc w:val="center"/>
        </w:trPr>
        <w:tc>
          <w:tcPr>
            <w:tcW w:w="1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780F2"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2022年10月</w:t>
            </w:r>
          </w:p>
        </w:tc>
        <w:tc>
          <w:tcPr>
            <w:tcW w:w="2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AA52D"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1615</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F59FC"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26</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BD995"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62.12</w:t>
            </w:r>
          </w:p>
        </w:tc>
      </w:tr>
      <w:tr w:rsidR="003A2CA6" w14:paraId="7E798827" w14:textId="77777777">
        <w:trPr>
          <w:trHeight w:val="440"/>
          <w:jc w:val="center"/>
        </w:trPr>
        <w:tc>
          <w:tcPr>
            <w:tcW w:w="1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B09DF"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2022年11月</w:t>
            </w:r>
          </w:p>
        </w:tc>
        <w:tc>
          <w:tcPr>
            <w:tcW w:w="2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67C4B"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1370</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AF947"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22</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9DCD4"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62.27</w:t>
            </w:r>
          </w:p>
        </w:tc>
      </w:tr>
      <w:tr w:rsidR="003A2CA6" w14:paraId="09EB8D88" w14:textId="77777777">
        <w:trPr>
          <w:trHeight w:val="440"/>
          <w:jc w:val="center"/>
        </w:trPr>
        <w:tc>
          <w:tcPr>
            <w:tcW w:w="1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949E4"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2022年12月</w:t>
            </w:r>
          </w:p>
        </w:tc>
        <w:tc>
          <w:tcPr>
            <w:tcW w:w="2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45DE9"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2463</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38253"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31</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B52FE"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79.45</w:t>
            </w:r>
          </w:p>
        </w:tc>
      </w:tr>
      <w:tr w:rsidR="003A2CA6" w14:paraId="67AB5FA1" w14:textId="77777777">
        <w:trPr>
          <w:trHeight w:val="440"/>
          <w:jc w:val="center"/>
        </w:trPr>
        <w:tc>
          <w:tcPr>
            <w:tcW w:w="1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147CE"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2023年1月</w:t>
            </w:r>
          </w:p>
        </w:tc>
        <w:tc>
          <w:tcPr>
            <w:tcW w:w="2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C7744"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2670</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83EF4"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30</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3C28D"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89.00</w:t>
            </w:r>
          </w:p>
        </w:tc>
      </w:tr>
      <w:tr w:rsidR="003A2CA6" w14:paraId="7FB05592" w14:textId="77777777">
        <w:trPr>
          <w:trHeight w:val="440"/>
          <w:jc w:val="center"/>
        </w:trPr>
        <w:tc>
          <w:tcPr>
            <w:tcW w:w="1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09D79"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2023年2月</w:t>
            </w:r>
          </w:p>
        </w:tc>
        <w:tc>
          <w:tcPr>
            <w:tcW w:w="2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5F9B5"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2549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96AEC"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26</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7B53B"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98.04</w:t>
            </w:r>
          </w:p>
        </w:tc>
      </w:tr>
      <w:tr w:rsidR="003A2CA6" w14:paraId="3CBB485B" w14:textId="77777777">
        <w:trPr>
          <w:trHeight w:val="440"/>
          <w:jc w:val="center"/>
        </w:trPr>
        <w:tc>
          <w:tcPr>
            <w:tcW w:w="1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FCAA3"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2023年3月</w:t>
            </w:r>
          </w:p>
        </w:tc>
        <w:tc>
          <w:tcPr>
            <w:tcW w:w="2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D9EB8"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3133</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EA19B"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30</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A89F5"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104.43</w:t>
            </w:r>
          </w:p>
        </w:tc>
      </w:tr>
      <w:tr w:rsidR="003A2CA6" w14:paraId="61046CB4" w14:textId="77777777">
        <w:trPr>
          <w:trHeight w:val="440"/>
          <w:jc w:val="center"/>
        </w:trPr>
        <w:tc>
          <w:tcPr>
            <w:tcW w:w="1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3A86B"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2023年4月</w:t>
            </w:r>
          </w:p>
        </w:tc>
        <w:tc>
          <w:tcPr>
            <w:tcW w:w="2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0F727"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2972</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64465"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30</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ABD7E"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99.07</w:t>
            </w:r>
          </w:p>
        </w:tc>
      </w:tr>
      <w:tr w:rsidR="003A2CA6" w14:paraId="369D188C" w14:textId="77777777">
        <w:trPr>
          <w:trHeight w:val="440"/>
          <w:jc w:val="center"/>
        </w:trPr>
        <w:tc>
          <w:tcPr>
            <w:tcW w:w="1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B1EBE"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2023年5月</w:t>
            </w:r>
          </w:p>
        </w:tc>
        <w:tc>
          <w:tcPr>
            <w:tcW w:w="2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72155"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2879</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6B091"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30</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090B9" w14:textId="77777777" w:rsidR="003A2CA6" w:rsidRDefault="00000000">
            <w:pPr>
              <w:widowControl/>
              <w:spacing w:line="46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95.97</w:t>
            </w:r>
          </w:p>
        </w:tc>
      </w:tr>
      <w:tr w:rsidR="003A2CA6" w14:paraId="755669AE" w14:textId="77777777">
        <w:trPr>
          <w:trHeight w:val="459"/>
          <w:jc w:val="center"/>
        </w:trPr>
        <w:tc>
          <w:tcPr>
            <w:tcW w:w="1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378C4" w14:textId="77777777" w:rsidR="003A2CA6" w:rsidRDefault="00000000">
            <w:pPr>
              <w:widowControl/>
              <w:spacing w:line="460" w:lineRule="exact"/>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合计</w:t>
            </w:r>
          </w:p>
        </w:tc>
        <w:tc>
          <w:tcPr>
            <w:tcW w:w="2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CE31A" w14:textId="77777777" w:rsidR="003A2CA6" w:rsidRDefault="00000000">
            <w:pPr>
              <w:widowControl/>
              <w:spacing w:line="460" w:lineRule="exact"/>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21254</w:t>
            </w:r>
          </w:p>
        </w:tc>
        <w:tc>
          <w:tcPr>
            <w:tcW w:w="1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12580" w14:textId="77777777" w:rsidR="003A2CA6" w:rsidRDefault="00000000">
            <w:pPr>
              <w:widowControl/>
              <w:spacing w:line="460" w:lineRule="exact"/>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250</w:t>
            </w:r>
          </w:p>
        </w:tc>
        <w:tc>
          <w:tcPr>
            <w:tcW w:w="1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87D29" w14:textId="77777777" w:rsidR="003A2CA6" w:rsidRDefault="00000000">
            <w:pPr>
              <w:widowControl/>
              <w:spacing w:line="460" w:lineRule="exact"/>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85.02 </w:t>
            </w:r>
          </w:p>
        </w:tc>
      </w:tr>
    </w:tbl>
    <w:p w14:paraId="0F21259C" w14:textId="77777777" w:rsidR="003A2CA6" w:rsidRDefault="00000000">
      <w:pPr>
        <w:pStyle w:val="2"/>
        <w:numPr>
          <w:ilvl w:val="0"/>
          <w:numId w:val="5"/>
        </w:numPr>
        <w:ind w:firstLine="643"/>
      </w:pPr>
      <w:bookmarkStart w:id="21" w:name="_Toc20620"/>
      <w:r>
        <w:rPr>
          <w:rFonts w:ascii="楷体_GB2312" w:eastAsia="楷体_GB2312" w:hAnsi="楷体_GB2312" w:cs="楷体_GB2312" w:hint="eastAsia"/>
        </w:rPr>
        <w:t>项目资金情况</w:t>
      </w:r>
      <w:bookmarkEnd w:id="21"/>
    </w:p>
    <w:p w14:paraId="05AC8CA5" w14:textId="77777777" w:rsidR="003A2CA6" w:rsidRDefault="00000000">
      <w:pPr>
        <w:pStyle w:val="3"/>
        <w:numPr>
          <w:ilvl w:val="0"/>
          <w:numId w:val="6"/>
        </w:numPr>
        <w:ind w:firstLine="643"/>
      </w:pPr>
      <w:bookmarkStart w:id="22" w:name="_Toc25333"/>
      <w:r>
        <w:rPr>
          <w:rFonts w:hint="eastAsia"/>
        </w:rPr>
        <w:t>资金拨付方式和流程</w:t>
      </w:r>
      <w:bookmarkEnd w:id="22"/>
    </w:p>
    <w:p w14:paraId="479C478B" w14:textId="77777777" w:rsidR="003A2CA6" w:rsidRDefault="00000000">
      <w:pPr>
        <w:ind w:firstLine="640"/>
      </w:pPr>
      <w:r>
        <w:rPr>
          <w:rFonts w:hint="eastAsia"/>
        </w:rPr>
        <w:t>（1）按照设计规模，新乡市环境卫生事务中心新乡市垃圾无害化处理场浓缩液处理项目为每日处理浓缩液不低于100吨（进水），垃圾浓缩</w:t>
      </w:r>
      <w:r>
        <w:rPr>
          <w:rFonts w:hint="eastAsia"/>
          <w:noProof/>
        </w:rPr>
        <w:drawing>
          <wp:anchor distT="0" distB="0" distL="0" distR="0" simplePos="0" relativeHeight="251666432" behindDoc="0" locked="0" layoutInCell="0" allowOverlap="1" wp14:anchorId="4AAB1C52" wp14:editId="216A4823">
            <wp:simplePos x="0" y="0"/>
            <wp:positionH relativeFrom="page">
              <wp:posOffset>13710285</wp:posOffset>
            </wp:positionH>
            <wp:positionV relativeFrom="page">
              <wp:posOffset>6097905</wp:posOffset>
            </wp:positionV>
            <wp:extent cx="476885" cy="2975610"/>
            <wp:effectExtent l="0" t="0" r="10795" b="0"/>
            <wp:wrapNone/>
            <wp:docPr id="36" name="IM 2"/>
            <wp:cNvGraphicFramePr/>
            <a:graphic xmlns:a="http://schemas.openxmlformats.org/drawingml/2006/main">
              <a:graphicData uri="http://schemas.openxmlformats.org/drawingml/2006/picture">
                <pic:pic xmlns:pic="http://schemas.openxmlformats.org/drawingml/2006/picture">
                  <pic:nvPicPr>
                    <pic:cNvPr id="36" name="IM 2"/>
                    <pic:cNvPicPr/>
                  </pic:nvPicPr>
                  <pic:blipFill>
                    <a:blip r:embed="rId19" cstate="print"/>
                    <a:stretch>
                      <a:fillRect/>
                    </a:stretch>
                  </pic:blipFill>
                  <pic:spPr>
                    <a:xfrm>
                      <a:off x="0" y="0"/>
                      <a:ext cx="477183" cy="2975476"/>
                    </a:xfrm>
                    <a:prstGeom prst="rect">
                      <a:avLst/>
                    </a:prstGeom>
                  </pic:spPr>
                </pic:pic>
              </a:graphicData>
            </a:graphic>
          </wp:anchor>
        </w:drawing>
      </w:r>
      <w:r>
        <w:rPr>
          <w:rFonts w:hint="eastAsia"/>
        </w:rPr>
        <w:t>液处理费用根据进水量按380元/吨（含税）支付服务费，服务期限合同签订之日起三年以内（</w:t>
      </w:r>
      <w:proofErr w:type="gramStart"/>
      <w:r>
        <w:rPr>
          <w:rFonts w:hint="eastAsia"/>
        </w:rPr>
        <w:t>含处理</w:t>
      </w:r>
      <w:proofErr w:type="gramEnd"/>
      <w:r>
        <w:rPr>
          <w:rFonts w:hint="eastAsia"/>
        </w:rPr>
        <w:t>设备建设工期四个月），项目最终处理8万方浓缩液，据实结算，不超总价。</w:t>
      </w:r>
    </w:p>
    <w:p w14:paraId="517182C6" w14:textId="77777777" w:rsidR="003A2CA6" w:rsidRDefault="00000000">
      <w:pPr>
        <w:ind w:firstLine="640"/>
      </w:pPr>
      <w:r>
        <w:rPr>
          <w:rFonts w:hint="eastAsia"/>
        </w:rPr>
        <w:t>（2）本合同采用单价包干的方式：该单价包含处理设备、场地平整硬化、电力增容、配备在线监测设施设备、水费、电费、药剂费、材料费、人工费、维护维修费、膜折旧费、化验费、税费、出水第三方在线监测运维费、光纤使用费、废水处理费、固</w:t>
      </w:r>
      <w:proofErr w:type="gramStart"/>
      <w:r>
        <w:rPr>
          <w:rFonts w:hint="eastAsia"/>
        </w:rPr>
        <w:t>废处理</w:t>
      </w:r>
      <w:proofErr w:type="gramEnd"/>
      <w:r>
        <w:rPr>
          <w:rFonts w:hint="eastAsia"/>
        </w:rPr>
        <w:t>费、出水管道连接费、电力连接费、安全文明施工费、烘干结晶盐泥（渣）自行处理等所有涉及新乡市生活垃圾无害化处理场浓缩液处理项目的费用均由乙方承担。</w:t>
      </w:r>
    </w:p>
    <w:p w14:paraId="0AB2D99F" w14:textId="77777777" w:rsidR="003A2CA6" w:rsidRDefault="00000000">
      <w:pPr>
        <w:ind w:firstLine="643"/>
        <w:rPr>
          <w:b/>
          <w:bCs/>
        </w:rPr>
      </w:pPr>
      <w:r>
        <w:rPr>
          <w:b/>
          <w:bCs/>
        </w:rPr>
        <w:t>付款方式：</w:t>
      </w:r>
    </w:p>
    <w:p w14:paraId="0A536DA0" w14:textId="77777777" w:rsidR="003A2CA6" w:rsidRDefault="00000000">
      <w:pPr>
        <w:ind w:firstLine="640"/>
      </w:pPr>
      <w:r>
        <w:rPr>
          <w:rFonts w:hint="eastAsia"/>
        </w:rPr>
        <w:t>（1）合同签订乙方正式开始运营后，服务费按季度支付的方式付款；每季度支付服务费额=每季度实际处理进水量×投标单价。</w:t>
      </w:r>
    </w:p>
    <w:p w14:paraId="3DA143D4" w14:textId="77777777" w:rsidR="003A2CA6" w:rsidRDefault="00000000">
      <w:pPr>
        <w:ind w:firstLine="640"/>
      </w:pPr>
      <w:r>
        <w:rPr>
          <w:rFonts w:hint="eastAsia"/>
        </w:rPr>
        <w:t>（2）支付服务费</w:t>
      </w:r>
    </w:p>
    <w:p w14:paraId="6EB3F866" w14:textId="77777777" w:rsidR="003A2CA6" w:rsidRDefault="00000000">
      <w:pPr>
        <w:ind w:firstLine="640"/>
      </w:pPr>
      <w:r>
        <w:rPr>
          <w:rFonts w:hint="eastAsia"/>
        </w:rPr>
        <w:t>时间为每季度次月15日前结算上季度服务费（因财政原因无法按时拨款，待财政资金拨款到位后再进行结算运营费，乙方对此价款支付方式予以认同）。资金拨付流程图1-4如下所示：</w:t>
      </w:r>
    </w:p>
    <w:p w14:paraId="094D5FD6" w14:textId="77777777" w:rsidR="003A2CA6" w:rsidRDefault="00000000">
      <w:pPr>
        <w:ind w:firstLineChars="0" w:firstLine="0"/>
        <w:jc w:val="center"/>
        <w:rPr>
          <w:b/>
          <w:bCs/>
          <w:sz w:val="28"/>
          <w:szCs w:val="28"/>
        </w:rPr>
      </w:pPr>
      <w:r>
        <w:rPr>
          <w:rFonts w:hint="eastAsia"/>
          <w:b/>
          <w:bCs/>
          <w:sz w:val="28"/>
          <w:szCs w:val="28"/>
        </w:rPr>
        <w:t>图1-4 资金拨付流程图</w:t>
      </w:r>
    </w:p>
    <w:p w14:paraId="7862551A" w14:textId="77777777" w:rsidR="003A2CA6" w:rsidRDefault="00000000">
      <w:pPr>
        <w:pStyle w:val="a7"/>
        <w:ind w:firstLine="320"/>
        <w:jc w:val="center"/>
      </w:pPr>
      <w:r>
        <w:rPr>
          <w:noProof/>
        </w:rPr>
        <w:drawing>
          <wp:inline distT="0" distB="0" distL="114300" distR="114300" wp14:anchorId="055E3219" wp14:editId="09B49239">
            <wp:extent cx="4428490" cy="1519555"/>
            <wp:effectExtent l="0" t="0" r="10160" b="4445"/>
            <wp:docPr id="2" name="图片 2" descr="1690704007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90704007480"/>
                    <pic:cNvPicPr>
                      <a:picLocks noChangeAspect="1"/>
                    </pic:cNvPicPr>
                  </pic:nvPicPr>
                  <pic:blipFill>
                    <a:blip r:embed="rId20" cstate="print"/>
                    <a:stretch>
                      <a:fillRect/>
                    </a:stretch>
                  </pic:blipFill>
                  <pic:spPr>
                    <a:xfrm>
                      <a:off x="0" y="0"/>
                      <a:ext cx="4428490" cy="1519555"/>
                    </a:xfrm>
                    <a:prstGeom prst="rect">
                      <a:avLst/>
                    </a:prstGeom>
                  </pic:spPr>
                </pic:pic>
              </a:graphicData>
            </a:graphic>
          </wp:inline>
        </w:drawing>
      </w:r>
      <w:r>
        <w:rPr>
          <w:noProof/>
        </w:rPr>
        <mc:AlternateContent>
          <mc:Choice Requires="wps">
            <w:drawing>
              <wp:anchor distT="0" distB="0" distL="114300" distR="114300" simplePos="0" relativeHeight="251663360" behindDoc="0" locked="0" layoutInCell="1" allowOverlap="1" wp14:anchorId="6F5A3D77" wp14:editId="73F4F73D">
                <wp:simplePos x="0" y="0"/>
                <wp:positionH relativeFrom="column">
                  <wp:posOffset>-4474845</wp:posOffset>
                </wp:positionH>
                <wp:positionV relativeFrom="paragraph">
                  <wp:posOffset>295275</wp:posOffset>
                </wp:positionV>
                <wp:extent cx="1914525" cy="730250"/>
                <wp:effectExtent l="6350" t="8890" r="3175" b="22860"/>
                <wp:wrapNone/>
                <wp:docPr id="254" name="下弧形箭头 254"/>
                <wp:cNvGraphicFramePr/>
                <a:graphic xmlns:a="http://schemas.openxmlformats.org/drawingml/2006/main">
                  <a:graphicData uri="http://schemas.microsoft.com/office/word/2010/wordprocessingShape">
                    <wps:wsp>
                      <wps:cNvSpPr/>
                      <wps:spPr>
                        <a:xfrm>
                          <a:off x="3526155" y="4798060"/>
                          <a:ext cx="1914525" cy="730250"/>
                        </a:xfrm>
                        <a:prstGeom prst="curvedUpArrow">
                          <a:avLst/>
                        </a:prstGeom>
                        <a:solidFill>
                          <a:srgbClr val="5B9BD5"/>
                        </a:solidFill>
                        <a:ln w="12700" cap="flat" cmpd="sng" algn="ctr">
                          <a:solidFill>
                            <a:srgbClr val="41719C">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w14:anchorId="65637785"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下弧形箭头 254" o:spid="_x0000_s1026" type="#_x0000_t104" style="position:absolute;left:0;text-align:left;margin-left:-352.35pt;margin-top:23.25pt;width:150.75pt;height:5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" adj="17481,20570,5400" fillcolor="#5b9bd5" strokecolor="#2d5171" strokeweight="1pt"/>
            </w:pict>
          </mc:Fallback>
        </mc:AlternateContent>
      </w:r>
    </w:p>
    <w:p w14:paraId="6F67C7C5" w14:textId="77777777" w:rsidR="003A2CA6" w:rsidRDefault="00000000">
      <w:pPr>
        <w:pStyle w:val="3"/>
        <w:ind w:firstLine="643"/>
      </w:pPr>
      <w:bookmarkStart w:id="23" w:name="_Toc31917"/>
      <w:r>
        <w:rPr>
          <w:rFonts w:hint="eastAsia"/>
        </w:rPr>
        <w:t>2、资金执行情况</w:t>
      </w:r>
      <w:bookmarkEnd w:id="23"/>
    </w:p>
    <w:p w14:paraId="7B67BE2F" w14:textId="77777777" w:rsidR="003A2CA6" w:rsidRDefault="00000000">
      <w:pPr>
        <w:ind w:firstLine="640"/>
      </w:pPr>
      <w:r>
        <w:t>新乡市垃圾无害化处理场浓缩液处理项目2022年2月28日签订合同。2022年9月9日</w:t>
      </w:r>
      <w:proofErr w:type="gramStart"/>
      <w:r>
        <w:t>达到投产</w:t>
      </w:r>
      <w:proofErr w:type="gramEnd"/>
      <w:r>
        <w:t>条件，投入运营期；截止到2022年12月31日，浓缩液无害化处理量7501吨，2022年预算资金429.4万元，执行0万元。</w:t>
      </w:r>
      <w:r>
        <w:rPr>
          <w:rFonts w:hint="eastAsia"/>
        </w:rPr>
        <w:t>截至2023年5</w:t>
      </w:r>
      <w:r>
        <w:t>月3</w:t>
      </w:r>
      <w:r>
        <w:rPr>
          <w:rFonts w:hint="eastAsia"/>
        </w:rPr>
        <w:t>1</w:t>
      </w:r>
      <w:r>
        <w:t>日，浓缩液无害化处理量2</w:t>
      </w:r>
      <w:r>
        <w:rPr>
          <w:rFonts w:hint="eastAsia"/>
        </w:rPr>
        <w:t>1254</w:t>
      </w:r>
      <w:r>
        <w:t>吨，2023年预算资金779万元，支付60.1万元。</w:t>
      </w:r>
    </w:p>
    <w:p w14:paraId="55F80763" w14:textId="77777777" w:rsidR="003A2CA6" w:rsidRDefault="00000000">
      <w:pPr>
        <w:pStyle w:val="2"/>
        <w:ind w:firstLine="643"/>
        <w:rPr>
          <w:rFonts w:ascii="楷体_GB2312" w:eastAsia="楷体_GB2312" w:hAnsi="楷体_GB2312" w:cs="楷体_GB2312"/>
        </w:rPr>
      </w:pPr>
      <w:bookmarkStart w:id="24" w:name="_Toc21918"/>
      <w:r>
        <w:rPr>
          <w:rFonts w:ascii="楷体_GB2312" w:eastAsia="楷体_GB2312" w:hAnsi="楷体_GB2312" w:cs="楷体_GB2312" w:hint="eastAsia"/>
        </w:rPr>
        <w:t>（四）绩效目标</w:t>
      </w:r>
      <w:bookmarkEnd w:id="24"/>
    </w:p>
    <w:p w14:paraId="2740339D" w14:textId="77777777" w:rsidR="003A2CA6" w:rsidRDefault="00000000">
      <w:pPr>
        <w:pStyle w:val="3"/>
        <w:ind w:firstLine="643"/>
      </w:pPr>
      <w:bookmarkStart w:id="25" w:name="_Toc19881"/>
      <w:r>
        <w:rPr>
          <w:rFonts w:hint="eastAsia"/>
        </w:rPr>
        <w:t>1、年度目标</w:t>
      </w:r>
      <w:bookmarkEnd w:id="25"/>
    </w:p>
    <w:p w14:paraId="6508CEEC" w14:textId="77777777" w:rsidR="003A2CA6" w:rsidRDefault="00000000">
      <w:pPr>
        <w:ind w:firstLine="640"/>
      </w:pPr>
      <w:r>
        <w:rPr>
          <w:rFonts w:hint="eastAsia"/>
        </w:rPr>
        <w:t xml:space="preserve">新乡市垃圾无害化处理场全年日常规范管理，符合《生活垃圾填埋场污染控制标准》（GJ16889-2008）；不发生安全事故；对新乡市垃圾无害化处理场产生的渗滤液处理率达到100%；场界恶臭污染物、水污染排放物、甲烷排放浓度符合污染物排放浓度标准，减少对周边环境产生影响。 </w:t>
      </w:r>
    </w:p>
    <w:p w14:paraId="1DF7191D" w14:textId="77777777" w:rsidR="003A2CA6" w:rsidRDefault="00000000">
      <w:pPr>
        <w:pStyle w:val="3"/>
        <w:ind w:firstLine="643"/>
      </w:pPr>
      <w:bookmarkStart w:id="26" w:name="_Toc15714"/>
      <w:r>
        <w:rPr>
          <w:rFonts w:hint="eastAsia"/>
        </w:rPr>
        <w:t>2、具体目标</w:t>
      </w:r>
      <w:bookmarkEnd w:id="26"/>
    </w:p>
    <w:p w14:paraId="2B8B3E29" w14:textId="77777777" w:rsidR="003A2CA6" w:rsidRDefault="00000000">
      <w:pPr>
        <w:ind w:firstLine="640"/>
      </w:pPr>
      <w:r>
        <w:rPr>
          <w:rFonts w:hint="eastAsia"/>
        </w:rPr>
        <w:t>项目单位绩效目标表，第三方评价单位经过梳理，如下表1-5所示：</w:t>
      </w:r>
    </w:p>
    <w:p w14:paraId="17DC6F75" w14:textId="77777777" w:rsidR="003A2CA6" w:rsidRDefault="00000000">
      <w:pPr>
        <w:pStyle w:val="23"/>
        <w:spacing w:after="0" w:line="360" w:lineRule="auto"/>
        <w:ind w:leftChars="0" w:left="0" w:firstLineChars="0" w:firstLine="0"/>
        <w:jc w:val="center"/>
        <w:rPr>
          <w:rFonts w:ascii="仿宋" w:eastAsia="仿宋" w:hAnsi="仿宋" w:cs="仿宋"/>
          <w:b/>
          <w:bCs/>
          <w:sz w:val="28"/>
          <w:szCs w:val="28"/>
        </w:rPr>
      </w:pPr>
      <w:r>
        <w:rPr>
          <w:rFonts w:ascii="仿宋" w:eastAsia="仿宋" w:hAnsi="仿宋" w:cs="仿宋" w:hint="eastAsia"/>
          <w:b/>
          <w:bCs/>
          <w:sz w:val="28"/>
          <w:szCs w:val="28"/>
        </w:rPr>
        <w:t xml:space="preserve">表1-5 </w:t>
      </w:r>
      <w:r>
        <w:rPr>
          <w:rFonts w:ascii="仿宋" w:eastAsia="仿宋" w:hAnsi="仿宋" w:cs="仿宋" w:hint="eastAsia"/>
          <w:b/>
          <w:bCs/>
          <w:kern w:val="0"/>
          <w:sz w:val="28"/>
          <w:szCs w:val="28"/>
        </w:rPr>
        <w:t>新乡市垃圾无害化处理场浓缩液处理项目绩效目标表</w:t>
      </w:r>
    </w:p>
    <w:tbl>
      <w:tblPr>
        <w:tblW w:w="8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4"/>
        <w:gridCol w:w="2064"/>
        <w:gridCol w:w="3070"/>
        <w:gridCol w:w="1922"/>
      </w:tblGrid>
      <w:tr w:rsidR="003A2CA6" w14:paraId="76991783" w14:textId="77777777">
        <w:trPr>
          <w:trHeight w:val="363"/>
          <w:jc w:val="center"/>
        </w:trPr>
        <w:tc>
          <w:tcPr>
            <w:tcW w:w="1264" w:type="dxa"/>
            <w:vMerge w:val="restart"/>
            <w:shd w:val="clear" w:color="auto" w:fill="BFBFBF" w:themeFill="background1" w:themeFillShade="BF"/>
            <w:vAlign w:val="center"/>
          </w:tcPr>
          <w:p w14:paraId="7EAC96B2"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一级指标</w:t>
            </w:r>
          </w:p>
        </w:tc>
        <w:tc>
          <w:tcPr>
            <w:tcW w:w="2064" w:type="dxa"/>
            <w:vMerge w:val="restart"/>
            <w:shd w:val="clear" w:color="auto" w:fill="BFBFBF" w:themeFill="background1" w:themeFillShade="BF"/>
            <w:vAlign w:val="center"/>
          </w:tcPr>
          <w:p w14:paraId="3E1E1789"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二级指标</w:t>
            </w:r>
          </w:p>
        </w:tc>
        <w:tc>
          <w:tcPr>
            <w:tcW w:w="3070" w:type="dxa"/>
            <w:vMerge w:val="restart"/>
            <w:shd w:val="clear" w:color="auto" w:fill="BFBFBF" w:themeFill="background1" w:themeFillShade="BF"/>
            <w:vAlign w:val="center"/>
          </w:tcPr>
          <w:p w14:paraId="2379B9C3"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三级指标</w:t>
            </w:r>
          </w:p>
        </w:tc>
        <w:tc>
          <w:tcPr>
            <w:tcW w:w="1922" w:type="dxa"/>
            <w:vMerge w:val="restart"/>
            <w:shd w:val="clear" w:color="auto" w:fill="BFBFBF" w:themeFill="background1" w:themeFillShade="BF"/>
            <w:vAlign w:val="center"/>
          </w:tcPr>
          <w:p w14:paraId="0FD84343"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指标值</w:t>
            </w:r>
          </w:p>
        </w:tc>
      </w:tr>
      <w:tr w:rsidR="003A2CA6" w14:paraId="0065BF89" w14:textId="77777777">
        <w:trPr>
          <w:trHeight w:val="312"/>
          <w:jc w:val="center"/>
        </w:trPr>
        <w:tc>
          <w:tcPr>
            <w:tcW w:w="1264" w:type="dxa"/>
            <w:vMerge/>
            <w:shd w:val="clear" w:color="auto" w:fill="BFBFBF" w:themeFill="background1" w:themeFillShade="BF"/>
            <w:vAlign w:val="center"/>
          </w:tcPr>
          <w:p w14:paraId="6A27E2F1" w14:textId="77777777" w:rsidR="003A2CA6" w:rsidRDefault="003A2CA6">
            <w:pPr>
              <w:widowControl/>
              <w:spacing w:line="280" w:lineRule="exact"/>
              <w:ind w:firstLineChars="0" w:firstLine="0"/>
              <w:jc w:val="center"/>
              <w:rPr>
                <w:rFonts w:ascii="仿宋" w:eastAsia="仿宋" w:hAnsi="仿宋" w:cs="仿宋"/>
                <w:color w:val="000000"/>
                <w:sz w:val="24"/>
                <w:szCs w:val="24"/>
              </w:rPr>
            </w:pPr>
          </w:p>
        </w:tc>
        <w:tc>
          <w:tcPr>
            <w:tcW w:w="2064" w:type="dxa"/>
            <w:vMerge/>
            <w:shd w:val="clear" w:color="auto" w:fill="BFBFBF" w:themeFill="background1" w:themeFillShade="BF"/>
            <w:vAlign w:val="center"/>
          </w:tcPr>
          <w:p w14:paraId="173A1630" w14:textId="77777777" w:rsidR="003A2CA6" w:rsidRDefault="003A2CA6">
            <w:pPr>
              <w:widowControl/>
              <w:spacing w:line="280" w:lineRule="exact"/>
              <w:ind w:firstLineChars="0" w:firstLine="0"/>
              <w:jc w:val="center"/>
              <w:rPr>
                <w:rFonts w:ascii="仿宋" w:eastAsia="仿宋" w:hAnsi="仿宋" w:cs="仿宋"/>
                <w:color w:val="000000"/>
                <w:sz w:val="24"/>
                <w:szCs w:val="24"/>
              </w:rPr>
            </w:pPr>
          </w:p>
        </w:tc>
        <w:tc>
          <w:tcPr>
            <w:tcW w:w="3070" w:type="dxa"/>
            <w:vMerge/>
            <w:shd w:val="clear" w:color="auto" w:fill="BFBFBF" w:themeFill="background1" w:themeFillShade="BF"/>
            <w:vAlign w:val="center"/>
          </w:tcPr>
          <w:p w14:paraId="2A71F2BA" w14:textId="77777777" w:rsidR="003A2CA6" w:rsidRDefault="003A2CA6">
            <w:pPr>
              <w:widowControl/>
              <w:spacing w:line="280" w:lineRule="exact"/>
              <w:ind w:firstLineChars="0" w:firstLine="0"/>
              <w:jc w:val="center"/>
              <w:rPr>
                <w:rFonts w:ascii="仿宋" w:eastAsia="仿宋" w:hAnsi="仿宋" w:cs="仿宋"/>
                <w:color w:val="000000"/>
                <w:sz w:val="24"/>
                <w:szCs w:val="24"/>
              </w:rPr>
            </w:pPr>
          </w:p>
        </w:tc>
        <w:tc>
          <w:tcPr>
            <w:tcW w:w="1922" w:type="dxa"/>
            <w:vMerge/>
            <w:shd w:val="clear" w:color="auto" w:fill="BFBFBF" w:themeFill="background1" w:themeFillShade="BF"/>
            <w:vAlign w:val="center"/>
          </w:tcPr>
          <w:p w14:paraId="70798164" w14:textId="77777777" w:rsidR="003A2CA6" w:rsidRDefault="003A2CA6">
            <w:pPr>
              <w:widowControl/>
              <w:spacing w:line="280" w:lineRule="exact"/>
              <w:ind w:firstLineChars="0" w:firstLine="0"/>
              <w:jc w:val="center"/>
              <w:rPr>
                <w:rFonts w:ascii="仿宋" w:eastAsia="仿宋" w:hAnsi="仿宋" w:cs="仿宋"/>
                <w:color w:val="000000"/>
                <w:sz w:val="24"/>
                <w:szCs w:val="24"/>
              </w:rPr>
            </w:pPr>
          </w:p>
        </w:tc>
      </w:tr>
      <w:tr w:rsidR="003A2CA6" w14:paraId="7C08F261" w14:textId="77777777">
        <w:trPr>
          <w:trHeight w:val="363"/>
          <w:jc w:val="center"/>
        </w:trPr>
        <w:tc>
          <w:tcPr>
            <w:tcW w:w="1264" w:type="dxa"/>
            <w:vMerge w:val="restart"/>
            <w:shd w:val="clear" w:color="auto" w:fill="auto"/>
            <w:vAlign w:val="center"/>
          </w:tcPr>
          <w:p w14:paraId="5A7194F4"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产出指标</w:t>
            </w:r>
          </w:p>
        </w:tc>
        <w:tc>
          <w:tcPr>
            <w:tcW w:w="2064" w:type="dxa"/>
            <w:vMerge w:val="restart"/>
            <w:shd w:val="clear" w:color="auto" w:fill="auto"/>
            <w:vAlign w:val="center"/>
          </w:tcPr>
          <w:p w14:paraId="526C3898"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数量指标</w:t>
            </w:r>
          </w:p>
        </w:tc>
        <w:tc>
          <w:tcPr>
            <w:tcW w:w="3070" w:type="dxa"/>
            <w:shd w:val="clear" w:color="auto" w:fill="auto"/>
            <w:vAlign w:val="center"/>
          </w:tcPr>
          <w:p w14:paraId="1CC41349" w14:textId="77777777" w:rsidR="003A2CA6" w:rsidRDefault="00000000">
            <w:pPr>
              <w:widowControl/>
              <w:spacing w:line="280" w:lineRule="exact"/>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日处理浓缩液量</w:t>
            </w:r>
          </w:p>
        </w:tc>
        <w:tc>
          <w:tcPr>
            <w:tcW w:w="1922" w:type="dxa"/>
            <w:shd w:val="clear" w:color="auto" w:fill="auto"/>
            <w:vAlign w:val="center"/>
          </w:tcPr>
          <w:p w14:paraId="292498DC"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≧100吨</w:t>
            </w:r>
          </w:p>
        </w:tc>
      </w:tr>
      <w:tr w:rsidR="003A2CA6" w14:paraId="32ACB22B" w14:textId="77777777">
        <w:trPr>
          <w:trHeight w:val="363"/>
          <w:jc w:val="center"/>
        </w:trPr>
        <w:tc>
          <w:tcPr>
            <w:tcW w:w="1264" w:type="dxa"/>
            <w:vMerge/>
            <w:shd w:val="clear" w:color="auto" w:fill="auto"/>
            <w:vAlign w:val="center"/>
          </w:tcPr>
          <w:p w14:paraId="7E4777DC" w14:textId="77777777" w:rsidR="003A2CA6" w:rsidRDefault="003A2CA6">
            <w:pPr>
              <w:widowControl/>
              <w:spacing w:line="280" w:lineRule="exact"/>
              <w:ind w:firstLineChars="0" w:firstLine="0"/>
              <w:jc w:val="center"/>
              <w:rPr>
                <w:rFonts w:ascii="仿宋" w:eastAsia="仿宋" w:hAnsi="仿宋" w:cs="仿宋"/>
                <w:color w:val="000000"/>
                <w:sz w:val="24"/>
                <w:szCs w:val="24"/>
              </w:rPr>
            </w:pPr>
          </w:p>
        </w:tc>
        <w:tc>
          <w:tcPr>
            <w:tcW w:w="2064" w:type="dxa"/>
            <w:vMerge/>
            <w:shd w:val="clear" w:color="auto" w:fill="auto"/>
            <w:vAlign w:val="center"/>
          </w:tcPr>
          <w:p w14:paraId="16CE203F" w14:textId="77777777" w:rsidR="003A2CA6" w:rsidRDefault="003A2CA6">
            <w:pPr>
              <w:widowControl/>
              <w:spacing w:line="280" w:lineRule="exact"/>
              <w:ind w:firstLineChars="0" w:firstLine="0"/>
              <w:jc w:val="center"/>
              <w:rPr>
                <w:rFonts w:ascii="仿宋" w:eastAsia="仿宋" w:hAnsi="仿宋" w:cs="仿宋"/>
                <w:color w:val="000000"/>
                <w:sz w:val="24"/>
                <w:szCs w:val="24"/>
              </w:rPr>
            </w:pPr>
          </w:p>
        </w:tc>
        <w:tc>
          <w:tcPr>
            <w:tcW w:w="3070" w:type="dxa"/>
            <w:shd w:val="clear" w:color="auto" w:fill="auto"/>
            <w:vAlign w:val="center"/>
          </w:tcPr>
          <w:p w14:paraId="7CB7C4F5" w14:textId="77777777" w:rsidR="003A2CA6" w:rsidRDefault="00000000">
            <w:pPr>
              <w:widowControl/>
              <w:spacing w:line="280" w:lineRule="exact"/>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运</w:t>
            </w:r>
            <w:proofErr w:type="gramStart"/>
            <w:r>
              <w:rPr>
                <w:rFonts w:ascii="仿宋" w:eastAsia="仿宋" w:hAnsi="仿宋" w:cs="仿宋" w:hint="eastAsia"/>
                <w:color w:val="000000"/>
                <w:kern w:val="0"/>
                <w:sz w:val="24"/>
                <w:szCs w:val="24"/>
              </w:rPr>
              <w:t>维工作</w:t>
            </w:r>
            <w:proofErr w:type="gramEnd"/>
            <w:r>
              <w:rPr>
                <w:rFonts w:ascii="仿宋" w:eastAsia="仿宋" w:hAnsi="仿宋" w:cs="仿宋" w:hint="eastAsia"/>
                <w:color w:val="000000"/>
                <w:kern w:val="0"/>
                <w:sz w:val="24"/>
                <w:szCs w:val="24"/>
              </w:rPr>
              <w:t>完成情况</w:t>
            </w:r>
          </w:p>
        </w:tc>
        <w:tc>
          <w:tcPr>
            <w:tcW w:w="1922" w:type="dxa"/>
            <w:shd w:val="clear" w:color="auto" w:fill="auto"/>
            <w:vAlign w:val="center"/>
          </w:tcPr>
          <w:p w14:paraId="310BF46C"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完成</w:t>
            </w:r>
          </w:p>
        </w:tc>
      </w:tr>
      <w:tr w:rsidR="003A2CA6" w14:paraId="4765E93B" w14:textId="77777777">
        <w:trPr>
          <w:trHeight w:val="363"/>
          <w:jc w:val="center"/>
        </w:trPr>
        <w:tc>
          <w:tcPr>
            <w:tcW w:w="1264" w:type="dxa"/>
            <w:vMerge/>
            <w:shd w:val="clear" w:color="auto" w:fill="auto"/>
            <w:vAlign w:val="center"/>
          </w:tcPr>
          <w:p w14:paraId="263BFAC8" w14:textId="77777777" w:rsidR="003A2CA6" w:rsidRDefault="003A2CA6">
            <w:pPr>
              <w:widowControl/>
              <w:spacing w:line="280" w:lineRule="exact"/>
              <w:ind w:firstLineChars="0" w:firstLine="0"/>
              <w:jc w:val="center"/>
              <w:rPr>
                <w:rFonts w:ascii="仿宋" w:eastAsia="仿宋" w:hAnsi="仿宋" w:cs="仿宋"/>
                <w:color w:val="000000"/>
                <w:sz w:val="24"/>
                <w:szCs w:val="24"/>
              </w:rPr>
            </w:pPr>
          </w:p>
        </w:tc>
        <w:tc>
          <w:tcPr>
            <w:tcW w:w="2064" w:type="dxa"/>
            <w:vMerge w:val="restart"/>
            <w:shd w:val="clear" w:color="auto" w:fill="auto"/>
            <w:vAlign w:val="center"/>
          </w:tcPr>
          <w:p w14:paraId="6610985B"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质量指标</w:t>
            </w:r>
          </w:p>
        </w:tc>
        <w:tc>
          <w:tcPr>
            <w:tcW w:w="3070" w:type="dxa"/>
            <w:shd w:val="clear" w:color="auto" w:fill="auto"/>
            <w:vAlign w:val="center"/>
          </w:tcPr>
          <w:p w14:paraId="25B1C2C3" w14:textId="77777777" w:rsidR="003A2CA6" w:rsidRDefault="00000000">
            <w:pPr>
              <w:widowControl/>
              <w:spacing w:line="280" w:lineRule="exact"/>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工程验收合格情况</w:t>
            </w:r>
          </w:p>
        </w:tc>
        <w:tc>
          <w:tcPr>
            <w:tcW w:w="1922" w:type="dxa"/>
            <w:shd w:val="clear" w:color="auto" w:fill="auto"/>
            <w:vAlign w:val="center"/>
          </w:tcPr>
          <w:p w14:paraId="2F89754D"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合格</w:t>
            </w:r>
          </w:p>
        </w:tc>
      </w:tr>
      <w:tr w:rsidR="003A2CA6" w14:paraId="4FAAF532" w14:textId="77777777">
        <w:trPr>
          <w:trHeight w:val="363"/>
          <w:jc w:val="center"/>
        </w:trPr>
        <w:tc>
          <w:tcPr>
            <w:tcW w:w="1264" w:type="dxa"/>
            <w:vMerge/>
            <w:shd w:val="clear" w:color="auto" w:fill="auto"/>
            <w:vAlign w:val="center"/>
          </w:tcPr>
          <w:p w14:paraId="2BB1699B" w14:textId="77777777" w:rsidR="003A2CA6" w:rsidRDefault="003A2CA6">
            <w:pPr>
              <w:widowControl/>
              <w:spacing w:line="280" w:lineRule="exact"/>
              <w:ind w:firstLineChars="0" w:firstLine="0"/>
              <w:jc w:val="center"/>
              <w:rPr>
                <w:rFonts w:ascii="仿宋" w:eastAsia="仿宋" w:hAnsi="仿宋" w:cs="仿宋"/>
                <w:color w:val="000000"/>
                <w:sz w:val="24"/>
                <w:szCs w:val="24"/>
              </w:rPr>
            </w:pPr>
          </w:p>
        </w:tc>
        <w:tc>
          <w:tcPr>
            <w:tcW w:w="2064" w:type="dxa"/>
            <w:vMerge/>
            <w:shd w:val="clear" w:color="auto" w:fill="auto"/>
            <w:vAlign w:val="center"/>
          </w:tcPr>
          <w:p w14:paraId="502D2BBC" w14:textId="77777777" w:rsidR="003A2CA6" w:rsidRDefault="003A2CA6">
            <w:pPr>
              <w:widowControl/>
              <w:spacing w:line="280" w:lineRule="exact"/>
              <w:ind w:firstLineChars="0" w:firstLine="0"/>
              <w:jc w:val="center"/>
              <w:rPr>
                <w:rFonts w:ascii="仿宋" w:eastAsia="仿宋" w:hAnsi="仿宋" w:cs="仿宋"/>
                <w:color w:val="000000"/>
                <w:sz w:val="24"/>
                <w:szCs w:val="24"/>
              </w:rPr>
            </w:pPr>
          </w:p>
        </w:tc>
        <w:tc>
          <w:tcPr>
            <w:tcW w:w="3070" w:type="dxa"/>
            <w:shd w:val="clear" w:color="auto" w:fill="auto"/>
            <w:vAlign w:val="center"/>
          </w:tcPr>
          <w:p w14:paraId="6FF3AFA0" w14:textId="77777777" w:rsidR="003A2CA6" w:rsidRDefault="00000000">
            <w:pPr>
              <w:widowControl/>
              <w:spacing w:line="280" w:lineRule="exact"/>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渗滤液处理质量达标情况</w:t>
            </w:r>
          </w:p>
        </w:tc>
        <w:tc>
          <w:tcPr>
            <w:tcW w:w="1922" w:type="dxa"/>
            <w:shd w:val="clear" w:color="auto" w:fill="auto"/>
            <w:vAlign w:val="center"/>
          </w:tcPr>
          <w:p w14:paraId="72A56F47"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达标</w:t>
            </w:r>
          </w:p>
        </w:tc>
      </w:tr>
      <w:tr w:rsidR="003A2CA6" w14:paraId="65EF4879" w14:textId="77777777">
        <w:trPr>
          <w:trHeight w:val="571"/>
          <w:jc w:val="center"/>
        </w:trPr>
        <w:tc>
          <w:tcPr>
            <w:tcW w:w="1264" w:type="dxa"/>
            <w:vMerge/>
            <w:shd w:val="clear" w:color="auto" w:fill="auto"/>
            <w:vAlign w:val="center"/>
          </w:tcPr>
          <w:p w14:paraId="6C8D697C" w14:textId="77777777" w:rsidR="003A2CA6" w:rsidRDefault="003A2CA6">
            <w:pPr>
              <w:widowControl/>
              <w:spacing w:line="280" w:lineRule="exact"/>
              <w:ind w:firstLineChars="0" w:firstLine="0"/>
              <w:jc w:val="center"/>
              <w:rPr>
                <w:rFonts w:ascii="仿宋" w:eastAsia="仿宋" w:hAnsi="仿宋" w:cs="仿宋"/>
                <w:color w:val="000000"/>
                <w:sz w:val="24"/>
                <w:szCs w:val="24"/>
              </w:rPr>
            </w:pPr>
          </w:p>
        </w:tc>
        <w:tc>
          <w:tcPr>
            <w:tcW w:w="2064" w:type="dxa"/>
            <w:shd w:val="clear" w:color="auto" w:fill="auto"/>
            <w:vAlign w:val="center"/>
          </w:tcPr>
          <w:p w14:paraId="0814B096"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时效指标</w:t>
            </w:r>
          </w:p>
        </w:tc>
        <w:tc>
          <w:tcPr>
            <w:tcW w:w="3070" w:type="dxa"/>
            <w:shd w:val="clear" w:color="auto" w:fill="auto"/>
            <w:vAlign w:val="center"/>
          </w:tcPr>
          <w:p w14:paraId="1CC72BC2" w14:textId="77777777" w:rsidR="003A2CA6" w:rsidRDefault="00000000">
            <w:pPr>
              <w:widowControl/>
              <w:spacing w:line="280" w:lineRule="exact"/>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工程设备验收及时性</w:t>
            </w:r>
          </w:p>
        </w:tc>
        <w:tc>
          <w:tcPr>
            <w:tcW w:w="1922" w:type="dxa"/>
            <w:shd w:val="clear" w:color="auto" w:fill="auto"/>
            <w:vAlign w:val="center"/>
          </w:tcPr>
          <w:p w14:paraId="1FE66CF9"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及时</w:t>
            </w:r>
          </w:p>
        </w:tc>
      </w:tr>
      <w:tr w:rsidR="003A2CA6" w14:paraId="4FCF3457" w14:textId="77777777">
        <w:trPr>
          <w:trHeight w:val="363"/>
          <w:jc w:val="center"/>
        </w:trPr>
        <w:tc>
          <w:tcPr>
            <w:tcW w:w="1264" w:type="dxa"/>
            <w:vMerge/>
            <w:shd w:val="clear" w:color="auto" w:fill="auto"/>
            <w:vAlign w:val="center"/>
          </w:tcPr>
          <w:p w14:paraId="27BC36C1" w14:textId="77777777" w:rsidR="003A2CA6" w:rsidRDefault="003A2CA6">
            <w:pPr>
              <w:widowControl/>
              <w:spacing w:line="280" w:lineRule="exact"/>
              <w:ind w:firstLineChars="0" w:firstLine="0"/>
              <w:jc w:val="center"/>
              <w:rPr>
                <w:rFonts w:ascii="仿宋" w:eastAsia="仿宋" w:hAnsi="仿宋" w:cs="仿宋"/>
                <w:color w:val="000000"/>
                <w:sz w:val="24"/>
                <w:szCs w:val="24"/>
              </w:rPr>
            </w:pPr>
          </w:p>
        </w:tc>
        <w:tc>
          <w:tcPr>
            <w:tcW w:w="2064" w:type="dxa"/>
            <w:shd w:val="clear" w:color="auto" w:fill="auto"/>
            <w:vAlign w:val="center"/>
          </w:tcPr>
          <w:p w14:paraId="7A8D5A0F"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成本指标</w:t>
            </w:r>
          </w:p>
        </w:tc>
        <w:tc>
          <w:tcPr>
            <w:tcW w:w="3070" w:type="dxa"/>
            <w:shd w:val="clear" w:color="auto" w:fill="auto"/>
            <w:vAlign w:val="center"/>
          </w:tcPr>
          <w:p w14:paraId="1BC4EA63" w14:textId="77777777" w:rsidR="003A2CA6" w:rsidRDefault="00000000">
            <w:pPr>
              <w:widowControl/>
              <w:spacing w:line="280" w:lineRule="exact"/>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采购成本节约率</w:t>
            </w:r>
          </w:p>
        </w:tc>
        <w:tc>
          <w:tcPr>
            <w:tcW w:w="1922" w:type="dxa"/>
            <w:shd w:val="clear" w:color="auto" w:fill="auto"/>
            <w:vAlign w:val="center"/>
          </w:tcPr>
          <w:p w14:paraId="6C609208"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5%</w:t>
            </w:r>
          </w:p>
        </w:tc>
      </w:tr>
      <w:tr w:rsidR="003A2CA6" w14:paraId="0CA5329D" w14:textId="77777777">
        <w:trPr>
          <w:trHeight w:val="363"/>
          <w:jc w:val="center"/>
        </w:trPr>
        <w:tc>
          <w:tcPr>
            <w:tcW w:w="1264" w:type="dxa"/>
            <w:vMerge w:val="restart"/>
            <w:shd w:val="clear" w:color="auto" w:fill="auto"/>
            <w:vAlign w:val="center"/>
          </w:tcPr>
          <w:p w14:paraId="5B17DC20"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社会指标</w:t>
            </w:r>
          </w:p>
        </w:tc>
        <w:tc>
          <w:tcPr>
            <w:tcW w:w="2064" w:type="dxa"/>
            <w:shd w:val="clear" w:color="auto" w:fill="auto"/>
            <w:vAlign w:val="center"/>
          </w:tcPr>
          <w:p w14:paraId="3D648E64"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生态效益</w:t>
            </w:r>
          </w:p>
        </w:tc>
        <w:tc>
          <w:tcPr>
            <w:tcW w:w="3070" w:type="dxa"/>
            <w:shd w:val="clear" w:color="auto" w:fill="auto"/>
            <w:vAlign w:val="center"/>
          </w:tcPr>
          <w:p w14:paraId="55B77934" w14:textId="77777777" w:rsidR="003A2CA6" w:rsidRDefault="00000000">
            <w:pPr>
              <w:widowControl/>
              <w:spacing w:line="280" w:lineRule="exact"/>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清液、污泥检测达标率</w:t>
            </w:r>
          </w:p>
        </w:tc>
        <w:tc>
          <w:tcPr>
            <w:tcW w:w="1922" w:type="dxa"/>
            <w:shd w:val="clear" w:color="auto" w:fill="auto"/>
            <w:vAlign w:val="center"/>
          </w:tcPr>
          <w:p w14:paraId="7AB1A8C9"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达标</w:t>
            </w:r>
          </w:p>
        </w:tc>
      </w:tr>
      <w:tr w:rsidR="003A2CA6" w14:paraId="0025B1ED" w14:textId="77777777">
        <w:trPr>
          <w:trHeight w:val="310"/>
          <w:jc w:val="center"/>
        </w:trPr>
        <w:tc>
          <w:tcPr>
            <w:tcW w:w="1264" w:type="dxa"/>
            <w:vMerge/>
            <w:shd w:val="clear" w:color="auto" w:fill="auto"/>
            <w:vAlign w:val="center"/>
          </w:tcPr>
          <w:p w14:paraId="389373CC" w14:textId="77777777" w:rsidR="003A2CA6" w:rsidRDefault="003A2CA6">
            <w:pPr>
              <w:widowControl/>
              <w:spacing w:line="280" w:lineRule="exact"/>
              <w:ind w:firstLineChars="0" w:firstLine="0"/>
              <w:jc w:val="center"/>
              <w:rPr>
                <w:rFonts w:ascii="仿宋" w:eastAsia="仿宋" w:hAnsi="仿宋" w:cs="仿宋"/>
                <w:color w:val="000000"/>
                <w:sz w:val="24"/>
                <w:szCs w:val="24"/>
              </w:rPr>
            </w:pPr>
          </w:p>
        </w:tc>
        <w:tc>
          <w:tcPr>
            <w:tcW w:w="2064" w:type="dxa"/>
            <w:shd w:val="clear" w:color="auto" w:fill="auto"/>
            <w:vAlign w:val="center"/>
          </w:tcPr>
          <w:p w14:paraId="0BCE2CE2"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可持续影响</w:t>
            </w:r>
          </w:p>
        </w:tc>
        <w:tc>
          <w:tcPr>
            <w:tcW w:w="3070" w:type="dxa"/>
            <w:shd w:val="clear" w:color="auto" w:fill="auto"/>
            <w:vAlign w:val="center"/>
          </w:tcPr>
          <w:p w14:paraId="7F9C906C" w14:textId="77777777" w:rsidR="003A2CA6" w:rsidRDefault="00000000">
            <w:pPr>
              <w:widowControl/>
              <w:spacing w:line="280" w:lineRule="exact"/>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运行机制健全性</w:t>
            </w:r>
          </w:p>
        </w:tc>
        <w:tc>
          <w:tcPr>
            <w:tcW w:w="1922" w:type="dxa"/>
            <w:shd w:val="clear" w:color="auto" w:fill="auto"/>
            <w:vAlign w:val="center"/>
          </w:tcPr>
          <w:p w14:paraId="345D7386"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健全</w:t>
            </w:r>
          </w:p>
        </w:tc>
      </w:tr>
      <w:tr w:rsidR="003A2CA6" w14:paraId="789B8CA1" w14:textId="77777777">
        <w:trPr>
          <w:trHeight w:val="369"/>
          <w:jc w:val="center"/>
        </w:trPr>
        <w:tc>
          <w:tcPr>
            <w:tcW w:w="1264" w:type="dxa"/>
            <w:vMerge/>
            <w:shd w:val="clear" w:color="auto" w:fill="auto"/>
            <w:vAlign w:val="center"/>
          </w:tcPr>
          <w:p w14:paraId="41278732" w14:textId="77777777" w:rsidR="003A2CA6" w:rsidRDefault="003A2CA6">
            <w:pPr>
              <w:widowControl/>
              <w:spacing w:line="280" w:lineRule="exact"/>
              <w:ind w:firstLineChars="0" w:firstLine="0"/>
              <w:jc w:val="center"/>
              <w:textAlignment w:val="center"/>
              <w:rPr>
                <w:rFonts w:ascii="仿宋" w:eastAsia="仿宋" w:hAnsi="仿宋" w:cs="仿宋"/>
                <w:color w:val="000000"/>
                <w:sz w:val="24"/>
                <w:szCs w:val="24"/>
              </w:rPr>
            </w:pPr>
          </w:p>
        </w:tc>
        <w:tc>
          <w:tcPr>
            <w:tcW w:w="2064" w:type="dxa"/>
            <w:shd w:val="clear" w:color="auto" w:fill="auto"/>
            <w:vAlign w:val="center"/>
          </w:tcPr>
          <w:p w14:paraId="247A688D"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服务对象满意度指标</w:t>
            </w:r>
          </w:p>
        </w:tc>
        <w:tc>
          <w:tcPr>
            <w:tcW w:w="3070" w:type="dxa"/>
            <w:shd w:val="clear" w:color="auto" w:fill="auto"/>
            <w:vAlign w:val="center"/>
          </w:tcPr>
          <w:p w14:paraId="0709B3DB" w14:textId="77777777" w:rsidR="003A2CA6" w:rsidRDefault="00000000">
            <w:pPr>
              <w:widowControl/>
              <w:spacing w:line="280" w:lineRule="exact"/>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受益群众满意度</w:t>
            </w:r>
          </w:p>
        </w:tc>
        <w:tc>
          <w:tcPr>
            <w:tcW w:w="1922" w:type="dxa"/>
            <w:shd w:val="clear" w:color="auto" w:fill="auto"/>
            <w:vAlign w:val="center"/>
          </w:tcPr>
          <w:p w14:paraId="1A4588BD" w14:textId="77777777" w:rsidR="003A2CA6" w:rsidRDefault="00000000">
            <w:pPr>
              <w:widowControl/>
              <w:spacing w:line="280" w:lineRule="exact"/>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90%</w:t>
            </w:r>
          </w:p>
        </w:tc>
      </w:tr>
    </w:tbl>
    <w:p w14:paraId="026EF1C1" w14:textId="77777777" w:rsidR="003A2CA6" w:rsidRDefault="00000000">
      <w:pPr>
        <w:pStyle w:val="1"/>
        <w:ind w:firstLine="640"/>
        <w:rPr>
          <w:b w:val="0"/>
          <w:bCs w:val="0"/>
        </w:rPr>
      </w:pPr>
      <w:bookmarkStart w:id="27" w:name="_Toc1375"/>
      <w:r>
        <w:rPr>
          <w:rFonts w:hint="eastAsia"/>
          <w:b w:val="0"/>
          <w:bCs w:val="0"/>
        </w:rPr>
        <w:t>二、评价工作简述</w:t>
      </w:r>
      <w:bookmarkEnd w:id="0"/>
      <w:bookmarkEnd w:id="27"/>
    </w:p>
    <w:p w14:paraId="753D36ED" w14:textId="77777777" w:rsidR="003A2CA6" w:rsidRDefault="00000000">
      <w:pPr>
        <w:pStyle w:val="2"/>
        <w:ind w:firstLine="643"/>
        <w:rPr>
          <w:rFonts w:ascii="楷体_GB2312" w:eastAsia="楷体_GB2312" w:hAnsi="楷体_GB2312" w:cs="楷体_GB2312"/>
        </w:rPr>
      </w:pPr>
      <w:bookmarkStart w:id="28" w:name="_Toc19421"/>
      <w:r>
        <w:rPr>
          <w:rFonts w:ascii="楷体_GB2312" w:eastAsia="楷体_GB2312" w:hAnsi="楷体_GB2312" w:cs="楷体_GB2312" w:hint="eastAsia"/>
        </w:rPr>
        <w:t>（一）基本情况</w:t>
      </w:r>
      <w:bookmarkEnd w:id="28"/>
    </w:p>
    <w:p w14:paraId="48711CAF" w14:textId="77777777" w:rsidR="003A2CA6" w:rsidRDefault="00000000">
      <w:pPr>
        <w:pStyle w:val="3"/>
        <w:ind w:firstLine="643"/>
      </w:pPr>
      <w:bookmarkStart w:id="29" w:name="_Toc12589"/>
      <w:r>
        <w:rPr>
          <w:rFonts w:hint="eastAsia"/>
        </w:rPr>
        <w:t>1、绩效评价目的</w:t>
      </w:r>
      <w:bookmarkEnd w:id="29"/>
    </w:p>
    <w:p w14:paraId="3666366C" w14:textId="77777777" w:rsidR="003A2CA6" w:rsidRDefault="00000000">
      <w:pPr>
        <w:ind w:firstLine="640"/>
      </w:pPr>
      <w:r>
        <w:rPr>
          <w:rFonts w:hint="eastAsia"/>
        </w:rPr>
        <w:t>本次绩效评价通过资料收集、基础数据收集、问卷调查、实地调研等形式，主要分析项目决策依据与过程、资金安排的合</w:t>
      </w:r>
      <w:proofErr w:type="gramStart"/>
      <w:r>
        <w:rPr>
          <w:rFonts w:hint="eastAsia"/>
        </w:rPr>
        <w:t>规</w:t>
      </w:r>
      <w:proofErr w:type="gramEnd"/>
      <w:r>
        <w:rPr>
          <w:rFonts w:hint="eastAsia"/>
        </w:rPr>
        <w:t>性与合理性、项目的管理情况、项目的产出及效果情况。旨在了解该项目资金的使用和项目管理、实施情况，发现和总结工作开展中的成绩，总结经验，探析出现或潜在问题，为财政和主管部门下一步政策制定及落地提出建设性意见；通过评价进一步强化预算支出责任，改善预算部门的财政支出管理，提高财政资源配置效率和使用效益，不断提升公共服务质量。</w:t>
      </w:r>
    </w:p>
    <w:p w14:paraId="0A42A6B4" w14:textId="77777777" w:rsidR="003A2CA6" w:rsidRDefault="00000000">
      <w:pPr>
        <w:pStyle w:val="3"/>
        <w:ind w:firstLine="643"/>
      </w:pPr>
      <w:bookmarkStart w:id="30" w:name="_Toc23119"/>
      <w:r>
        <w:rPr>
          <w:rFonts w:hint="eastAsia"/>
        </w:rPr>
        <w:t>2、绩效评价原则</w:t>
      </w:r>
      <w:bookmarkEnd w:id="30"/>
    </w:p>
    <w:p w14:paraId="3A01F639" w14:textId="77777777" w:rsidR="003A2CA6" w:rsidRDefault="00000000">
      <w:pPr>
        <w:ind w:firstLine="640"/>
      </w:pPr>
      <w:r>
        <w:rPr>
          <w:rFonts w:hint="eastAsia"/>
        </w:rPr>
        <w:t>本次绩效评价遵循《中共中央、国务院关于全面实施预算绩效管理的意见》（中发〔2018〕34号）、《中共河南省委、河南省人民政府关于全面实施预算绩效管理的实施意见》（</w:t>
      </w:r>
      <w:proofErr w:type="gramStart"/>
      <w:r>
        <w:rPr>
          <w:rFonts w:hint="eastAsia"/>
        </w:rPr>
        <w:t>豫发〔2019〕</w:t>
      </w:r>
      <w:proofErr w:type="gramEnd"/>
      <w:r>
        <w:rPr>
          <w:rFonts w:hint="eastAsia"/>
        </w:rPr>
        <w:t>10号）、《河南省财政厅关于印发&lt;河南省省级预算项目政策事前绩效评估管理办法&gt;等6个办法的通知》（</w:t>
      </w:r>
      <w:proofErr w:type="gramStart"/>
      <w:r>
        <w:rPr>
          <w:rFonts w:hint="eastAsia"/>
        </w:rPr>
        <w:t>豫财预</w:t>
      </w:r>
      <w:proofErr w:type="gramEnd"/>
      <w:r>
        <w:rPr>
          <w:rFonts w:hint="eastAsia"/>
        </w:rPr>
        <w:t>〔2019〕176号）、《新乡市财政局 &lt;关于进一步加强全面预算绩效管理工作&gt;的通知》（</w:t>
      </w:r>
      <w:proofErr w:type="gramStart"/>
      <w:r>
        <w:rPr>
          <w:rFonts w:hint="eastAsia"/>
        </w:rPr>
        <w:t>新财效〔2021〕</w:t>
      </w:r>
      <w:proofErr w:type="gramEnd"/>
      <w:r>
        <w:rPr>
          <w:rFonts w:hint="eastAsia"/>
        </w:rPr>
        <w:t>2号）、《新乡市财政局&lt;关于印发2023年市级财政重点绩效评价&gt;实施方案的通知》（</w:t>
      </w:r>
      <w:proofErr w:type="gramStart"/>
      <w:r>
        <w:rPr>
          <w:rFonts w:hint="eastAsia"/>
        </w:rPr>
        <w:t>新财效〔2023〕</w:t>
      </w:r>
      <w:proofErr w:type="gramEnd"/>
      <w:r>
        <w:rPr>
          <w:rFonts w:hint="eastAsia"/>
        </w:rPr>
        <w:t>1号）等文件精神。同时秉承科学规范、公正公开、重点核查、绩效相关等原则，按照从投入、过程到产出效果和影响的绩效逻辑路径，结合新乡市垃圾无害化处理场浓缩液处理项目实际开展情况，运用定量和定性分析相结合的方法，总结经验做法，反思项目实施和管理中的问题，以切实提升财政资金管理的科学化、规范化和精细化水平。</w:t>
      </w:r>
    </w:p>
    <w:p w14:paraId="784FB056" w14:textId="77777777" w:rsidR="003A2CA6" w:rsidRDefault="00000000">
      <w:pPr>
        <w:ind w:firstLine="640"/>
      </w:pPr>
      <w:r>
        <w:rPr>
          <w:rFonts w:hint="eastAsia"/>
        </w:rPr>
        <w:t>（1）科学规范原则——注重财政支出的经济性、效率性和有效性，严格执行规定的程序，按照科学可行的要求，采用定量与定性分析相结合的方法。</w:t>
      </w:r>
    </w:p>
    <w:p w14:paraId="242CC5F6" w14:textId="77777777" w:rsidR="003A2CA6" w:rsidRDefault="00000000">
      <w:pPr>
        <w:ind w:firstLine="640"/>
      </w:pPr>
      <w:r>
        <w:rPr>
          <w:rFonts w:hint="eastAsia"/>
        </w:rPr>
        <w:t>（2）公正公开原则——客观、公正，标准统一、数据资料真实可靠，公开并接受监督。</w:t>
      </w:r>
    </w:p>
    <w:p w14:paraId="64B32570" w14:textId="77777777" w:rsidR="003A2CA6" w:rsidRDefault="00000000">
      <w:pPr>
        <w:ind w:firstLine="640"/>
      </w:pPr>
      <w:r>
        <w:rPr>
          <w:rFonts w:hint="eastAsia"/>
        </w:rPr>
        <w:t>（3）绩效相关原则——针对具体支出及其产出绩效进行，评价结果能够清晰反映支出和产出绩效之间的紧密对应关系。</w:t>
      </w:r>
    </w:p>
    <w:p w14:paraId="47B026EF" w14:textId="77777777" w:rsidR="003A2CA6" w:rsidRDefault="00000000">
      <w:pPr>
        <w:ind w:firstLine="640"/>
      </w:pPr>
      <w:r>
        <w:rPr>
          <w:rFonts w:hint="eastAsia"/>
        </w:rPr>
        <w:t>（4）重点核查原则——对于项目难点、热点问题，以及对支出数额大的、效益明显的项目，进行重点核查。</w:t>
      </w:r>
    </w:p>
    <w:p w14:paraId="4BD27238" w14:textId="77777777" w:rsidR="003A2CA6" w:rsidRDefault="00000000">
      <w:pPr>
        <w:pStyle w:val="3"/>
        <w:ind w:firstLine="643"/>
      </w:pPr>
      <w:bookmarkStart w:id="31" w:name="_Toc2404"/>
      <w:r>
        <w:rPr>
          <w:rFonts w:hint="eastAsia"/>
        </w:rPr>
        <w:t>3、评价方法</w:t>
      </w:r>
      <w:bookmarkEnd w:id="31"/>
    </w:p>
    <w:p w14:paraId="6374AE8D" w14:textId="77777777" w:rsidR="003A2CA6" w:rsidRDefault="00000000">
      <w:pPr>
        <w:ind w:firstLine="640"/>
      </w:pPr>
      <w:bookmarkStart w:id="32" w:name="_Toc61426412"/>
      <w:r>
        <w:rPr>
          <w:rFonts w:hint="eastAsia"/>
        </w:rPr>
        <w:t>本次评价遵循全面衡量、重点关注，标准科学、合理可行，多维视角、多源数据，结果导向、问题导向的原则，采用比较分析法、公众评判法等方法开展评价。</w:t>
      </w:r>
    </w:p>
    <w:p w14:paraId="0E5939C2" w14:textId="77777777" w:rsidR="003A2CA6" w:rsidRDefault="00000000">
      <w:pPr>
        <w:ind w:firstLine="640"/>
      </w:pPr>
      <w:r>
        <w:rPr>
          <w:rFonts w:hint="eastAsia"/>
        </w:rPr>
        <w:t>1、比较分析法：新乡市垃圾无害化处理场浓缩液处理项目主要运用比较分析法，在政策层面和其他地区横向对比同类项目资金投入力度、浓缩液处理、对第三方单位的监督管理等情况；纵向对比历史数据，分析项目资金产出效果。在业务执行层面，跟《新乡市垃圾无害化处理场浓缩液处理项目合同》进行比较，分析核查项目具体实施情况、实施质量；根据绩效目标比较分析项目绩效目标的实现情况。</w:t>
      </w:r>
    </w:p>
    <w:p w14:paraId="1009757C" w14:textId="77777777" w:rsidR="003A2CA6" w:rsidRDefault="00000000">
      <w:pPr>
        <w:ind w:firstLine="640"/>
      </w:pPr>
      <w:r>
        <w:rPr>
          <w:rFonts w:hint="eastAsia"/>
        </w:rPr>
        <w:t>2、公众评判法：通过对新乡市垃圾无害化处理场浓缩液处理项目的直接服务对象进行现场访谈和问卷调查，获取其对项目的主观感受。</w:t>
      </w:r>
    </w:p>
    <w:p w14:paraId="55ECDDC1" w14:textId="77777777" w:rsidR="003A2CA6" w:rsidRDefault="00000000">
      <w:pPr>
        <w:ind w:firstLine="640"/>
      </w:pPr>
      <w:r>
        <w:rPr>
          <w:rFonts w:hint="eastAsia"/>
        </w:rPr>
        <w:t>3、其他评价方法。</w:t>
      </w:r>
    </w:p>
    <w:p w14:paraId="7B04086E" w14:textId="77777777" w:rsidR="003A2CA6" w:rsidRDefault="00000000">
      <w:pPr>
        <w:pStyle w:val="3"/>
        <w:ind w:firstLine="643"/>
      </w:pPr>
      <w:bookmarkStart w:id="33" w:name="_Toc7077"/>
      <w:bookmarkEnd w:id="32"/>
      <w:r>
        <w:rPr>
          <w:rFonts w:hint="eastAsia"/>
        </w:rPr>
        <w:t>4、评价指标体系设置原则</w:t>
      </w:r>
      <w:bookmarkEnd w:id="33"/>
    </w:p>
    <w:p w14:paraId="64C46390" w14:textId="77777777" w:rsidR="003A2CA6" w:rsidRDefault="00000000">
      <w:pPr>
        <w:ind w:firstLine="640"/>
      </w:pPr>
      <w:r>
        <w:rPr>
          <w:rFonts w:hint="eastAsia"/>
        </w:rPr>
        <w:t>本项目制定绩效评价指标时注重遵循相关性、重要性、可比性、系统性、经济性原则。具体绩效评价指标的确定遵循原则以下所示：</w:t>
      </w:r>
    </w:p>
    <w:p w14:paraId="5D2C720A" w14:textId="77777777" w:rsidR="003A2CA6" w:rsidRDefault="00000000">
      <w:pPr>
        <w:ind w:firstLine="640"/>
      </w:pPr>
      <w:r>
        <w:rPr>
          <w:rFonts w:hint="eastAsia"/>
        </w:rPr>
        <w:t>相关性原则——应当与绩效目标有直接的联系，能够恰当反映目标的实现程度。</w:t>
      </w:r>
    </w:p>
    <w:p w14:paraId="0D1FC499" w14:textId="77777777" w:rsidR="003A2CA6" w:rsidRDefault="00000000">
      <w:pPr>
        <w:ind w:firstLine="640"/>
      </w:pPr>
      <w:r>
        <w:rPr>
          <w:rFonts w:hint="eastAsia"/>
        </w:rPr>
        <w:t>重要性原则——优先使用最</w:t>
      </w:r>
      <w:proofErr w:type="gramStart"/>
      <w:r>
        <w:rPr>
          <w:rFonts w:hint="eastAsia"/>
        </w:rPr>
        <w:t>具评价</w:t>
      </w:r>
      <w:proofErr w:type="gramEnd"/>
      <w:r>
        <w:rPr>
          <w:rFonts w:hint="eastAsia"/>
        </w:rPr>
        <w:t>对象代表性、最能反映评价要求的核心指标。</w:t>
      </w:r>
    </w:p>
    <w:p w14:paraId="16C5E8B1" w14:textId="77777777" w:rsidR="003A2CA6" w:rsidRDefault="00000000">
      <w:pPr>
        <w:ind w:firstLine="640"/>
      </w:pPr>
      <w:r>
        <w:rPr>
          <w:rFonts w:hint="eastAsia"/>
        </w:rPr>
        <w:t>可比性原则——对同类评价对象要设定共性的绩效评价指标，以便于评价结果可以相互比较。</w:t>
      </w:r>
    </w:p>
    <w:p w14:paraId="417C903D" w14:textId="77777777" w:rsidR="003A2CA6" w:rsidRDefault="00000000">
      <w:pPr>
        <w:ind w:firstLine="640"/>
      </w:pPr>
      <w:r>
        <w:rPr>
          <w:rFonts w:hint="eastAsia"/>
        </w:rPr>
        <w:t>系统性原则——应当将定量指标与定性指标相结合，系统反映财政支出所产生的社会效益、经济效益、环境效益和</w:t>
      </w:r>
      <w:proofErr w:type="gramStart"/>
      <w:r>
        <w:rPr>
          <w:rFonts w:hint="eastAsia"/>
        </w:rPr>
        <w:t>可</w:t>
      </w:r>
      <w:proofErr w:type="gramEnd"/>
      <w:r>
        <w:rPr>
          <w:rFonts w:hint="eastAsia"/>
        </w:rPr>
        <w:t>持续影响等。</w:t>
      </w:r>
    </w:p>
    <w:p w14:paraId="62B64801" w14:textId="77777777" w:rsidR="003A2CA6" w:rsidRDefault="00000000">
      <w:pPr>
        <w:ind w:firstLine="640"/>
      </w:pPr>
      <w:r>
        <w:rPr>
          <w:rFonts w:hint="eastAsia"/>
        </w:rPr>
        <w:t>经济性原则——应当通俗易懂、简便易行，数据的获得应当考虑现实条件和可操作性，符合成本效益原则。</w:t>
      </w:r>
    </w:p>
    <w:p w14:paraId="05F53206" w14:textId="77777777" w:rsidR="003A2CA6" w:rsidRDefault="00000000">
      <w:pPr>
        <w:pStyle w:val="3"/>
        <w:ind w:firstLine="643"/>
      </w:pPr>
      <w:bookmarkStart w:id="34" w:name="_Toc27030"/>
      <w:r>
        <w:rPr>
          <w:rFonts w:hint="eastAsia"/>
        </w:rPr>
        <w:t>5、绩效评价指标体系设定</w:t>
      </w:r>
      <w:bookmarkEnd w:id="34"/>
    </w:p>
    <w:p w14:paraId="2A8CB39F" w14:textId="77777777" w:rsidR="003A2CA6" w:rsidRDefault="00000000">
      <w:pPr>
        <w:ind w:firstLine="640"/>
      </w:pPr>
      <w:r>
        <w:rPr>
          <w:rFonts w:hint="eastAsia"/>
        </w:rPr>
        <w:t>本次评价指标体系设计将基于评价思路，按照新乡市财政局《关于进一步加强全面预算绩效管理工作的通知》要求，结合项目特点，设计共性指标和个性指标。</w:t>
      </w:r>
    </w:p>
    <w:p w14:paraId="72D3B160" w14:textId="77777777" w:rsidR="003A2CA6" w:rsidRDefault="00000000">
      <w:pPr>
        <w:ind w:firstLine="640"/>
      </w:pPr>
      <w:r>
        <w:rPr>
          <w:rFonts w:hint="eastAsia"/>
        </w:rPr>
        <w:t>一是在共性指标框架基础上突出项目特性。整体指标框架主要分为决策类指标、过程类指标、产出类和效益类指标，围绕四大类框架指标进行各级指标设计，其中一级指标和二级指标基本按照共性框架指标内容，三级指标根据资金使用管理和项目特性进行具体设定。</w:t>
      </w:r>
    </w:p>
    <w:p w14:paraId="3E48AF2E" w14:textId="77777777" w:rsidR="003A2CA6" w:rsidRDefault="00000000">
      <w:pPr>
        <w:ind w:firstLine="640"/>
      </w:pPr>
      <w:r>
        <w:rPr>
          <w:rFonts w:hint="eastAsia"/>
        </w:rPr>
        <w:t>二是围绕项目特性寻找定量指标进行评价，在设定指标时，寻找个性化评价指标反映上级指标内容，并通过部分三级指标设定使得本次评价指标尽可能达到定量化。针对决策及过程类指标，通过设计是否型定量指标以解决该类指标定量数据较少、取</w:t>
      </w:r>
      <w:proofErr w:type="gramStart"/>
      <w:r>
        <w:rPr>
          <w:rFonts w:hint="eastAsia"/>
        </w:rPr>
        <w:t>数较为</w:t>
      </w:r>
      <w:proofErr w:type="gramEnd"/>
      <w:r>
        <w:rPr>
          <w:rFonts w:hint="eastAsia"/>
        </w:rPr>
        <w:t>困难等问题。</w:t>
      </w:r>
    </w:p>
    <w:p w14:paraId="05754291" w14:textId="77777777" w:rsidR="003A2CA6" w:rsidRDefault="00000000">
      <w:pPr>
        <w:ind w:firstLine="640"/>
      </w:pPr>
      <w:r>
        <w:rPr>
          <w:rFonts w:hint="eastAsia"/>
        </w:rPr>
        <w:t>三是进行细化评价指标。</w:t>
      </w:r>
      <w:proofErr w:type="gramStart"/>
      <w:r>
        <w:rPr>
          <w:rFonts w:hint="eastAsia"/>
        </w:rPr>
        <w:t>评价组</w:t>
      </w:r>
      <w:proofErr w:type="gramEnd"/>
      <w:r>
        <w:rPr>
          <w:rFonts w:hint="eastAsia"/>
        </w:rPr>
        <w:t>根据绩效定位和评价思路，具体细化二级、三级指标，其中决策类重点考核项目立项、项目绩效目标和资金安排；过程类主要考核预算管理和组织实施；产出类指标从数量、质量、时效和成本对其进行考核。效果类指标从项目的经济效益、社会效益、可持续影响以及满意度方面梳理提炼量化的效果指标。详细评价指标体系设计详见附件1。</w:t>
      </w:r>
    </w:p>
    <w:p w14:paraId="7E8779C2" w14:textId="77777777" w:rsidR="003A2CA6" w:rsidRDefault="00000000">
      <w:pPr>
        <w:pStyle w:val="2"/>
        <w:ind w:firstLine="643"/>
        <w:rPr>
          <w:rFonts w:ascii="楷体_GB2312" w:eastAsia="楷体_GB2312" w:hAnsi="楷体_GB2312" w:cs="楷体_GB2312"/>
        </w:rPr>
      </w:pPr>
      <w:bookmarkStart w:id="35" w:name="_Toc2073"/>
      <w:r>
        <w:rPr>
          <w:rFonts w:ascii="楷体_GB2312" w:eastAsia="楷体_GB2312" w:hAnsi="楷体_GB2312" w:cs="楷体_GB2312" w:hint="eastAsia"/>
        </w:rPr>
        <w:t>（二）评价组织实施</w:t>
      </w:r>
      <w:bookmarkStart w:id="36" w:name="_Toc169183188"/>
      <w:bookmarkEnd w:id="35"/>
    </w:p>
    <w:p w14:paraId="2E56F373" w14:textId="77777777" w:rsidR="003A2CA6" w:rsidRDefault="00000000">
      <w:pPr>
        <w:pStyle w:val="3"/>
        <w:ind w:firstLine="643"/>
      </w:pPr>
      <w:bookmarkStart w:id="37" w:name="_Toc17985"/>
      <w:bookmarkStart w:id="38" w:name="_Toc4154"/>
      <w:r>
        <w:rPr>
          <w:rFonts w:hint="eastAsia"/>
        </w:rPr>
        <w:t>1、分工情况</w:t>
      </w:r>
      <w:bookmarkEnd w:id="37"/>
      <w:bookmarkEnd w:id="38"/>
    </w:p>
    <w:p w14:paraId="58C652E0" w14:textId="60287150" w:rsidR="003A2CA6" w:rsidRDefault="00000000">
      <w:pPr>
        <w:ind w:firstLine="640"/>
        <w:rPr>
          <w:b/>
          <w:bCs/>
          <w:sz w:val="28"/>
          <w:szCs w:val="28"/>
        </w:rPr>
      </w:pPr>
      <w:r>
        <w:rPr>
          <w:rFonts w:hint="eastAsia"/>
        </w:rPr>
        <w:t>本次绩效评价的组织者为新乡市财政局。评价单位负责完成绩效评价工作，包括前期调查、制定工作方案、调查取数、撰写报告。同时，评价单位聘请专家顾问辅导工作，协助并指导进行方案设计、指标体系的设立和建立，确保该类指标体系客观合理；具体分工如下表2-1所示：</w:t>
      </w:r>
    </w:p>
    <w:p w14:paraId="4B663BE2" w14:textId="77777777" w:rsidR="003A2CA6" w:rsidRDefault="00000000">
      <w:pPr>
        <w:pStyle w:val="a7"/>
        <w:ind w:firstLine="281"/>
        <w:jc w:val="center"/>
        <w:rPr>
          <w:b/>
          <w:bCs/>
          <w:sz w:val="28"/>
        </w:rPr>
      </w:pPr>
      <w:r>
        <w:rPr>
          <w:rFonts w:hint="eastAsia"/>
          <w:b/>
          <w:bCs/>
          <w:sz w:val="28"/>
        </w:rPr>
        <w:t>表</w:t>
      </w:r>
      <w:r>
        <w:rPr>
          <w:rFonts w:hint="eastAsia"/>
          <w:b/>
          <w:bCs/>
          <w:sz w:val="28"/>
        </w:rPr>
        <w:t>2-1</w:t>
      </w:r>
      <w:r>
        <w:rPr>
          <w:rFonts w:hint="eastAsia"/>
          <w:b/>
          <w:bCs/>
          <w:sz w:val="28"/>
        </w:rPr>
        <w:t>项目组织分工表</w:t>
      </w:r>
    </w:p>
    <w:tbl>
      <w:tblPr>
        <w:tblStyle w:val="aff1"/>
        <w:tblW w:w="8244" w:type="dxa"/>
        <w:tblLayout w:type="fixed"/>
        <w:tblCellMar>
          <w:left w:w="108" w:type="dxa"/>
          <w:right w:w="108" w:type="dxa"/>
        </w:tblCellMar>
        <w:tblLook w:val="04A0" w:firstRow="1" w:lastRow="0" w:firstColumn="1" w:lastColumn="0" w:noHBand="0" w:noVBand="1"/>
      </w:tblPr>
      <w:tblGrid>
        <w:gridCol w:w="1462"/>
        <w:gridCol w:w="1284"/>
        <w:gridCol w:w="2772"/>
        <w:gridCol w:w="2726"/>
      </w:tblGrid>
      <w:tr w:rsidR="003A2CA6" w14:paraId="07FEDF99" w14:textId="77777777">
        <w:trPr>
          <w:trHeight w:val="396"/>
        </w:trPr>
        <w:tc>
          <w:tcPr>
            <w:tcW w:w="1462" w:type="dxa"/>
            <w:shd w:val="clear" w:color="auto" w:fill="BFBFBF" w:themeFill="background1" w:themeFillShade="BF"/>
            <w:vAlign w:val="center"/>
          </w:tcPr>
          <w:p w14:paraId="2C142525"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hint="eastAsia"/>
                <w:sz w:val="24"/>
              </w:rPr>
              <w:t>担任职务</w:t>
            </w:r>
          </w:p>
        </w:tc>
        <w:tc>
          <w:tcPr>
            <w:tcW w:w="1284" w:type="dxa"/>
            <w:shd w:val="clear" w:color="auto" w:fill="BFBFBF" w:themeFill="background1" w:themeFillShade="BF"/>
            <w:vAlign w:val="center"/>
          </w:tcPr>
          <w:p w14:paraId="1BE1C054"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hint="eastAsia"/>
                <w:sz w:val="24"/>
              </w:rPr>
              <w:t>姓名</w:t>
            </w:r>
          </w:p>
        </w:tc>
        <w:tc>
          <w:tcPr>
            <w:tcW w:w="2772" w:type="dxa"/>
            <w:shd w:val="clear" w:color="auto" w:fill="BFBFBF" w:themeFill="background1" w:themeFillShade="BF"/>
            <w:vAlign w:val="center"/>
          </w:tcPr>
          <w:p w14:paraId="3E9C1FB9"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hint="eastAsia"/>
                <w:sz w:val="24"/>
              </w:rPr>
              <w:t>专业职称</w:t>
            </w:r>
          </w:p>
        </w:tc>
        <w:tc>
          <w:tcPr>
            <w:tcW w:w="2726" w:type="dxa"/>
            <w:shd w:val="clear" w:color="auto" w:fill="BFBFBF" w:themeFill="background1" w:themeFillShade="BF"/>
          </w:tcPr>
          <w:p w14:paraId="0679C172"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hint="eastAsia"/>
                <w:sz w:val="24"/>
              </w:rPr>
              <w:t>工作职责</w:t>
            </w:r>
          </w:p>
        </w:tc>
      </w:tr>
      <w:tr w:rsidR="003A2CA6" w14:paraId="589444F1" w14:textId="77777777">
        <w:trPr>
          <w:trHeight w:val="985"/>
        </w:trPr>
        <w:tc>
          <w:tcPr>
            <w:tcW w:w="1462" w:type="dxa"/>
            <w:vAlign w:val="center"/>
          </w:tcPr>
          <w:p w14:paraId="57D4B85D"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hint="eastAsia"/>
                <w:sz w:val="24"/>
              </w:rPr>
              <w:t>项目主评人</w:t>
            </w:r>
          </w:p>
        </w:tc>
        <w:tc>
          <w:tcPr>
            <w:tcW w:w="1284" w:type="dxa"/>
            <w:vAlign w:val="center"/>
          </w:tcPr>
          <w:p w14:paraId="16B1A214"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hint="eastAsia"/>
                <w:sz w:val="24"/>
              </w:rPr>
              <w:t>韩路</w:t>
            </w:r>
          </w:p>
        </w:tc>
        <w:tc>
          <w:tcPr>
            <w:tcW w:w="2772" w:type="dxa"/>
            <w:vAlign w:val="center"/>
          </w:tcPr>
          <w:p w14:paraId="37A38806"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sz w:val="24"/>
              </w:rPr>
              <w:t>注册</w:t>
            </w:r>
            <w:proofErr w:type="gramStart"/>
            <w:r>
              <w:rPr>
                <w:rFonts w:ascii="仿宋" w:eastAsia="仿宋" w:hAnsi="仿宋" w:cs="仿宋"/>
                <w:sz w:val="24"/>
              </w:rPr>
              <w:t>造价师</w:t>
            </w:r>
            <w:proofErr w:type="gramEnd"/>
            <w:r>
              <w:rPr>
                <w:rFonts w:ascii="仿宋" w:eastAsia="仿宋" w:hAnsi="仿宋" w:cs="仿宋" w:hint="eastAsia"/>
                <w:sz w:val="24"/>
              </w:rPr>
              <w:t>/高级职称</w:t>
            </w:r>
          </w:p>
        </w:tc>
        <w:tc>
          <w:tcPr>
            <w:tcW w:w="2726" w:type="dxa"/>
          </w:tcPr>
          <w:p w14:paraId="17A60ED8"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hint="eastAsia"/>
                <w:sz w:val="24"/>
              </w:rPr>
              <w:t>总体负责项目整体思路引导、监督、评价方案和报告的质量把控</w:t>
            </w:r>
          </w:p>
        </w:tc>
      </w:tr>
      <w:tr w:rsidR="003A2CA6" w14:paraId="36F0ACB5" w14:textId="77777777">
        <w:trPr>
          <w:trHeight w:val="450"/>
        </w:trPr>
        <w:tc>
          <w:tcPr>
            <w:tcW w:w="1462" w:type="dxa"/>
            <w:vAlign w:val="center"/>
          </w:tcPr>
          <w:p w14:paraId="4B25AE89"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hint="eastAsia"/>
                <w:sz w:val="24"/>
              </w:rPr>
              <w:t>组员</w:t>
            </w:r>
          </w:p>
        </w:tc>
        <w:tc>
          <w:tcPr>
            <w:tcW w:w="1284" w:type="dxa"/>
            <w:vAlign w:val="center"/>
          </w:tcPr>
          <w:p w14:paraId="7FA5A791"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hint="eastAsia"/>
                <w:sz w:val="24"/>
              </w:rPr>
              <w:t>生金苹</w:t>
            </w:r>
          </w:p>
        </w:tc>
        <w:tc>
          <w:tcPr>
            <w:tcW w:w="2772" w:type="dxa"/>
            <w:vAlign w:val="center"/>
          </w:tcPr>
          <w:p w14:paraId="111A51CD"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sz w:val="24"/>
              </w:rPr>
              <w:t>会计</w:t>
            </w:r>
            <w:r>
              <w:rPr>
                <w:rFonts w:ascii="仿宋" w:eastAsia="仿宋" w:hAnsi="仿宋" w:cs="仿宋" w:hint="eastAsia"/>
                <w:sz w:val="24"/>
              </w:rPr>
              <w:t>/中级</w:t>
            </w:r>
          </w:p>
        </w:tc>
        <w:tc>
          <w:tcPr>
            <w:tcW w:w="2726" w:type="dxa"/>
            <w:vMerge w:val="restart"/>
            <w:vAlign w:val="center"/>
          </w:tcPr>
          <w:p w14:paraId="39C0DD25"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hint="eastAsia"/>
                <w:sz w:val="24"/>
              </w:rPr>
              <w:t>负责资料收集、整理及数据分析，协助撰写评价方案及报告、问卷调查等工作</w:t>
            </w:r>
          </w:p>
        </w:tc>
      </w:tr>
      <w:tr w:rsidR="003A2CA6" w14:paraId="46B6B0A0" w14:textId="77777777">
        <w:trPr>
          <w:trHeight w:val="510"/>
        </w:trPr>
        <w:tc>
          <w:tcPr>
            <w:tcW w:w="1462" w:type="dxa"/>
            <w:vAlign w:val="center"/>
          </w:tcPr>
          <w:p w14:paraId="4A1E748B"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hint="eastAsia"/>
                <w:sz w:val="24"/>
              </w:rPr>
              <w:t>组员</w:t>
            </w:r>
          </w:p>
        </w:tc>
        <w:tc>
          <w:tcPr>
            <w:tcW w:w="1284" w:type="dxa"/>
            <w:vAlign w:val="center"/>
          </w:tcPr>
          <w:p w14:paraId="0D69DBB4"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hint="eastAsia"/>
                <w:sz w:val="24"/>
              </w:rPr>
              <w:t>张旭</w:t>
            </w:r>
          </w:p>
        </w:tc>
        <w:tc>
          <w:tcPr>
            <w:tcW w:w="2772" w:type="dxa"/>
            <w:vAlign w:val="center"/>
          </w:tcPr>
          <w:p w14:paraId="311E4EC0"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sz w:val="24"/>
              </w:rPr>
              <w:t>会计</w:t>
            </w:r>
            <w:r>
              <w:rPr>
                <w:rFonts w:ascii="仿宋" w:eastAsia="仿宋" w:hAnsi="仿宋" w:cs="仿宋" w:hint="eastAsia"/>
                <w:sz w:val="24"/>
              </w:rPr>
              <w:t>/中级</w:t>
            </w:r>
          </w:p>
        </w:tc>
        <w:tc>
          <w:tcPr>
            <w:tcW w:w="2726" w:type="dxa"/>
            <w:vMerge/>
          </w:tcPr>
          <w:p w14:paraId="72BFE4BA" w14:textId="77777777" w:rsidR="003A2CA6" w:rsidRDefault="003A2CA6">
            <w:pPr>
              <w:pStyle w:val="23"/>
              <w:ind w:left="640" w:firstLine="470"/>
              <w:rPr>
                <w:sz w:val="24"/>
              </w:rPr>
            </w:pPr>
          </w:p>
        </w:tc>
      </w:tr>
      <w:tr w:rsidR="003A2CA6" w14:paraId="1CF3A89C" w14:textId="77777777">
        <w:trPr>
          <w:trHeight w:val="441"/>
        </w:trPr>
        <w:tc>
          <w:tcPr>
            <w:tcW w:w="1462" w:type="dxa"/>
            <w:vAlign w:val="center"/>
          </w:tcPr>
          <w:p w14:paraId="69A2CA1B"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hint="eastAsia"/>
                <w:sz w:val="24"/>
              </w:rPr>
              <w:t>组员</w:t>
            </w:r>
          </w:p>
        </w:tc>
        <w:tc>
          <w:tcPr>
            <w:tcW w:w="1284" w:type="dxa"/>
            <w:vAlign w:val="center"/>
          </w:tcPr>
          <w:p w14:paraId="253061CD" w14:textId="77777777" w:rsidR="003A2CA6" w:rsidRDefault="00000000">
            <w:pPr>
              <w:pStyle w:val="23"/>
              <w:ind w:leftChars="0" w:left="0" w:firstLineChars="0" w:firstLine="0"/>
              <w:jc w:val="center"/>
              <w:rPr>
                <w:rFonts w:ascii="仿宋" w:eastAsia="仿宋" w:hAnsi="仿宋" w:cs="仿宋"/>
                <w:sz w:val="24"/>
              </w:rPr>
            </w:pPr>
            <w:proofErr w:type="gramStart"/>
            <w:r>
              <w:rPr>
                <w:rFonts w:ascii="仿宋" w:eastAsia="仿宋" w:hAnsi="仿宋" w:cs="仿宋" w:hint="eastAsia"/>
                <w:sz w:val="24"/>
              </w:rPr>
              <w:t>王玲丽</w:t>
            </w:r>
            <w:proofErr w:type="gramEnd"/>
          </w:p>
        </w:tc>
        <w:tc>
          <w:tcPr>
            <w:tcW w:w="2772" w:type="dxa"/>
            <w:vAlign w:val="center"/>
          </w:tcPr>
          <w:p w14:paraId="4C24AFD7" w14:textId="77777777" w:rsidR="003A2CA6" w:rsidRDefault="00000000">
            <w:pPr>
              <w:pStyle w:val="23"/>
              <w:ind w:leftChars="0" w:left="0" w:firstLineChars="0" w:firstLine="0"/>
              <w:jc w:val="center"/>
              <w:rPr>
                <w:rFonts w:ascii="仿宋" w:eastAsia="仿宋" w:hAnsi="仿宋" w:cs="仿宋"/>
                <w:sz w:val="24"/>
              </w:rPr>
            </w:pPr>
            <w:r>
              <w:rPr>
                <w:rFonts w:ascii="仿宋" w:eastAsia="仿宋" w:hAnsi="仿宋" w:cs="仿宋"/>
                <w:sz w:val="24"/>
              </w:rPr>
              <w:t>工程管理</w:t>
            </w:r>
            <w:r>
              <w:rPr>
                <w:rFonts w:ascii="仿宋" w:eastAsia="仿宋" w:hAnsi="仿宋" w:cs="仿宋" w:hint="eastAsia"/>
                <w:sz w:val="24"/>
              </w:rPr>
              <w:t>/助工</w:t>
            </w:r>
          </w:p>
        </w:tc>
        <w:tc>
          <w:tcPr>
            <w:tcW w:w="2726" w:type="dxa"/>
            <w:vMerge/>
          </w:tcPr>
          <w:p w14:paraId="367AB80D" w14:textId="77777777" w:rsidR="003A2CA6" w:rsidRDefault="003A2CA6">
            <w:pPr>
              <w:pStyle w:val="23"/>
              <w:ind w:left="640" w:firstLine="470"/>
              <w:rPr>
                <w:sz w:val="24"/>
              </w:rPr>
            </w:pPr>
          </w:p>
        </w:tc>
      </w:tr>
    </w:tbl>
    <w:p w14:paraId="4A983300" w14:textId="77777777" w:rsidR="003A2CA6" w:rsidRDefault="00000000">
      <w:pPr>
        <w:pStyle w:val="3"/>
        <w:ind w:firstLine="643"/>
      </w:pPr>
      <w:bookmarkStart w:id="39" w:name="_Toc5835"/>
      <w:bookmarkStart w:id="40" w:name="_Toc19126"/>
      <w:r>
        <w:rPr>
          <w:rFonts w:hint="eastAsia"/>
        </w:rPr>
        <w:t>2、进度安排</w:t>
      </w:r>
      <w:bookmarkEnd w:id="39"/>
      <w:bookmarkEnd w:id="40"/>
    </w:p>
    <w:p w14:paraId="4BE96808" w14:textId="77777777" w:rsidR="003A2CA6" w:rsidRDefault="00000000">
      <w:pPr>
        <w:ind w:firstLine="640"/>
      </w:pPr>
      <w:r>
        <w:rPr>
          <w:rFonts w:hint="eastAsia"/>
        </w:rPr>
        <w:t>本次绩效评价分为四个阶段，7月31日前完成全部工作。</w:t>
      </w:r>
    </w:p>
    <w:p w14:paraId="5448DD5C" w14:textId="77777777" w:rsidR="003A2CA6" w:rsidRDefault="00000000">
      <w:pPr>
        <w:ind w:firstLine="640"/>
      </w:pPr>
      <w:r>
        <w:rPr>
          <w:rFonts w:hint="eastAsia"/>
        </w:rPr>
        <w:t>第一阶段：筹划布置（4月25至5月31日）</w:t>
      </w:r>
    </w:p>
    <w:p w14:paraId="0A610631" w14:textId="77777777" w:rsidR="003A2CA6" w:rsidRDefault="00000000">
      <w:pPr>
        <w:ind w:firstLine="640"/>
      </w:pPr>
      <w:r>
        <w:rPr>
          <w:rFonts w:hint="eastAsia"/>
        </w:rPr>
        <w:t>1、联合各支出科室、第三方机构、被评价部门（单位）按项目成立绩效评价工作组，具体实施绩效评价。第三方机构要明确1名项目</w:t>
      </w:r>
      <w:proofErr w:type="gramStart"/>
      <w:r>
        <w:rPr>
          <w:rFonts w:hint="eastAsia"/>
        </w:rPr>
        <w:t>主评人员</w:t>
      </w:r>
      <w:proofErr w:type="gramEnd"/>
      <w:r>
        <w:rPr>
          <w:rFonts w:hint="eastAsia"/>
        </w:rPr>
        <w:t>和不少于3名的其他工作人员，并在评价过程中保持工作成员的相对稳定。</w:t>
      </w:r>
    </w:p>
    <w:p w14:paraId="47372B44" w14:textId="77777777" w:rsidR="003A2CA6" w:rsidRDefault="00000000">
      <w:pPr>
        <w:ind w:firstLine="640"/>
      </w:pPr>
      <w:r>
        <w:rPr>
          <w:rFonts w:hint="eastAsia"/>
        </w:rPr>
        <w:t>2、收集资料、网上查询资料，学习项目相关政策，初步了解项目。</w:t>
      </w:r>
    </w:p>
    <w:p w14:paraId="2A83A2A6" w14:textId="77777777" w:rsidR="003A2CA6" w:rsidRDefault="00000000">
      <w:pPr>
        <w:ind w:firstLine="640"/>
      </w:pPr>
      <w:r>
        <w:rPr>
          <w:rFonts w:hint="eastAsia"/>
        </w:rPr>
        <w:t>3、与委托方及资金支出科室沟通，确定评价重点和要点；</w:t>
      </w:r>
    </w:p>
    <w:p w14:paraId="17039712" w14:textId="77777777" w:rsidR="003A2CA6" w:rsidRDefault="00000000">
      <w:pPr>
        <w:ind w:firstLine="640"/>
      </w:pPr>
      <w:r>
        <w:rPr>
          <w:rFonts w:hint="eastAsia"/>
        </w:rPr>
        <w:t>4、制定绩效评价工作方案。评价工作组与被评价部门（单位）就绩效评价流程、绩效评价目标、绩效评价指标、评价标准和评价方法等具体内容进行充分沟通。根据沟通情况、收集相关资料，认真梳理、分析、汇总；由各评价工作组负责制定绩效评价工作方案，内容包括：评价工作的计划安排、拟采用的绩效评价指标和评价标准、拟采用的评价方法、评价依据。</w:t>
      </w:r>
    </w:p>
    <w:p w14:paraId="7FC73C11" w14:textId="77777777" w:rsidR="003A2CA6" w:rsidRDefault="00000000">
      <w:pPr>
        <w:ind w:firstLine="640"/>
      </w:pPr>
      <w:r>
        <w:rPr>
          <w:rFonts w:hint="eastAsia"/>
        </w:rPr>
        <w:t>第二阶段：组织实施（6月1至6月30日）</w:t>
      </w:r>
    </w:p>
    <w:p w14:paraId="195850AA" w14:textId="77777777" w:rsidR="003A2CA6" w:rsidRDefault="00000000">
      <w:pPr>
        <w:ind w:firstLine="640"/>
      </w:pPr>
      <w:r>
        <w:rPr>
          <w:rFonts w:hint="eastAsia"/>
        </w:rPr>
        <w:t>1、市直及区县有关部门及资金使用单位填报基础数据表，按照要求准备相关材料。</w:t>
      </w:r>
    </w:p>
    <w:p w14:paraId="6C1B403A" w14:textId="77777777" w:rsidR="003A2CA6" w:rsidRDefault="00000000">
      <w:pPr>
        <w:ind w:firstLine="640"/>
      </w:pPr>
      <w:r>
        <w:rPr>
          <w:rFonts w:hint="eastAsia"/>
        </w:rPr>
        <w:t>2、开展实地调研、勘察，通过听取项目单位介绍、现场查看、问询、复核等方式详细了解项目绩效，核实前期发现的问题，并对调研情况进行记录，对相关人员进行访谈、座谈或问卷调查，形成现场调研意见。</w:t>
      </w:r>
    </w:p>
    <w:p w14:paraId="6C7BF34B" w14:textId="77777777" w:rsidR="003A2CA6" w:rsidRDefault="00000000">
      <w:pPr>
        <w:ind w:firstLine="640"/>
      </w:pPr>
      <w:r>
        <w:rPr>
          <w:rFonts w:hint="eastAsia"/>
        </w:rPr>
        <w:t>第三阶段：撰写报告（6月30至7月15日）</w:t>
      </w:r>
    </w:p>
    <w:p w14:paraId="6A3178C2" w14:textId="77777777" w:rsidR="003A2CA6" w:rsidRDefault="00000000">
      <w:pPr>
        <w:ind w:firstLine="640"/>
      </w:pPr>
      <w:r>
        <w:rPr>
          <w:rFonts w:hint="eastAsia"/>
        </w:rPr>
        <w:t>1、根据现场调研和资料收集情况，进行数据整理、汇总分析和量化打分。</w:t>
      </w:r>
    </w:p>
    <w:p w14:paraId="06F295B4" w14:textId="77777777" w:rsidR="003A2CA6" w:rsidRDefault="00000000">
      <w:pPr>
        <w:ind w:firstLine="640"/>
      </w:pPr>
      <w:r>
        <w:rPr>
          <w:rFonts w:hint="eastAsia"/>
        </w:rPr>
        <w:t>2、形成评价意见，撰写绩效评价报告。</w:t>
      </w:r>
    </w:p>
    <w:p w14:paraId="2365CB19" w14:textId="77777777" w:rsidR="003A2CA6" w:rsidRDefault="00000000">
      <w:pPr>
        <w:ind w:firstLine="640"/>
      </w:pPr>
      <w:r>
        <w:rPr>
          <w:rFonts w:hint="eastAsia"/>
        </w:rPr>
        <w:t>3、在与相关部门及支出处室沟通的基础上，组织专家对评价报告进行讨论，形成绩效评价报告。</w:t>
      </w:r>
    </w:p>
    <w:p w14:paraId="132D341C" w14:textId="77777777" w:rsidR="003A2CA6" w:rsidRDefault="00000000">
      <w:pPr>
        <w:ind w:firstLine="640"/>
      </w:pPr>
      <w:r>
        <w:rPr>
          <w:rFonts w:hint="eastAsia"/>
        </w:rPr>
        <w:t>第四阶段：总结上报（7月15至7月30日）</w:t>
      </w:r>
    </w:p>
    <w:p w14:paraId="4834C839" w14:textId="77777777" w:rsidR="003A2CA6" w:rsidRDefault="00000000">
      <w:pPr>
        <w:ind w:firstLine="640"/>
      </w:pPr>
      <w:r>
        <w:rPr>
          <w:rFonts w:hint="eastAsia"/>
        </w:rPr>
        <w:t>1、各项</w:t>
      </w:r>
      <w:proofErr w:type="gramStart"/>
      <w:r>
        <w:rPr>
          <w:rFonts w:hint="eastAsia"/>
        </w:rPr>
        <w:t>目评价</w:t>
      </w:r>
      <w:proofErr w:type="gramEnd"/>
      <w:r>
        <w:rPr>
          <w:rFonts w:hint="eastAsia"/>
        </w:rPr>
        <w:t>工作组对工作进行梳理总结，做好评价报告归纳提炼和资料归档工作。</w:t>
      </w:r>
    </w:p>
    <w:p w14:paraId="2BF2196F" w14:textId="77777777" w:rsidR="003A2CA6" w:rsidRDefault="00000000">
      <w:pPr>
        <w:ind w:firstLine="640"/>
      </w:pPr>
      <w:r>
        <w:rPr>
          <w:rFonts w:hint="eastAsia"/>
        </w:rPr>
        <w:t>2、征求新乡市财政局、项目主管单位意见。</w:t>
      </w:r>
    </w:p>
    <w:p w14:paraId="01C6924B" w14:textId="77777777" w:rsidR="003A2CA6" w:rsidRDefault="00000000">
      <w:pPr>
        <w:ind w:firstLine="640"/>
      </w:pPr>
      <w:r>
        <w:rPr>
          <w:rFonts w:hint="eastAsia"/>
        </w:rPr>
        <w:t>3、评价报告定稿。</w:t>
      </w:r>
    </w:p>
    <w:p w14:paraId="39E6E7FE" w14:textId="77777777" w:rsidR="003A2CA6" w:rsidRDefault="00000000">
      <w:pPr>
        <w:pStyle w:val="2"/>
        <w:ind w:firstLine="643"/>
      </w:pPr>
      <w:bookmarkStart w:id="41" w:name="_Toc2160"/>
      <w:r>
        <w:rPr>
          <w:rFonts w:hint="eastAsia"/>
        </w:rPr>
        <w:t>（三）社会调查方案</w:t>
      </w:r>
      <w:bookmarkEnd w:id="41"/>
    </w:p>
    <w:p w14:paraId="6A5EBD36" w14:textId="77777777" w:rsidR="003A2CA6" w:rsidRDefault="00000000">
      <w:pPr>
        <w:ind w:firstLine="640"/>
      </w:pPr>
      <w:r>
        <w:rPr>
          <w:rFonts w:hint="eastAsia"/>
        </w:rPr>
        <w:t>考察调研要深入实际、身临其境、唯实求真，实地调研的结果直接影响后续工作效率和相关利益方的权益。</w:t>
      </w:r>
    </w:p>
    <w:p w14:paraId="4F8DAB77" w14:textId="77777777" w:rsidR="003A2CA6" w:rsidRDefault="00000000">
      <w:pPr>
        <w:pStyle w:val="3"/>
        <w:ind w:firstLine="643"/>
      </w:pPr>
      <w:bookmarkStart w:id="42" w:name="_Toc15594"/>
      <w:bookmarkStart w:id="43" w:name="_Toc1210"/>
      <w:r>
        <w:rPr>
          <w:rFonts w:hint="eastAsia"/>
        </w:rPr>
        <w:t>1、调研前准备</w:t>
      </w:r>
      <w:bookmarkEnd w:id="42"/>
      <w:bookmarkEnd w:id="43"/>
    </w:p>
    <w:p w14:paraId="08F7CED3" w14:textId="77777777" w:rsidR="003A2CA6" w:rsidRDefault="00000000">
      <w:pPr>
        <w:ind w:firstLine="640"/>
      </w:pPr>
      <w:r>
        <w:rPr>
          <w:rFonts w:hint="eastAsia"/>
        </w:rPr>
        <w:t>详尽的调研准备工作，将会大大提高后续工作效率。调研主题围绕具体财政预算资金项目的立项、执行、资金和成果四大方面。开展实地调研前，熟悉已经收集的基本项目资料，如项目立项、项目实施方案、政策文件等，对项目情况有大体了解，基于已获取的资料，进行初步判断，罗列现有资料问题、待补充资料和管理情况。</w:t>
      </w:r>
    </w:p>
    <w:p w14:paraId="25C618EB" w14:textId="77777777" w:rsidR="003A2CA6" w:rsidRDefault="00000000">
      <w:pPr>
        <w:ind w:firstLine="640"/>
      </w:pPr>
      <w:r>
        <w:rPr>
          <w:rFonts w:hint="eastAsia"/>
        </w:rPr>
        <w:t>1）收集相关政策，熟悉业务知识</w:t>
      </w:r>
    </w:p>
    <w:p w14:paraId="3BB6C5EA" w14:textId="77777777" w:rsidR="003A2CA6" w:rsidRDefault="00000000">
      <w:pPr>
        <w:ind w:firstLine="640"/>
      </w:pPr>
      <w:r>
        <w:rPr>
          <w:rFonts w:hint="eastAsia"/>
        </w:rPr>
        <w:t>财政资金使用范围涉猎广泛，因此搜集并学习相关行业政策文件是工作前提。调研人员要事先把项目相关政策了解透彻，思路清晰、方向和原则明确，确保调研工作稳步进行。同时，调研人员的专业能力同样重要，项目</w:t>
      </w:r>
      <w:proofErr w:type="gramStart"/>
      <w:r>
        <w:rPr>
          <w:rFonts w:hint="eastAsia"/>
        </w:rPr>
        <w:t>组专业</w:t>
      </w:r>
      <w:proofErr w:type="gramEnd"/>
      <w:r>
        <w:rPr>
          <w:rFonts w:hint="eastAsia"/>
        </w:rPr>
        <w:t>技术不足时，会外聘领域高工，指导项目绩效评价工作实施。</w:t>
      </w:r>
    </w:p>
    <w:p w14:paraId="6DD373FA" w14:textId="77777777" w:rsidR="003A2CA6" w:rsidRDefault="00000000">
      <w:pPr>
        <w:ind w:firstLine="640"/>
      </w:pPr>
      <w:r>
        <w:rPr>
          <w:rFonts w:hint="eastAsia"/>
        </w:rPr>
        <w:t>2）调研方式</w:t>
      </w:r>
    </w:p>
    <w:p w14:paraId="64153315" w14:textId="77777777" w:rsidR="003A2CA6" w:rsidRDefault="00000000">
      <w:pPr>
        <w:ind w:firstLine="640"/>
      </w:pPr>
      <w:r>
        <w:rPr>
          <w:rFonts w:hint="eastAsia"/>
        </w:rPr>
        <w:t>调研方式有文献调研、实地调研、问卷调研、谈话调研、基础数据表填报等；对于财政预算资金绩效管理项目，我们采用“组合拳”，多种方式相结合，访谈调研贯穿整个过程；直接高效的谈话沟通可以快速了解项目执行情况，实地调研深入现场了解实际情况和成果，问卷调查用于满意度调查，文献调研在诸如媒体、互联网搜索项目相关信息可辅助了解项目社会影响。</w:t>
      </w:r>
    </w:p>
    <w:p w14:paraId="1C5590CF" w14:textId="77777777" w:rsidR="003A2CA6" w:rsidRDefault="00000000">
      <w:pPr>
        <w:pStyle w:val="3"/>
        <w:ind w:firstLine="643"/>
      </w:pPr>
      <w:bookmarkStart w:id="44" w:name="_Toc30448"/>
      <w:bookmarkStart w:id="45" w:name="_Toc23664"/>
      <w:r>
        <w:rPr>
          <w:rFonts w:hint="eastAsia"/>
        </w:rPr>
        <w:t>2、拟定调研提纲和计划</w:t>
      </w:r>
      <w:bookmarkEnd w:id="44"/>
      <w:bookmarkEnd w:id="45"/>
    </w:p>
    <w:p w14:paraId="19A1296C" w14:textId="77777777" w:rsidR="003A2CA6" w:rsidRDefault="00000000">
      <w:pPr>
        <w:ind w:firstLine="640"/>
      </w:pPr>
      <w:r>
        <w:rPr>
          <w:rFonts w:hint="eastAsia"/>
        </w:rPr>
        <w:t>开展调研前，制定调研工作提纲，给被评价单位和项目实施单位提前做些必要安排和准备，保证调研工作有序开展。明确调研时间、调研耗时、调研内容、对象、想了解的问题等。</w:t>
      </w:r>
    </w:p>
    <w:p w14:paraId="56BECE01" w14:textId="77777777" w:rsidR="003A2CA6" w:rsidRDefault="00000000">
      <w:pPr>
        <w:ind w:firstLine="643"/>
        <w:rPr>
          <w:b/>
          <w:bCs/>
        </w:rPr>
      </w:pPr>
      <w:bookmarkStart w:id="46" w:name="_Toc41518537"/>
      <w:bookmarkStart w:id="47" w:name="_Toc39667790"/>
      <w:r>
        <w:rPr>
          <w:rFonts w:hint="eastAsia"/>
          <w:b/>
          <w:bCs/>
        </w:rPr>
        <w:t>1）访谈方案</w:t>
      </w:r>
      <w:bookmarkEnd w:id="46"/>
      <w:bookmarkEnd w:id="47"/>
    </w:p>
    <w:p w14:paraId="70F1D7EC" w14:textId="77777777" w:rsidR="003A2CA6" w:rsidRDefault="00000000">
      <w:pPr>
        <w:ind w:firstLine="640"/>
      </w:pPr>
      <w:r>
        <w:rPr>
          <w:rFonts w:hint="eastAsia"/>
        </w:rPr>
        <w:t>（1）访谈对象：本次访谈主要对象为新乡市环境卫生事务中心业务处室负责人、第三</w:t>
      </w:r>
      <w:proofErr w:type="gramStart"/>
      <w:r>
        <w:rPr>
          <w:rFonts w:hint="eastAsia"/>
        </w:rPr>
        <w:t>方服务</w:t>
      </w:r>
      <w:proofErr w:type="gramEnd"/>
      <w:r>
        <w:rPr>
          <w:rFonts w:hint="eastAsia"/>
        </w:rPr>
        <w:t>单位相关负责人。</w:t>
      </w:r>
    </w:p>
    <w:p w14:paraId="08F57797" w14:textId="77777777" w:rsidR="003A2CA6" w:rsidRDefault="00000000">
      <w:pPr>
        <w:ind w:firstLine="640"/>
      </w:pPr>
      <w:r>
        <w:rPr>
          <w:rFonts w:hint="eastAsia"/>
        </w:rPr>
        <w:t>（2）访谈内容：了解项目背景、组织管理、实施过程、完成情况、实施效果等访谈内容详见附件3。</w:t>
      </w:r>
    </w:p>
    <w:p w14:paraId="4BF9A343" w14:textId="77777777" w:rsidR="003A2CA6" w:rsidRDefault="00000000">
      <w:pPr>
        <w:ind w:firstLine="640"/>
      </w:pPr>
      <w:r>
        <w:rPr>
          <w:rFonts w:hint="eastAsia"/>
        </w:rPr>
        <w:t>（3）访谈方式：评价单位将提前与有关人员预约，根据访谈提纲，采取上门访谈的方式。如果上门访谈难以进行，将采取电话访谈的方式。</w:t>
      </w:r>
    </w:p>
    <w:p w14:paraId="42F91F26" w14:textId="77777777" w:rsidR="003A2CA6" w:rsidRDefault="00000000">
      <w:pPr>
        <w:ind w:firstLine="643"/>
        <w:rPr>
          <w:b/>
          <w:bCs/>
        </w:rPr>
      </w:pPr>
      <w:r>
        <w:rPr>
          <w:rFonts w:hint="eastAsia"/>
          <w:b/>
          <w:bCs/>
        </w:rPr>
        <w:t>2）问卷调查</w:t>
      </w:r>
    </w:p>
    <w:p w14:paraId="6A2CDE87" w14:textId="77777777" w:rsidR="003A2CA6" w:rsidRDefault="00000000">
      <w:pPr>
        <w:ind w:firstLine="640"/>
      </w:pPr>
      <w:r>
        <w:rPr>
          <w:rFonts w:hint="eastAsia"/>
        </w:rPr>
        <w:t>（1）调查对象：问卷调查的对象为新乡市垃圾处理厂及其他辖区内受益群众</w:t>
      </w:r>
    </w:p>
    <w:p w14:paraId="5661C632" w14:textId="77777777" w:rsidR="003A2CA6" w:rsidRDefault="00000000">
      <w:pPr>
        <w:ind w:firstLine="640"/>
      </w:pPr>
      <w:r>
        <w:rPr>
          <w:rFonts w:hint="eastAsia"/>
        </w:rPr>
        <w:t>（2）调查内容：项目受益范围内垃圾处理厂运行、管理情况，项目实施效果等进行调查，满意度问卷内容详见附件2。</w:t>
      </w:r>
    </w:p>
    <w:p w14:paraId="7FFD4E3E" w14:textId="77777777" w:rsidR="003A2CA6" w:rsidRDefault="00000000">
      <w:pPr>
        <w:ind w:firstLine="640"/>
      </w:pPr>
      <w:r>
        <w:rPr>
          <w:rFonts w:hint="eastAsia"/>
        </w:rPr>
        <w:t>调查方式：本次问卷调查采用随机抽样调查的方式，对受益范围内受益群众，发放问卷192份。</w:t>
      </w:r>
    </w:p>
    <w:p w14:paraId="33AF97CF" w14:textId="77777777" w:rsidR="003A2CA6" w:rsidRDefault="00000000">
      <w:pPr>
        <w:ind w:firstLine="640"/>
      </w:pPr>
      <w:r>
        <w:rPr>
          <w:rFonts w:hint="eastAsia"/>
        </w:rPr>
        <w:t>问卷发放与回收：为确保问卷的独立完成，保障问卷信息的真实、有效，以及较高的有效问卷率，本次调查采取现场发放、线上相结合的方式。</w:t>
      </w:r>
    </w:p>
    <w:p w14:paraId="725FC0A1" w14:textId="77777777" w:rsidR="003A2CA6" w:rsidRDefault="00000000">
      <w:pPr>
        <w:pStyle w:val="3"/>
        <w:ind w:firstLine="643"/>
      </w:pPr>
      <w:bookmarkStart w:id="48" w:name="_Toc28811"/>
      <w:bookmarkStart w:id="49" w:name="_Toc10095"/>
      <w:r>
        <w:rPr>
          <w:rFonts w:hint="eastAsia"/>
        </w:rPr>
        <w:t>3、开展调研</w:t>
      </w:r>
      <w:bookmarkEnd w:id="48"/>
      <w:bookmarkEnd w:id="49"/>
    </w:p>
    <w:p w14:paraId="5E6DD7EC" w14:textId="77777777" w:rsidR="003A2CA6" w:rsidRDefault="00000000">
      <w:pPr>
        <w:ind w:firstLine="640"/>
      </w:pPr>
      <w:r>
        <w:rPr>
          <w:rFonts w:hint="eastAsia"/>
        </w:rPr>
        <w:t>项目主评人召开调研人员工作会，介绍项目情况，加深理解、提高认识、提出要求。明确每位调研人员在调研中承担的任务，根据自己的任务要求逐项进行核实。</w:t>
      </w:r>
    </w:p>
    <w:p w14:paraId="37016741" w14:textId="77777777" w:rsidR="003A2CA6" w:rsidRDefault="00000000">
      <w:pPr>
        <w:ind w:firstLine="640"/>
      </w:pPr>
      <w:r>
        <w:rPr>
          <w:rFonts w:hint="eastAsia"/>
        </w:rPr>
        <w:t>1、先对被评价单位进行访谈，主要分为业务和财务两个方面，业务方面了解项目实施背景和立项申请，项目执行过程如何管理，包括是否偏离项目目标、是否涉及第三方单位、政府采购和合同管理情况、项目执行结果是否按时保质保量完成。对于预算资金，不仅要关心资金使用范围、资金执行率，确保专款专用，更应关心取得怎样的效果。</w:t>
      </w:r>
    </w:p>
    <w:p w14:paraId="4BE2FF61" w14:textId="77777777" w:rsidR="003A2CA6" w:rsidRDefault="00000000">
      <w:pPr>
        <w:ind w:firstLine="640"/>
        <w:outlineLvl w:val="2"/>
      </w:pPr>
      <w:bookmarkStart w:id="50" w:name="_Toc2923"/>
      <w:r>
        <w:rPr>
          <w:rFonts w:hint="eastAsia"/>
        </w:rPr>
        <w:t>4、实地走访</w:t>
      </w:r>
      <w:bookmarkEnd w:id="50"/>
    </w:p>
    <w:p w14:paraId="5E6C131D" w14:textId="77777777" w:rsidR="003A2CA6" w:rsidRDefault="00000000">
      <w:pPr>
        <w:ind w:firstLine="640"/>
      </w:pPr>
      <w:r>
        <w:rPr>
          <w:rFonts w:hint="eastAsia"/>
        </w:rPr>
        <w:t>完成访谈后，调研人员抽取一些地点进行实地调研，亲身感受项目执行结果，得到项目实施情况的真实反馈。</w:t>
      </w:r>
    </w:p>
    <w:p w14:paraId="7326286F" w14:textId="77777777" w:rsidR="003A2CA6" w:rsidRDefault="00000000">
      <w:pPr>
        <w:pStyle w:val="2"/>
        <w:ind w:firstLine="643"/>
        <w:rPr>
          <w:rFonts w:ascii="楷体_GB2312" w:eastAsia="楷体_GB2312" w:hAnsi="楷体_GB2312" w:cs="楷体_GB2312"/>
        </w:rPr>
      </w:pPr>
      <w:bookmarkStart w:id="51" w:name="_Toc2943"/>
      <w:r>
        <w:rPr>
          <w:rFonts w:ascii="楷体_GB2312" w:eastAsia="楷体_GB2312" w:hAnsi="楷体_GB2312" w:cs="楷体_GB2312" w:hint="eastAsia"/>
        </w:rPr>
        <w:t>（四）评分结果</w:t>
      </w:r>
      <w:bookmarkEnd w:id="51"/>
    </w:p>
    <w:p w14:paraId="19EA0F8E" w14:textId="77777777" w:rsidR="003A2CA6" w:rsidRDefault="00000000">
      <w:pPr>
        <w:ind w:firstLine="640"/>
      </w:pPr>
      <w:proofErr w:type="gramStart"/>
      <w:r>
        <w:rPr>
          <w:rFonts w:hint="eastAsia"/>
        </w:rPr>
        <w:t>评价组</w:t>
      </w:r>
      <w:proofErr w:type="gramEnd"/>
      <w:r>
        <w:rPr>
          <w:rFonts w:hint="eastAsia"/>
        </w:rPr>
        <w:t>从项目决策、过程、产出和效果等四个方面着手，结合本项目的具体情况，设置了12个二级指标和31个三级评价指标，明确了评价数据、数据来源、评价要点及评分标准等，完成了项目绩效评价框架的设计。详细绩效评价框架见下表2-2：</w:t>
      </w:r>
    </w:p>
    <w:p w14:paraId="43637D59" w14:textId="77777777" w:rsidR="003A2CA6" w:rsidRDefault="00000000">
      <w:pPr>
        <w:pStyle w:val="a1"/>
        <w:ind w:firstLine="562"/>
        <w:jc w:val="center"/>
        <w:rPr>
          <w:rFonts w:ascii="仿宋" w:eastAsia="仿宋" w:hAnsi="仿宋"/>
          <w:b/>
          <w:bCs/>
          <w:sz w:val="28"/>
        </w:rPr>
      </w:pPr>
      <w:r>
        <w:rPr>
          <w:rFonts w:ascii="仿宋" w:eastAsia="仿宋" w:hAnsi="仿宋" w:hint="eastAsia"/>
          <w:b/>
          <w:bCs/>
          <w:sz w:val="28"/>
        </w:rPr>
        <w:t>表2-2 绩效评价指标表</w:t>
      </w:r>
    </w:p>
    <w:tbl>
      <w:tblPr>
        <w:tblW w:w="8322" w:type="dxa"/>
        <w:jc w:val="center"/>
        <w:shd w:val="clear" w:color="auto" w:fill="FFFFFF" w:themeFill="background1"/>
        <w:tblLayout w:type="fixed"/>
        <w:tblLook w:val="04A0" w:firstRow="1" w:lastRow="0" w:firstColumn="1" w:lastColumn="0" w:noHBand="0" w:noVBand="1"/>
      </w:tblPr>
      <w:tblGrid>
        <w:gridCol w:w="1011"/>
        <w:gridCol w:w="1688"/>
        <w:gridCol w:w="567"/>
        <w:gridCol w:w="2575"/>
        <w:gridCol w:w="585"/>
        <w:gridCol w:w="801"/>
        <w:gridCol w:w="1095"/>
      </w:tblGrid>
      <w:tr w:rsidR="003A2CA6" w14:paraId="0F7C5AD8" w14:textId="77777777">
        <w:trPr>
          <w:trHeight w:val="454"/>
          <w:tblHeader/>
          <w:jc w:val="center"/>
        </w:trPr>
        <w:tc>
          <w:tcPr>
            <w:tcW w:w="101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ACC931A" w14:textId="77777777" w:rsidR="003A2CA6"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一级</w:t>
            </w:r>
          </w:p>
          <w:p w14:paraId="75342921"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指标</w:t>
            </w:r>
          </w:p>
        </w:tc>
        <w:tc>
          <w:tcPr>
            <w:tcW w:w="168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D1ACB46"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二级指标</w:t>
            </w:r>
          </w:p>
        </w:tc>
        <w:tc>
          <w:tcPr>
            <w:tcW w:w="5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7F53909"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分值</w:t>
            </w:r>
          </w:p>
        </w:tc>
        <w:tc>
          <w:tcPr>
            <w:tcW w:w="257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599EACE"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三级指标</w:t>
            </w:r>
          </w:p>
        </w:tc>
        <w:tc>
          <w:tcPr>
            <w:tcW w:w="58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CD1C731"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分值</w:t>
            </w:r>
          </w:p>
        </w:tc>
        <w:tc>
          <w:tcPr>
            <w:tcW w:w="80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6D35AEC" w14:textId="77777777" w:rsidR="003A2CA6"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得分</w:t>
            </w:r>
          </w:p>
        </w:tc>
        <w:tc>
          <w:tcPr>
            <w:tcW w:w="109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553EB72" w14:textId="77777777" w:rsidR="003A2CA6" w:rsidRDefault="00000000">
            <w:pPr>
              <w:widowControl/>
              <w:spacing w:line="240" w:lineRule="auto"/>
              <w:ind w:firstLineChars="0" w:firstLine="0"/>
              <w:jc w:val="center"/>
              <w:textAlignment w:val="center"/>
              <w:rPr>
                <w:rFonts w:ascii="仿宋" w:eastAsia="仿宋" w:hAnsi="仿宋" w:cs="仿宋"/>
                <w:color w:val="000000"/>
                <w:w w:val="90"/>
                <w:kern w:val="0"/>
                <w:sz w:val="24"/>
                <w:szCs w:val="24"/>
              </w:rPr>
            </w:pPr>
            <w:r>
              <w:rPr>
                <w:rFonts w:ascii="仿宋" w:eastAsia="仿宋" w:hAnsi="仿宋" w:cs="仿宋" w:hint="eastAsia"/>
                <w:color w:val="000000"/>
                <w:w w:val="90"/>
                <w:kern w:val="0"/>
                <w:sz w:val="24"/>
                <w:szCs w:val="24"/>
              </w:rPr>
              <w:t>得分率</w:t>
            </w:r>
          </w:p>
        </w:tc>
      </w:tr>
      <w:tr w:rsidR="003A2CA6" w14:paraId="211AF18B" w14:textId="77777777">
        <w:trPr>
          <w:trHeight w:val="454"/>
          <w:jc w:val="center"/>
        </w:trPr>
        <w:tc>
          <w:tcPr>
            <w:tcW w:w="101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B5CF8F"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A决策</w:t>
            </w:r>
          </w:p>
        </w:tc>
        <w:tc>
          <w:tcPr>
            <w:tcW w:w="168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E8788A"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A1项目立项</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652CEE"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79AEC2"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A11立项依据充分性</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320B8A"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F17669"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3</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588CB6"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100.00%</w:t>
            </w:r>
          </w:p>
        </w:tc>
      </w:tr>
      <w:tr w:rsidR="003A2CA6" w14:paraId="0D5BEB5A"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B129A7"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97C270"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0B0333"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86A46D"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A12立项程序规范性</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5ECED3"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315DB4"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2</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E48F57"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100.00%</w:t>
            </w:r>
          </w:p>
        </w:tc>
      </w:tr>
      <w:tr w:rsidR="003A2CA6" w14:paraId="28E3AD9B"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60A102"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0D7DE1"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A2绩效目标</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A2E467"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20F7B7"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A21绩效目标合理性</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CC1F71"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DF048B"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1.5</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BE482D"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50.00%</w:t>
            </w:r>
          </w:p>
        </w:tc>
      </w:tr>
      <w:tr w:rsidR="003A2CA6" w14:paraId="562084C0"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87E32F"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234DAE"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67CA41"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C6E260"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A22绩效指标明确性</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E750A6"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0DA6A1"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1.4</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BE3C6B"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70.00%</w:t>
            </w:r>
          </w:p>
        </w:tc>
      </w:tr>
      <w:tr w:rsidR="003A2CA6" w14:paraId="2811861A"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919636"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3C7500"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A3资金安排</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61639B"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370CA5"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A31预算编制科学性</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ECFFE4"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21A186"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3E6766"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33.33%</w:t>
            </w:r>
          </w:p>
        </w:tc>
      </w:tr>
      <w:tr w:rsidR="003A2CA6" w14:paraId="1AADDE79"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526950"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9F020C"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1E53FD"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88CB47"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A32资金分配合理性</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EB4FBE"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5EE38C"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2</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4C3C31"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100.00%</w:t>
            </w:r>
          </w:p>
        </w:tc>
      </w:tr>
      <w:tr w:rsidR="003A2CA6" w14:paraId="76883CAA" w14:textId="77777777">
        <w:trPr>
          <w:trHeight w:val="454"/>
          <w:jc w:val="center"/>
        </w:trPr>
        <w:tc>
          <w:tcPr>
            <w:tcW w:w="101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3C840D"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B过程</w:t>
            </w:r>
          </w:p>
        </w:tc>
        <w:tc>
          <w:tcPr>
            <w:tcW w:w="168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A2B41F"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B1预算管理</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E4FB74"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10</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8F6417"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B11资金到位率</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FF7CC1"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61CD02"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3</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0297D9"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100.00%</w:t>
            </w:r>
          </w:p>
        </w:tc>
      </w:tr>
      <w:tr w:rsidR="003A2CA6" w14:paraId="0FD991D2"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8C47FB"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B25CB3"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9B03D0"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EE12A9"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B12预算执行率</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4EBDE7"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4</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D81EF6"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0.49</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288740"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12.25%</w:t>
            </w:r>
          </w:p>
        </w:tc>
      </w:tr>
      <w:tr w:rsidR="003A2CA6" w14:paraId="6CC36821"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BBEA86"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20EA39"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C67ADB"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63D77C"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B13资金使用合</w:t>
            </w:r>
            <w:proofErr w:type="gramStart"/>
            <w:r>
              <w:rPr>
                <w:rFonts w:ascii="仿宋" w:eastAsia="仿宋" w:hAnsi="仿宋" w:cs="仿宋" w:hint="eastAsia"/>
                <w:color w:val="000000"/>
                <w:kern w:val="0"/>
                <w:sz w:val="24"/>
                <w:szCs w:val="24"/>
              </w:rPr>
              <w:t>规</w:t>
            </w:r>
            <w:proofErr w:type="gramEnd"/>
            <w:r>
              <w:rPr>
                <w:rFonts w:ascii="仿宋" w:eastAsia="仿宋" w:hAnsi="仿宋" w:cs="仿宋" w:hint="eastAsia"/>
                <w:color w:val="000000"/>
                <w:kern w:val="0"/>
                <w:sz w:val="24"/>
                <w:szCs w:val="24"/>
              </w:rPr>
              <w:t>性</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4E852A"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578349"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3</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545812"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100.00%</w:t>
            </w:r>
          </w:p>
        </w:tc>
      </w:tr>
      <w:tr w:rsidR="003A2CA6" w14:paraId="6A23304F"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7E9FAB"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C02954"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B2组织实施</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FE5CED"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15</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3FA8AC"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B21管理制度健全性</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368749"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F0B9DB"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2.58</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170B8F"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86.00%</w:t>
            </w:r>
          </w:p>
        </w:tc>
      </w:tr>
      <w:tr w:rsidR="003A2CA6" w14:paraId="7A9DBE50"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012BDA"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FC2C47"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3B70B7"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5FFCE9"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B22制度执行有效性</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766E28"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6CC382"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2.25</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9516F0"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75.00%</w:t>
            </w:r>
          </w:p>
        </w:tc>
      </w:tr>
      <w:tr w:rsidR="003A2CA6" w14:paraId="468F7311"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9B0E0F"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7706D4"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4DC165"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00F304"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B23项目档案建设情况</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77CA8D"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A264DB"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2.25</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03F309"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75.00%</w:t>
            </w:r>
          </w:p>
        </w:tc>
      </w:tr>
      <w:tr w:rsidR="003A2CA6" w14:paraId="42EDCF0A"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3E2201"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2AB3723"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6F0B17"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8092EDE"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B24政府采购规范性</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57FFB9"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FA2676"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1.8</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A256EE"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60.00%</w:t>
            </w:r>
          </w:p>
        </w:tc>
      </w:tr>
      <w:tr w:rsidR="003A2CA6" w14:paraId="2EF888A2"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2C7FA9"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2A45BF"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C27193"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8BEF49"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w w:val="90"/>
                <w:kern w:val="0"/>
                <w:sz w:val="24"/>
                <w:szCs w:val="24"/>
              </w:rPr>
              <w:t>B25采购合同订立规范性</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67D063"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B22C05"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2.4</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4FB5A7"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80.00%</w:t>
            </w:r>
          </w:p>
        </w:tc>
      </w:tr>
      <w:tr w:rsidR="003A2CA6" w14:paraId="0FB25282" w14:textId="77777777">
        <w:trPr>
          <w:trHeight w:val="454"/>
          <w:jc w:val="center"/>
        </w:trPr>
        <w:tc>
          <w:tcPr>
            <w:tcW w:w="101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9E74D6" w14:textId="77777777" w:rsidR="003A2CA6" w:rsidRDefault="00000000">
            <w:pPr>
              <w:widowControl/>
              <w:spacing w:line="240" w:lineRule="auto"/>
              <w:ind w:firstLineChars="0" w:firstLine="0"/>
              <w:jc w:val="center"/>
              <w:rPr>
                <w:rFonts w:ascii="仿宋" w:eastAsia="仿宋" w:hAnsi="仿宋" w:cs="仿宋"/>
                <w:color w:val="000000"/>
                <w:sz w:val="24"/>
                <w:szCs w:val="24"/>
              </w:rPr>
            </w:pPr>
            <w:r>
              <w:rPr>
                <w:rFonts w:ascii="仿宋" w:eastAsia="仿宋" w:hAnsi="仿宋" w:cs="仿宋" w:hint="eastAsia"/>
                <w:color w:val="000000"/>
                <w:sz w:val="24"/>
                <w:szCs w:val="24"/>
              </w:rPr>
              <w:t>C产出</w:t>
            </w:r>
          </w:p>
        </w:tc>
        <w:tc>
          <w:tcPr>
            <w:tcW w:w="168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F5023E" w14:textId="77777777" w:rsidR="003A2CA6" w:rsidRDefault="00000000">
            <w:pPr>
              <w:widowControl/>
              <w:spacing w:line="240" w:lineRule="auto"/>
              <w:ind w:firstLineChars="0" w:firstLine="0"/>
              <w:jc w:val="center"/>
              <w:rPr>
                <w:rFonts w:ascii="仿宋" w:eastAsia="仿宋" w:hAnsi="仿宋" w:cs="仿宋"/>
                <w:color w:val="000000"/>
                <w:sz w:val="24"/>
                <w:szCs w:val="24"/>
              </w:rPr>
            </w:pPr>
            <w:r>
              <w:rPr>
                <w:rFonts w:ascii="仿宋" w:eastAsia="仿宋" w:hAnsi="仿宋" w:cs="仿宋" w:hint="eastAsia"/>
                <w:color w:val="000000"/>
                <w:kern w:val="0"/>
                <w:sz w:val="24"/>
                <w:szCs w:val="24"/>
              </w:rPr>
              <w:t>C1产出数量</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63EFD1"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9</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F42954" w14:textId="77777777" w:rsidR="003A2CA6" w:rsidRDefault="00000000">
            <w:pPr>
              <w:widowControl/>
              <w:spacing w:line="240" w:lineRule="auto"/>
              <w:ind w:firstLineChars="0" w:firstLine="0"/>
              <w:jc w:val="left"/>
              <w:textAlignment w:val="center"/>
              <w:rPr>
                <w:rFonts w:ascii="仿宋" w:eastAsia="仿宋" w:hAnsi="仿宋" w:cs="仿宋"/>
                <w:color w:val="000000"/>
                <w:w w:val="90"/>
                <w:sz w:val="24"/>
                <w:szCs w:val="24"/>
              </w:rPr>
            </w:pPr>
            <w:r>
              <w:rPr>
                <w:rFonts w:ascii="仿宋" w:eastAsia="仿宋" w:hAnsi="仿宋" w:cs="仿宋" w:hint="eastAsia"/>
                <w:color w:val="000000"/>
                <w:w w:val="90"/>
                <w:kern w:val="0"/>
                <w:sz w:val="24"/>
                <w:szCs w:val="24"/>
              </w:rPr>
              <w:t>C11投入设备、人员数量</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E22D7E"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F81A89"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1.5</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1EB27E"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50.00%</w:t>
            </w:r>
          </w:p>
        </w:tc>
      </w:tr>
      <w:tr w:rsidR="003A2CA6" w14:paraId="65053DCA"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140AAF"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EAC406"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6EFBF6"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C4E7C7"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C12日垃圾浓缩液处理完成率</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7FCAE36"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B41D30"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2.55</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D0B6E4"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85.00%</w:t>
            </w:r>
          </w:p>
        </w:tc>
      </w:tr>
      <w:tr w:rsidR="003A2CA6" w14:paraId="0155CCC9"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205CFB"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9BC08F"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36EA58"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C8F4E1"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C13运</w:t>
            </w:r>
            <w:proofErr w:type="gramStart"/>
            <w:r>
              <w:rPr>
                <w:rFonts w:ascii="仿宋" w:eastAsia="仿宋" w:hAnsi="仿宋" w:cs="仿宋" w:hint="eastAsia"/>
                <w:color w:val="000000"/>
                <w:kern w:val="0"/>
                <w:sz w:val="24"/>
                <w:szCs w:val="24"/>
              </w:rPr>
              <w:t>维工作</w:t>
            </w:r>
            <w:proofErr w:type="gramEnd"/>
            <w:r>
              <w:rPr>
                <w:rFonts w:ascii="仿宋" w:eastAsia="仿宋" w:hAnsi="仿宋" w:cs="仿宋" w:hint="eastAsia"/>
                <w:color w:val="000000"/>
                <w:kern w:val="0"/>
                <w:sz w:val="24"/>
                <w:szCs w:val="24"/>
              </w:rPr>
              <w:t>完成情况</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673D73"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AD12DD"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3</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B95099"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100.00%</w:t>
            </w:r>
          </w:p>
        </w:tc>
      </w:tr>
      <w:tr w:rsidR="003A2CA6" w14:paraId="738DBC1B"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9DEE45"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CAB032"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C2产出质量</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D65F62"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12</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15F7C2"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C21工程验收合格情况</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CEC06B"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B894C6"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3</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3049D8"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100.00%</w:t>
            </w:r>
          </w:p>
        </w:tc>
      </w:tr>
      <w:tr w:rsidR="003A2CA6" w14:paraId="03BB9EA8"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765371"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6BE4CE"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3562A4"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160313"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C22浓缩液处理质量达标情况</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80AD0C"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7B613A"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2.25</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4DCCEE"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75.00%</w:t>
            </w:r>
          </w:p>
        </w:tc>
      </w:tr>
      <w:tr w:rsidR="003A2CA6" w14:paraId="118904AC"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C23E7D"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E428BC"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FBA0A4"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4EA673"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w w:val="90"/>
                <w:kern w:val="0"/>
                <w:sz w:val="24"/>
                <w:szCs w:val="24"/>
              </w:rPr>
              <w:t>C23运营日志及质量监控</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54286C"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9F9C3E"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2.4</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39B2B2"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80.00%</w:t>
            </w:r>
          </w:p>
        </w:tc>
      </w:tr>
      <w:tr w:rsidR="003A2CA6" w14:paraId="05CEFDD4"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850231"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B1E520"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AFAF80"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ECA826"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C24进水浓度达标率</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FBB42A"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3B7A7D"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3</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D6CEFA"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100.00%</w:t>
            </w:r>
          </w:p>
        </w:tc>
      </w:tr>
      <w:tr w:rsidR="003A2CA6" w14:paraId="7FAC362E"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EC598C"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345526"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C3产出时效</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B362C2"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9</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E058AF"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C31设备安装及时性</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B711DB"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34E80E"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1.5</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B757B2"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50.00%</w:t>
            </w:r>
          </w:p>
        </w:tc>
      </w:tr>
      <w:tr w:rsidR="003A2CA6" w14:paraId="74BAEF36"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A77FD8"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E04223"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55E2D4"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EB95A4"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C32运营期间浓缩液处理及时性及计量拨款及时性</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D87804"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80F735"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1.5</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98B093"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50.00%</w:t>
            </w:r>
          </w:p>
        </w:tc>
      </w:tr>
      <w:tr w:rsidR="003A2CA6" w14:paraId="3FF33BDB"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77D577"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4510F9"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A8D2A9"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A66BB1"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C33运营期间监督考核及时性</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7E5E63"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F7C3D2"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1.95</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20308B"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65.00%</w:t>
            </w:r>
          </w:p>
        </w:tc>
      </w:tr>
      <w:tr w:rsidR="003A2CA6" w14:paraId="0778C1DB"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4C2808"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A8B531"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C4产出成本</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3BDD10"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9C747E"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C41采购成本节约率</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2E0322"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3ADE67"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2</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731852"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100.00%</w:t>
            </w:r>
          </w:p>
        </w:tc>
      </w:tr>
      <w:tr w:rsidR="003A2CA6" w14:paraId="3780F23A"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B1ADA6"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5F90E5"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4687FF"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DBFD34"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C42成本指标</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8D9D3D"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D615D6"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1.5</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108310"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50.00%</w:t>
            </w:r>
          </w:p>
        </w:tc>
      </w:tr>
      <w:tr w:rsidR="003A2CA6" w14:paraId="3EC4D58D" w14:textId="77777777">
        <w:trPr>
          <w:trHeight w:val="454"/>
          <w:jc w:val="center"/>
        </w:trPr>
        <w:tc>
          <w:tcPr>
            <w:tcW w:w="101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D966D2"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D效益</w:t>
            </w:r>
          </w:p>
        </w:tc>
        <w:tc>
          <w:tcPr>
            <w:tcW w:w="16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4A78A0"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D1生态效益</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02995E"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C2A61C" w14:textId="77777777" w:rsidR="003A2CA6" w:rsidRDefault="00000000">
            <w:pPr>
              <w:widowControl/>
              <w:spacing w:line="240" w:lineRule="auto"/>
              <w:ind w:firstLineChars="0" w:firstLine="0"/>
              <w:jc w:val="left"/>
              <w:textAlignment w:val="center"/>
              <w:rPr>
                <w:rFonts w:ascii="仿宋" w:eastAsia="仿宋" w:hAnsi="仿宋" w:cs="仿宋"/>
                <w:color w:val="000000"/>
                <w:w w:val="90"/>
                <w:sz w:val="24"/>
                <w:szCs w:val="24"/>
              </w:rPr>
            </w:pPr>
            <w:r>
              <w:rPr>
                <w:rFonts w:ascii="仿宋" w:eastAsia="仿宋" w:hAnsi="仿宋" w:cs="仿宋" w:hint="eastAsia"/>
                <w:color w:val="000000"/>
                <w:w w:val="90"/>
                <w:kern w:val="0"/>
                <w:sz w:val="24"/>
                <w:szCs w:val="24"/>
              </w:rPr>
              <w:t>D11清液、污泥检测达标率</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6B367F"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167411"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4</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6F600F"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80.00%</w:t>
            </w:r>
          </w:p>
        </w:tc>
      </w:tr>
      <w:tr w:rsidR="003A2CA6" w14:paraId="4B42E7E3"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415240"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FD146E"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D2社会效益</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0575C2"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10</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8837D59" w14:textId="77777777" w:rsidR="003A2CA6" w:rsidRDefault="00000000">
            <w:pPr>
              <w:widowControl/>
              <w:spacing w:line="240" w:lineRule="auto"/>
              <w:ind w:firstLineChars="0" w:firstLine="0"/>
              <w:jc w:val="left"/>
              <w:textAlignment w:val="center"/>
              <w:rPr>
                <w:rFonts w:ascii="仿宋" w:eastAsia="仿宋" w:hAnsi="仿宋" w:cs="仿宋"/>
                <w:color w:val="000000"/>
                <w:w w:val="90"/>
                <w:sz w:val="24"/>
                <w:szCs w:val="24"/>
              </w:rPr>
            </w:pPr>
            <w:r>
              <w:rPr>
                <w:rFonts w:ascii="仿宋" w:eastAsia="仿宋" w:hAnsi="仿宋" w:cs="仿宋" w:hint="eastAsia"/>
                <w:color w:val="000000"/>
                <w:w w:val="90"/>
                <w:kern w:val="0"/>
                <w:sz w:val="24"/>
                <w:szCs w:val="24"/>
              </w:rPr>
              <w:t>D21设施功能正常运转率</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6CB27F"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089305"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5</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FCFB55"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100.00%</w:t>
            </w:r>
          </w:p>
        </w:tc>
      </w:tr>
      <w:tr w:rsidR="003A2CA6" w14:paraId="4F5D5DE0"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0C6BA9E"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F2205B"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D01E8B"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30B262"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D22对业务管理水平的提升或影响程度</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38250E"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F2608E"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5</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6EF297"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100.00%</w:t>
            </w:r>
          </w:p>
        </w:tc>
      </w:tr>
      <w:tr w:rsidR="003A2CA6" w14:paraId="001CEBF9" w14:textId="77777777">
        <w:trPr>
          <w:trHeight w:val="454"/>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E73E1B"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466296"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D3可持续影响</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40C0A1"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2A9371"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D31运行机制健全性</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6728CE"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7953DC1"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3</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6EE38F"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60.00%</w:t>
            </w:r>
          </w:p>
        </w:tc>
      </w:tr>
      <w:tr w:rsidR="003A2CA6" w14:paraId="50F60170" w14:textId="77777777">
        <w:trPr>
          <w:trHeight w:val="790"/>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956F38"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8A74A"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D4社会公众或服务对象满意度</w:t>
            </w: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9691FC"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6B2AB2"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D41受益群众满意度</w:t>
            </w: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51A057"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8113DB"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4.49</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E381C4"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89.80%</w:t>
            </w:r>
          </w:p>
        </w:tc>
      </w:tr>
      <w:tr w:rsidR="003A2CA6" w14:paraId="3CB678D5" w14:textId="77777777">
        <w:trPr>
          <w:trHeight w:val="454"/>
          <w:jc w:val="center"/>
        </w:trPr>
        <w:tc>
          <w:tcPr>
            <w:tcW w:w="10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A1F93C"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8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E33A94" w14:textId="77777777" w:rsidR="003A2CA6" w:rsidRDefault="003A2CA6">
            <w:pPr>
              <w:widowControl/>
              <w:spacing w:line="240" w:lineRule="auto"/>
              <w:ind w:firstLineChars="0" w:firstLine="0"/>
              <w:jc w:val="left"/>
              <w:textAlignment w:val="center"/>
              <w:rPr>
                <w:rFonts w:ascii="仿宋" w:eastAsia="仿宋" w:hAnsi="仿宋" w:cs="仿宋"/>
                <w:color w:val="000000"/>
                <w:kern w:val="0"/>
                <w:sz w:val="24"/>
                <w:szCs w:val="24"/>
              </w:rPr>
            </w:pPr>
          </w:p>
        </w:tc>
        <w:tc>
          <w:tcPr>
            <w:tcW w:w="56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4B1A0E" w14:textId="77777777" w:rsidR="003A2CA6"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w w:val="80"/>
                <w:kern w:val="0"/>
                <w:sz w:val="24"/>
                <w:szCs w:val="24"/>
              </w:rPr>
              <w:t>100</w:t>
            </w:r>
          </w:p>
        </w:tc>
        <w:tc>
          <w:tcPr>
            <w:tcW w:w="25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336034" w14:textId="77777777" w:rsidR="003A2CA6" w:rsidRDefault="003A2CA6">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58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FE91EC" w14:textId="77777777" w:rsidR="003A2CA6"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100</w:t>
            </w:r>
          </w:p>
        </w:tc>
        <w:tc>
          <w:tcPr>
            <w:tcW w:w="80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30B4EC" w14:textId="77777777" w:rsidR="003A2CA6" w:rsidRDefault="00000000">
            <w:pPr>
              <w:ind w:firstLineChars="0" w:firstLine="0"/>
              <w:jc w:val="center"/>
              <w:rPr>
                <w:rFonts w:ascii="仿宋" w:eastAsia="仿宋" w:hAnsi="仿宋" w:cs="Arial"/>
                <w:w w:val="90"/>
                <w:sz w:val="24"/>
                <w:szCs w:val="24"/>
              </w:rPr>
            </w:pPr>
            <w:r>
              <w:rPr>
                <w:rFonts w:ascii="仿宋" w:eastAsia="仿宋" w:hAnsi="仿宋" w:cs="Arial" w:hint="eastAsia"/>
                <w:w w:val="90"/>
                <w:sz w:val="24"/>
                <w:szCs w:val="24"/>
              </w:rPr>
              <w:t>76.31</w:t>
            </w:r>
          </w:p>
        </w:tc>
        <w:tc>
          <w:tcPr>
            <w:tcW w:w="109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997F54"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76.31%</w:t>
            </w:r>
          </w:p>
        </w:tc>
      </w:tr>
    </w:tbl>
    <w:p w14:paraId="3F464983" w14:textId="77777777" w:rsidR="003A2CA6" w:rsidRDefault="00000000">
      <w:pPr>
        <w:pStyle w:val="1"/>
        <w:ind w:firstLineChars="0" w:firstLine="0"/>
      </w:pPr>
      <w:bookmarkStart w:id="52" w:name="_Toc8670"/>
      <w:bookmarkEnd w:id="36"/>
      <w:r>
        <w:rPr>
          <w:rFonts w:hint="eastAsia"/>
        </w:rPr>
        <w:t>三、绩效评价分析</w:t>
      </w:r>
      <w:bookmarkEnd w:id="52"/>
    </w:p>
    <w:p w14:paraId="067F0108" w14:textId="77777777" w:rsidR="003A2CA6" w:rsidRDefault="00000000">
      <w:pPr>
        <w:pStyle w:val="2"/>
        <w:ind w:firstLine="643"/>
        <w:rPr>
          <w:rFonts w:ascii="楷体_GB2312" w:eastAsia="楷体_GB2312" w:hAnsi="楷体_GB2312" w:cs="楷体_GB2312"/>
        </w:rPr>
      </w:pPr>
      <w:bookmarkStart w:id="53" w:name="_Toc2783"/>
      <w:r>
        <w:rPr>
          <w:rFonts w:ascii="楷体_GB2312" w:eastAsia="楷体_GB2312" w:hAnsi="楷体_GB2312" w:cs="楷体_GB2312" w:hint="eastAsia"/>
        </w:rPr>
        <w:t>（一）项目绩效评价结果</w:t>
      </w:r>
      <w:bookmarkEnd w:id="53"/>
    </w:p>
    <w:p w14:paraId="51574C99" w14:textId="77777777" w:rsidR="003A2CA6" w:rsidRDefault="00000000">
      <w:pPr>
        <w:ind w:firstLine="640"/>
        <w:rPr>
          <w:rFonts w:ascii="仿宋" w:eastAsia="仿宋" w:hAnsi="仿宋"/>
          <w:b/>
          <w:bCs/>
          <w:sz w:val="28"/>
          <w:szCs w:val="28"/>
        </w:rPr>
      </w:pPr>
      <w:r>
        <w:rPr>
          <w:rFonts w:hint="eastAsia"/>
        </w:rPr>
        <w:t>根据新乡市财政局 &lt;关于进一步加强全面预算绩效管理工作&gt;的通知（</w:t>
      </w:r>
      <w:proofErr w:type="gramStart"/>
      <w:r>
        <w:rPr>
          <w:rFonts w:hint="eastAsia"/>
        </w:rPr>
        <w:t>新财效〔2021〕</w:t>
      </w:r>
      <w:proofErr w:type="gramEnd"/>
      <w:r>
        <w:rPr>
          <w:rFonts w:hint="eastAsia"/>
        </w:rPr>
        <w:t>2号），</w:t>
      </w:r>
      <w:proofErr w:type="gramStart"/>
      <w:r>
        <w:rPr>
          <w:rFonts w:hint="eastAsia"/>
        </w:rPr>
        <w:t>评价组对照</w:t>
      </w:r>
      <w:proofErr w:type="gramEnd"/>
      <w:r>
        <w:rPr>
          <w:rFonts w:hint="eastAsia"/>
        </w:rPr>
        <w:t>项目绩效评价指标体系，从项目决策、过程、产出和效果四个维度，通过数据采集、实地调研和问卷访谈等方式，对新乡市环境卫生事务中心新乡市垃圾无害化处理场浓缩液处理项目进行客观公正的评价，本项目总体得</w:t>
      </w:r>
      <w:r>
        <w:t>分为</w:t>
      </w:r>
      <w:r>
        <w:rPr>
          <w:rFonts w:ascii="仿宋" w:eastAsia="仿宋" w:hAnsi="仿宋" w:cs="仿宋" w:hint="eastAsia"/>
          <w:kern w:val="0"/>
          <w:sz w:val="28"/>
          <w:szCs w:val="28"/>
        </w:rPr>
        <w:t>76.31</w:t>
      </w:r>
      <w:r>
        <w:t>分，</w:t>
      </w:r>
      <w:r>
        <w:rPr>
          <w:rFonts w:hint="eastAsia"/>
        </w:rPr>
        <w:t>绩效评级属于“中”。最终评分结果如表3-1所示：</w:t>
      </w:r>
    </w:p>
    <w:p w14:paraId="1D22685E" w14:textId="77777777" w:rsidR="003A2CA6" w:rsidRDefault="00000000">
      <w:pPr>
        <w:pStyle w:val="a1"/>
        <w:ind w:firstLine="562"/>
        <w:jc w:val="center"/>
        <w:rPr>
          <w:rFonts w:ascii="仿宋" w:eastAsia="仿宋" w:hAnsi="仿宋"/>
          <w:b/>
          <w:bCs/>
          <w:sz w:val="28"/>
        </w:rPr>
      </w:pPr>
      <w:r>
        <w:rPr>
          <w:rFonts w:ascii="仿宋" w:eastAsia="仿宋" w:hAnsi="仿宋" w:hint="eastAsia"/>
          <w:b/>
          <w:bCs/>
          <w:sz w:val="28"/>
        </w:rPr>
        <w:t>表3-1  评分结果</w:t>
      </w:r>
    </w:p>
    <w:tbl>
      <w:tblPr>
        <w:tblStyle w:val="aff1"/>
        <w:tblW w:w="8322" w:type="dxa"/>
        <w:tblLayout w:type="fixed"/>
        <w:tblLook w:val="04A0" w:firstRow="1" w:lastRow="0" w:firstColumn="1" w:lastColumn="0" w:noHBand="0" w:noVBand="1"/>
      </w:tblPr>
      <w:tblGrid>
        <w:gridCol w:w="1364"/>
        <w:gridCol w:w="1608"/>
        <w:gridCol w:w="1174"/>
        <w:gridCol w:w="1391"/>
        <w:gridCol w:w="1392"/>
        <w:gridCol w:w="1393"/>
      </w:tblGrid>
      <w:tr w:rsidR="003A2CA6" w14:paraId="367B3E31" w14:textId="77777777">
        <w:trPr>
          <w:trHeight w:val="454"/>
        </w:trPr>
        <w:tc>
          <w:tcPr>
            <w:tcW w:w="1364" w:type="dxa"/>
            <w:tcBorders>
              <w:bottom w:val="single" w:sz="4" w:space="0" w:color="auto"/>
            </w:tcBorders>
            <w:shd w:val="clear" w:color="auto" w:fill="BFBFBF" w:themeFill="background1" w:themeFillShade="BF"/>
            <w:vAlign w:val="center"/>
          </w:tcPr>
          <w:p w14:paraId="4C0AAF5F" w14:textId="77777777" w:rsidR="003A2CA6" w:rsidRDefault="00000000">
            <w:pPr>
              <w:pStyle w:val="21"/>
              <w:spacing w:line="240" w:lineRule="auto"/>
              <w:ind w:firstLineChars="0" w:firstLine="0"/>
              <w:jc w:val="center"/>
              <w:rPr>
                <w:rFonts w:ascii="仿宋" w:eastAsia="仿宋" w:hAnsi="仿宋"/>
                <w:b/>
                <w:sz w:val="28"/>
                <w:szCs w:val="28"/>
              </w:rPr>
            </w:pPr>
            <w:r>
              <w:rPr>
                <w:rFonts w:ascii="仿宋" w:eastAsia="仿宋" w:hAnsi="仿宋" w:cs="仿宋" w:hint="eastAsia"/>
                <w:b/>
                <w:sz w:val="28"/>
                <w:szCs w:val="28"/>
              </w:rPr>
              <w:t>指标</w:t>
            </w:r>
          </w:p>
        </w:tc>
        <w:tc>
          <w:tcPr>
            <w:tcW w:w="1608" w:type="dxa"/>
            <w:shd w:val="clear" w:color="auto" w:fill="BFBFBF" w:themeFill="background1" w:themeFillShade="BF"/>
            <w:vAlign w:val="center"/>
          </w:tcPr>
          <w:p w14:paraId="50F6A574" w14:textId="77777777" w:rsidR="003A2CA6" w:rsidRDefault="00000000">
            <w:pPr>
              <w:pStyle w:val="21"/>
              <w:spacing w:line="240" w:lineRule="auto"/>
              <w:ind w:firstLineChars="0" w:firstLine="0"/>
              <w:jc w:val="center"/>
              <w:rPr>
                <w:rFonts w:ascii="仿宋" w:eastAsia="仿宋" w:hAnsi="仿宋"/>
                <w:b/>
                <w:sz w:val="28"/>
                <w:szCs w:val="28"/>
              </w:rPr>
            </w:pPr>
            <w:r>
              <w:rPr>
                <w:rFonts w:ascii="仿宋" w:eastAsia="仿宋" w:hAnsi="仿宋" w:cs="仿宋" w:hint="eastAsia"/>
                <w:b/>
                <w:sz w:val="28"/>
                <w:szCs w:val="28"/>
              </w:rPr>
              <w:t>A.决策</w:t>
            </w:r>
          </w:p>
        </w:tc>
        <w:tc>
          <w:tcPr>
            <w:tcW w:w="1174" w:type="dxa"/>
            <w:shd w:val="clear" w:color="auto" w:fill="BFBFBF" w:themeFill="background1" w:themeFillShade="BF"/>
            <w:vAlign w:val="center"/>
          </w:tcPr>
          <w:p w14:paraId="21363A18" w14:textId="77777777" w:rsidR="003A2CA6" w:rsidRDefault="00000000">
            <w:pPr>
              <w:pStyle w:val="21"/>
              <w:spacing w:line="240" w:lineRule="auto"/>
              <w:ind w:firstLineChars="0" w:firstLine="0"/>
              <w:jc w:val="center"/>
              <w:rPr>
                <w:rFonts w:ascii="仿宋" w:eastAsia="仿宋" w:hAnsi="仿宋"/>
                <w:b/>
                <w:sz w:val="28"/>
                <w:szCs w:val="28"/>
              </w:rPr>
            </w:pPr>
            <w:r>
              <w:rPr>
                <w:rFonts w:ascii="仿宋" w:eastAsia="仿宋" w:hAnsi="仿宋" w:cs="仿宋" w:hint="eastAsia"/>
                <w:b/>
                <w:sz w:val="28"/>
                <w:szCs w:val="28"/>
              </w:rPr>
              <w:t>B.过程</w:t>
            </w:r>
          </w:p>
        </w:tc>
        <w:tc>
          <w:tcPr>
            <w:tcW w:w="1391" w:type="dxa"/>
            <w:shd w:val="clear" w:color="auto" w:fill="BFBFBF" w:themeFill="background1" w:themeFillShade="BF"/>
            <w:vAlign w:val="center"/>
          </w:tcPr>
          <w:p w14:paraId="385F7439" w14:textId="77777777" w:rsidR="003A2CA6" w:rsidRDefault="00000000">
            <w:pPr>
              <w:pStyle w:val="21"/>
              <w:spacing w:line="240" w:lineRule="auto"/>
              <w:ind w:firstLineChars="0" w:firstLine="0"/>
              <w:jc w:val="center"/>
              <w:rPr>
                <w:rFonts w:ascii="仿宋" w:eastAsia="仿宋" w:hAnsi="仿宋"/>
                <w:b/>
                <w:sz w:val="28"/>
                <w:szCs w:val="28"/>
              </w:rPr>
            </w:pPr>
            <w:r>
              <w:rPr>
                <w:rFonts w:ascii="仿宋" w:eastAsia="仿宋" w:hAnsi="仿宋" w:cs="仿宋" w:hint="eastAsia"/>
                <w:b/>
                <w:sz w:val="28"/>
                <w:szCs w:val="28"/>
              </w:rPr>
              <w:t>C.产出</w:t>
            </w:r>
          </w:p>
        </w:tc>
        <w:tc>
          <w:tcPr>
            <w:tcW w:w="1392" w:type="dxa"/>
            <w:shd w:val="clear" w:color="auto" w:fill="BFBFBF" w:themeFill="background1" w:themeFillShade="BF"/>
            <w:vAlign w:val="center"/>
          </w:tcPr>
          <w:p w14:paraId="40FA8FD0" w14:textId="77777777" w:rsidR="003A2CA6" w:rsidRDefault="00000000">
            <w:pPr>
              <w:pStyle w:val="21"/>
              <w:spacing w:line="240" w:lineRule="auto"/>
              <w:ind w:firstLineChars="0" w:firstLine="0"/>
              <w:jc w:val="center"/>
              <w:rPr>
                <w:rFonts w:ascii="仿宋" w:eastAsia="仿宋" w:hAnsi="仿宋"/>
                <w:b/>
                <w:sz w:val="28"/>
                <w:szCs w:val="28"/>
              </w:rPr>
            </w:pPr>
            <w:r>
              <w:rPr>
                <w:rFonts w:ascii="仿宋" w:eastAsia="仿宋" w:hAnsi="仿宋" w:cs="仿宋" w:hint="eastAsia"/>
                <w:b/>
                <w:sz w:val="28"/>
                <w:szCs w:val="28"/>
              </w:rPr>
              <w:t>D.效果</w:t>
            </w:r>
          </w:p>
        </w:tc>
        <w:tc>
          <w:tcPr>
            <w:tcW w:w="1393" w:type="dxa"/>
            <w:shd w:val="clear" w:color="auto" w:fill="BFBFBF" w:themeFill="background1" w:themeFillShade="BF"/>
            <w:vAlign w:val="center"/>
          </w:tcPr>
          <w:p w14:paraId="676C07FC" w14:textId="77777777" w:rsidR="003A2CA6" w:rsidRDefault="00000000">
            <w:pPr>
              <w:pStyle w:val="21"/>
              <w:spacing w:line="240" w:lineRule="auto"/>
              <w:ind w:firstLineChars="0" w:firstLine="0"/>
              <w:jc w:val="center"/>
              <w:rPr>
                <w:rFonts w:ascii="仿宋" w:eastAsia="仿宋" w:hAnsi="仿宋"/>
                <w:b/>
                <w:sz w:val="28"/>
                <w:szCs w:val="28"/>
              </w:rPr>
            </w:pPr>
            <w:r>
              <w:rPr>
                <w:rFonts w:ascii="仿宋" w:eastAsia="仿宋" w:hAnsi="仿宋" w:cs="仿宋" w:hint="eastAsia"/>
                <w:b/>
                <w:sz w:val="28"/>
                <w:szCs w:val="28"/>
              </w:rPr>
              <w:t>合计</w:t>
            </w:r>
          </w:p>
        </w:tc>
      </w:tr>
      <w:tr w:rsidR="003A2CA6" w14:paraId="361EEB5B" w14:textId="77777777">
        <w:trPr>
          <w:trHeight w:val="454"/>
        </w:trPr>
        <w:tc>
          <w:tcPr>
            <w:tcW w:w="1364" w:type="dxa"/>
            <w:shd w:val="clear" w:color="auto" w:fill="BFBFBF" w:themeFill="background1" w:themeFillShade="BF"/>
            <w:vAlign w:val="center"/>
          </w:tcPr>
          <w:p w14:paraId="310DAA01" w14:textId="77777777" w:rsidR="003A2CA6" w:rsidRDefault="00000000">
            <w:pPr>
              <w:pStyle w:val="21"/>
              <w:spacing w:line="240" w:lineRule="auto"/>
              <w:ind w:firstLineChars="0" w:firstLine="0"/>
              <w:jc w:val="center"/>
              <w:rPr>
                <w:rFonts w:ascii="仿宋" w:eastAsia="仿宋" w:hAnsi="仿宋"/>
                <w:b/>
                <w:sz w:val="28"/>
                <w:szCs w:val="28"/>
              </w:rPr>
            </w:pPr>
            <w:r>
              <w:rPr>
                <w:rFonts w:ascii="仿宋" w:eastAsia="仿宋" w:hAnsi="仿宋" w:cs="仿宋" w:hint="eastAsia"/>
                <w:b/>
                <w:sz w:val="28"/>
                <w:szCs w:val="28"/>
              </w:rPr>
              <w:t>权重</w:t>
            </w:r>
          </w:p>
        </w:tc>
        <w:tc>
          <w:tcPr>
            <w:tcW w:w="1608" w:type="dxa"/>
            <w:vAlign w:val="center"/>
          </w:tcPr>
          <w:p w14:paraId="743FB7C9" w14:textId="77777777" w:rsidR="003A2CA6" w:rsidRDefault="00000000">
            <w:pPr>
              <w:pStyle w:val="21"/>
              <w:spacing w:line="360" w:lineRule="auto"/>
              <w:ind w:firstLineChars="0" w:firstLine="0"/>
              <w:jc w:val="center"/>
              <w:rPr>
                <w:sz w:val="28"/>
                <w:szCs w:val="28"/>
              </w:rPr>
            </w:pPr>
            <w:r>
              <w:rPr>
                <w:rFonts w:hint="eastAsia"/>
                <w:sz w:val="28"/>
                <w:szCs w:val="28"/>
              </w:rPr>
              <w:t>15</w:t>
            </w:r>
          </w:p>
        </w:tc>
        <w:tc>
          <w:tcPr>
            <w:tcW w:w="1174" w:type="dxa"/>
            <w:vAlign w:val="center"/>
          </w:tcPr>
          <w:p w14:paraId="4B7A888A" w14:textId="77777777" w:rsidR="003A2CA6" w:rsidRDefault="00000000">
            <w:pPr>
              <w:pStyle w:val="21"/>
              <w:spacing w:line="360" w:lineRule="auto"/>
              <w:ind w:firstLineChars="0" w:firstLine="0"/>
              <w:jc w:val="center"/>
              <w:rPr>
                <w:sz w:val="28"/>
                <w:szCs w:val="28"/>
              </w:rPr>
            </w:pPr>
            <w:r>
              <w:rPr>
                <w:rFonts w:hint="eastAsia"/>
                <w:sz w:val="28"/>
                <w:szCs w:val="28"/>
              </w:rPr>
              <w:t>25</w:t>
            </w:r>
          </w:p>
        </w:tc>
        <w:tc>
          <w:tcPr>
            <w:tcW w:w="1391" w:type="dxa"/>
            <w:vAlign w:val="center"/>
          </w:tcPr>
          <w:p w14:paraId="36D4ECFA" w14:textId="77777777" w:rsidR="003A2CA6" w:rsidRDefault="00000000">
            <w:pPr>
              <w:pStyle w:val="21"/>
              <w:spacing w:line="360" w:lineRule="auto"/>
              <w:ind w:firstLineChars="0" w:firstLine="0"/>
              <w:jc w:val="center"/>
              <w:rPr>
                <w:sz w:val="28"/>
                <w:szCs w:val="28"/>
              </w:rPr>
            </w:pPr>
            <w:r>
              <w:rPr>
                <w:rFonts w:hint="eastAsia"/>
                <w:sz w:val="28"/>
                <w:szCs w:val="28"/>
              </w:rPr>
              <w:t>35</w:t>
            </w:r>
          </w:p>
        </w:tc>
        <w:tc>
          <w:tcPr>
            <w:tcW w:w="1392" w:type="dxa"/>
            <w:vAlign w:val="center"/>
          </w:tcPr>
          <w:p w14:paraId="2193FA4E" w14:textId="77777777" w:rsidR="003A2CA6" w:rsidRDefault="00000000">
            <w:pPr>
              <w:pStyle w:val="21"/>
              <w:spacing w:line="360" w:lineRule="auto"/>
              <w:ind w:firstLineChars="0" w:firstLine="0"/>
              <w:jc w:val="center"/>
              <w:rPr>
                <w:sz w:val="28"/>
                <w:szCs w:val="28"/>
              </w:rPr>
            </w:pPr>
            <w:r>
              <w:rPr>
                <w:rFonts w:hint="eastAsia"/>
                <w:sz w:val="28"/>
                <w:szCs w:val="28"/>
              </w:rPr>
              <w:t>25</w:t>
            </w:r>
          </w:p>
        </w:tc>
        <w:tc>
          <w:tcPr>
            <w:tcW w:w="1393" w:type="dxa"/>
            <w:vAlign w:val="center"/>
          </w:tcPr>
          <w:p w14:paraId="44F640C0" w14:textId="77777777" w:rsidR="003A2CA6" w:rsidRDefault="00000000">
            <w:pPr>
              <w:pStyle w:val="21"/>
              <w:spacing w:line="360" w:lineRule="auto"/>
              <w:ind w:firstLineChars="0" w:firstLine="0"/>
              <w:jc w:val="center"/>
              <w:rPr>
                <w:sz w:val="28"/>
                <w:szCs w:val="28"/>
              </w:rPr>
            </w:pPr>
            <w:r>
              <w:rPr>
                <w:rFonts w:hint="eastAsia"/>
                <w:sz w:val="28"/>
                <w:szCs w:val="28"/>
              </w:rPr>
              <w:t>100</w:t>
            </w:r>
          </w:p>
        </w:tc>
      </w:tr>
      <w:tr w:rsidR="003A2CA6" w14:paraId="54952AB8" w14:textId="77777777">
        <w:trPr>
          <w:trHeight w:val="454"/>
        </w:trPr>
        <w:tc>
          <w:tcPr>
            <w:tcW w:w="1364" w:type="dxa"/>
            <w:shd w:val="clear" w:color="auto" w:fill="BFBFBF" w:themeFill="background1" w:themeFillShade="BF"/>
            <w:vAlign w:val="center"/>
          </w:tcPr>
          <w:p w14:paraId="5B37C139" w14:textId="77777777" w:rsidR="003A2CA6" w:rsidRDefault="00000000">
            <w:pPr>
              <w:pStyle w:val="21"/>
              <w:spacing w:line="240" w:lineRule="auto"/>
              <w:ind w:firstLineChars="0" w:firstLine="0"/>
              <w:jc w:val="center"/>
              <w:rPr>
                <w:rFonts w:ascii="仿宋" w:eastAsia="仿宋" w:hAnsi="仿宋"/>
                <w:b/>
                <w:sz w:val="28"/>
                <w:szCs w:val="28"/>
              </w:rPr>
            </w:pPr>
            <w:r>
              <w:rPr>
                <w:rFonts w:ascii="仿宋" w:eastAsia="仿宋" w:hAnsi="仿宋" w:cs="仿宋" w:hint="eastAsia"/>
                <w:b/>
                <w:sz w:val="28"/>
                <w:szCs w:val="28"/>
              </w:rPr>
              <w:t>分值</w:t>
            </w:r>
          </w:p>
        </w:tc>
        <w:tc>
          <w:tcPr>
            <w:tcW w:w="1608" w:type="dxa"/>
            <w:vAlign w:val="center"/>
          </w:tcPr>
          <w:p w14:paraId="04FC8645" w14:textId="77777777" w:rsidR="003A2CA6" w:rsidRDefault="00000000">
            <w:pPr>
              <w:pStyle w:val="21"/>
              <w:spacing w:line="360" w:lineRule="auto"/>
              <w:ind w:firstLineChars="0" w:firstLine="0"/>
              <w:jc w:val="center"/>
              <w:rPr>
                <w:sz w:val="28"/>
                <w:szCs w:val="28"/>
              </w:rPr>
            </w:pPr>
            <w:r>
              <w:rPr>
                <w:rFonts w:ascii="仿宋" w:eastAsia="仿宋" w:hAnsi="仿宋" w:cs="仿宋" w:hint="eastAsia"/>
                <w:kern w:val="0"/>
                <w:sz w:val="28"/>
                <w:szCs w:val="28"/>
              </w:rPr>
              <w:t>10.9</w:t>
            </w:r>
          </w:p>
        </w:tc>
        <w:tc>
          <w:tcPr>
            <w:tcW w:w="1174" w:type="dxa"/>
            <w:vAlign w:val="center"/>
          </w:tcPr>
          <w:p w14:paraId="66B7C162" w14:textId="77777777" w:rsidR="003A2CA6" w:rsidRDefault="00000000">
            <w:pPr>
              <w:pStyle w:val="21"/>
              <w:spacing w:line="360" w:lineRule="auto"/>
              <w:ind w:firstLineChars="0" w:firstLine="0"/>
              <w:jc w:val="center"/>
              <w:rPr>
                <w:sz w:val="28"/>
                <w:szCs w:val="28"/>
              </w:rPr>
            </w:pPr>
            <w:r>
              <w:rPr>
                <w:rFonts w:ascii="仿宋" w:eastAsia="仿宋" w:hAnsi="仿宋" w:cs="仿宋" w:hint="eastAsia"/>
                <w:kern w:val="0"/>
                <w:sz w:val="28"/>
                <w:szCs w:val="28"/>
              </w:rPr>
              <w:t>17.77</w:t>
            </w:r>
          </w:p>
        </w:tc>
        <w:tc>
          <w:tcPr>
            <w:tcW w:w="1391" w:type="dxa"/>
            <w:vAlign w:val="center"/>
          </w:tcPr>
          <w:p w14:paraId="3282AEE9" w14:textId="77777777" w:rsidR="003A2CA6" w:rsidRDefault="00000000">
            <w:pPr>
              <w:pStyle w:val="21"/>
              <w:spacing w:line="360" w:lineRule="auto"/>
              <w:ind w:firstLineChars="0" w:firstLine="0"/>
              <w:jc w:val="center"/>
              <w:rPr>
                <w:sz w:val="28"/>
                <w:szCs w:val="28"/>
              </w:rPr>
            </w:pPr>
            <w:r>
              <w:rPr>
                <w:rFonts w:ascii="仿宋" w:eastAsia="仿宋" w:hAnsi="仿宋" w:cs="仿宋" w:hint="eastAsia"/>
                <w:kern w:val="0"/>
                <w:sz w:val="28"/>
                <w:szCs w:val="28"/>
              </w:rPr>
              <w:t>26.15</w:t>
            </w:r>
          </w:p>
        </w:tc>
        <w:tc>
          <w:tcPr>
            <w:tcW w:w="1392" w:type="dxa"/>
            <w:vAlign w:val="center"/>
          </w:tcPr>
          <w:p w14:paraId="5A7CE01C" w14:textId="77777777" w:rsidR="003A2CA6" w:rsidRDefault="00000000">
            <w:pPr>
              <w:pStyle w:val="21"/>
              <w:spacing w:line="360" w:lineRule="auto"/>
              <w:ind w:firstLineChars="0" w:firstLine="0"/>
              <w:jc w:val="center"/>
              <w:rPr>
                <w:sz w:val="28"/>
                <w:szCs w:val="28"/>
              </w:rPr>
            </w:pPr>
            <w:r>
              <w:rPr>
                <w:rFonts w:ascii="仿宋" w:eastAsia="仿宋" w:hAnsi="仿宋" w:cs="仿宋" w:hint="eastAsia"/>
                <w:kern w:val="0"/>
                <w:sz w:val="28"/>
                <w:szCs w:val="28"/>
              </w:rPr>
              <w:t>21.49</w:t>
            </w:r>
          </w:p>
        </w:tc>
        <w:tc>
          <w:tcPr>
            <w:tcW w:w="1393" w:type="dxa"/>
            <w:vAlign w:val="center"/>
          </w:tcPr>
          <w:p w14:paraId="03AE663F" w14:textId="77777777" w:rsidR="003A2CA6" w:rsidRDefault="00000000">
            <w:pPr>
              <w:pStyle w:val="21"/>
              <w:spacing w:line="360" w:lineRule="auto"/>
              <w:ind w:firstLineChars="0" w:firstLine="0"/>
              <w:jc w:val="center"/>
              <w:rPr>
                <w:sz w:val="28"/>
                <w:szCs w:val="28"/>
              </w:rPr>
            </w:pPr>
            <w:r>
              <w:rPr>
                <w:rFonts w:ascii="仿宋" w:eastAsia="仿宋" w:hAnsi="仿宋" w:cs="仿宋" w:hint="eastAsia"/>
                <w:kern w:val="0"/>
                <w:sz w:val="28"/>
                <w:szCs w:val="28"/>
              </w:rPr>
              <w:t>76.31</w:t>
            </w:r>
          </w:p>
        </w:tc>
      </w:tr>
      <w:tr w:rsidR="003A2CA6" w14:paraId="0699F340" w14:textId="77777777">
        <w:trPr>
          <w:trHeight w:val="454"/>
        </w:trPr>
        <w:tc>
          <w:tcPr>
            <w:tcW w:w="1364" w:type="dxa"/>
            <w:shd w:val="clear" w:color="auto" w:fill="BFBFBF" w:themeFill="background1" w:themeFillShade="BF"/>
            <w:vAlign w:val="center"/>
          </w:tcPr>
          <w:p w14:paraId="7994B8A5" w14:textId="77777777" w:rsidR="003A2CA6" w:rsidRDefault="00000000">
            <w:pPr>
              <w:pStyle w:val="21"/>
              <w:spacing w:line="240" w:lineRule="auto"/>
              <w:ind w:firstLineChars="0" w:firstLine="0"/>
              <w:jc w:val="center"/>
              <w:rPr>
                <w:rFonts w:ascii="仿宋" w:eastAsia="仿宋" w:hAnsi="仿宋"/>
                <w:b/>
                <w:sz w:val="28"/>
                <w:szCs w:val="28"/>
              </w:rPr>
            </w:pPr>
            <w:r>
              <w:rPr>
                <w:rFonts w:ascii="仿宋" w:eastAsia="仿宋" w:hAnsi="仿宋" w:cs="仿宋" w:hint="eastAsia"/>
                <w:b/>
                <w:sz w:val="28"/>
                <w:szCs w:val="28"/>
              </w:rPr>
              <w:t>得分率</w:t>
            </w:r>
          </w:p>
        </w:tc>
        <w:tc>
          <w:tcPr>
            <w:tcW w:w="1608" w:type="dxa"/>
            <w:vAlign w:val="center"/>
          </w:tcPr>
          <w:p w14:paraId="597C900B" w14:textId="77777777" w:rsidR="003A2CA6" w:rsidRDefault="00000000">
            <w:pPr>
              <w:pStyle w:val="21"/>
              <w:spacing w:line="360" w:lineRule="auto"/>
              <w:ind w:firstLineChars="0" w:firstLine="0"/>
              <w:jc w:val="center"/>
              <w:rPr>
                <w:sz w:val="28"/>
                <w:szCs w:val="28"/>
              </w:rPr>
            </w:pPr>
            <w:r>
              <w:rPr>
                <w:rFonts w:ascii="仿宋" w:eastAsia="仿宋" w:hAnsi="仿宋" w:cs="仿宋" w:hint="eastAsia"/>
                <w:kern w:val="0"/>
                <w:sz w:val="28"/>
                <w:szCs w:val="28"/>
              </w:rPr>
              <w:t>72.67%</w:t>
            </w:r>
          </w:p>
        </w:tc>
        <w:tc>
          <w:tcPr>
            <w:tcW w:w="1174" w:type="dxa"/>
            <w:vAlign w:val="center"/>
          </w:tcPr>
          <w:p w14:paraId="1AAEEAD0" w14:textId="77777777" w:rsidR="003A2CA6" w:rsidRDefault="00000000">
            <w:pPr>
              <w:pStyle w:val="21"/>
              <w:spacing w:line="360" w:lineRule="auto"/>
              <w:ind w:firstLineChars="0" w:firstLine="0"/>
              <w:jc w:val="center"/>
              <w:rPr>
                <w:sz w:val="28"/>
                <w:szCs w:val="28"/>
              </w:rPr>
            </w:pPr>
            <w:r>
              <w:rPr>
                <w:rFonts w:ascii="仿宋" w:eastAsia="仿宋" w:hAnsi="仿宋" w:cs="仿宋" w:hint="eastAsia"/>
                <w:kern w:val="0"/>
                <w:sz w:val="28"/>
                <w:szCs w:val="28"/>
              </w:rPr>
              <w:t>71.08%</w:t>
            </w:r>
          </w:p>
        </w:tc>
        <w:tc>
          <w:tcPr>
            <w:tcW w:w="1391" w:type="dxa"/>
            <w:vAlign w:val="center"/>
          </w:tcPr>
          <w:p w14:paraId="4372E7DB" w14:textId="77777777" w:rsidR="003A2CA6" w:rsidRDefault="00000000">
            <w:pPr>
              <w:pStyle w:val="21"/>
              <w:spacing w:line="360" w:lineRule="auto"/>
              <w:ind w:firstLineChars="0" w:firstLine="0"/>
              <w:jc w:val="center"/>
              <w:rPr>
                <w:sz w:val="28"/>
                <w:szCs w:val="28"/>
              </w:rPr>
            </w:pPr>
            <w:r>
              <w:rPr>
                <w:rFonts w:ascii="仿宋" w:eastAsia="仿宋" w:hAnsi="仿宋" w:cs="仿宋" w:hint="eastAsia"/>
                <w:kern w:val="0"/>
                <w:sz w:val="28"/>
                <w:szCs w:val="28"/>
              </w:rPr>
              <w:t>74.71%</w:t>
            </w:r>
          </w:p>
        </w:tc>
        <w:tc>
          <w:tcPr>
            <w:tcW w:w="1392" w:type="dxa"/>
            <w:vAlign w:val="center"/>
          </w:tcPr>
          <w:p w14:paraId="2A35A28A" w14:textId="77777777" w:rsidR="003A2CA6" w:rsidRDefault="00000000">
            <w:pPr>
              <w:pStyle w:val="21"/>
              <w:spacing w:line="360" w:lineRule="auto"/>
              <w:ind w:firstLineChars="0" w:firstLine="0"/>
              <w:jc w:val="center"/>
              <w:rPr>
                <w:sz w:val="28"/>
                <w:szCs w:val="28"/>
              </w:rPr>
            </w:pPr>
            <w:r>
              <w:rPr>
                <w:rFonts w:ascii="仿宋" w:eastAsia="仿宋" w:hAnsi="仿宋" w:cs="仿宋" w:hint="eastAsia"/>
                <w:kern w:val="0"/>
                <w:sz w:val="28"/>
                <w:szCs w:val="28"/>
              </w:rPr>
              <w:t>85.96%</w:t>
            </w:r>
          </w:p>
        </w:tc>
        <w:tc>
          <w:tcPr>
            <w:tcW w:w="1393" w:type="dxa"/>
            <w:vAlign w:val="center"/>
          </w:tcPr>
          <w:p w14:paraId="66A943C6" w14:textId="77777777" w:rsidR="003A2CA6" w:rsidRDefault="00000000">
            <w:pPr>
              <w:pStyle w:val="21"/>
              <w:spacing w:line="360" w:lineRule="auto"/>
              <w:ind w:firstLineChars="0" w:firstLine="0"/>
              <w:jc w:val="center"/>
              <w:rPr>
                <w:sz w:val="28"/>
                <w:szCs w:val="28"/>
              </w:rPr>
            </w:pPr>
            <w:r>
              <w:rPr>
                <w:rFonts w:ascii="仿宋" w:eastAsia="仿宋" w:hAnsi="仿宋" w:cs="仿宋" w:hint="eastAsia"/>
                <w:kern w:val="0"/>
                <w:sz w:val="28"/>
                <w:szCs w:val="28"/>
              </w:rPr>
              <w:t>76.31%</w:t>
            </w:r>
          </w:p>
        </w:tc>
      </w:tr>
    </w:tbl>
    <w:p w14:paraId="5B159C70" w14:textId="77777777" w:rsidR="003A2CA6" w:rsidRDefault="00000000">
      <w:pPr>
        <w:pStyle w:val="a1"/>
        <w:ind w:firstLine="480"/>
        <w:rPr>
          <w:rFonts w:ascii="仿宋" w:eastAsia="仿宋" w:hAnsi="仿宋"/>
          <w:sz w:val="24"/>
          <w:szCs w:val="24"/>
        </w:rPr>
      </w:pPr>
      <w:bookmarkStart w:id="54" w:name="_Toc72317988"/>
      <w:r>
        <w:rPr>
          <w:rFonts w:ascii="仿宋" w:eastAsia="仿宋" w:hAnsi="仿宋"/>
          <w:sz w:val="24"/>
          <w:szCs w:val="24"/>
        </w:rPr>
        <w:t>备注：具体打分情况见附件 1 绩效评价体系评分</w:t>
      </w:r>
      <w:r>
        <w:rPr>
          <w:rFonts w:ascii="仿宋" w:eastAsia="仿宋" w:hAnsi="仿宋" w:hint="eastAsia"/>
          <w:sz w:val="24"/>
          <w:szCs w:val="24"/>
        </w:rPr>
        <w:t>。</w:t>
      </w:r>
      <w:bookmarkEnd w:id="54"/>
    </w:p>
    <w:p w14:paraId="671F6BBF" w14:textId="77777777" w:rsidR="003A2CA6" w:rsidRDefault="00000000">
      <w:pPr>
        <w:pStyle w:val="2"/>
        <w:ind w:firstLine="643"/>
        <w:rPr>
          <w:rFonts w:ascii="楷体_GB2312" w:eastAsia="楷体_GB2312" w:hAnsi="楷体_GB2312" w:cs="楷体_GB2312"/>
        </w:rPr>
      </w:pPr>
      <w:bookmarkStart w:id="55" w:name="_Toc15280"/>
      <w:r>
        <w:rPr>
          <w:rFonts w:ascii="楷体_GB2312" w:eastAsia="楷体_GB2312" w:hAnsi="楷体_GB2312" w:cs="楷体_GB2312" w:hint="eastAsia"/>
        </w:rPr>
        <w:t>（二）绩效分析</w:t>
      </w:r>
      <w:bookmarkEnd w:id="55"/>
    </w:p>
    <w:p w14:paraId="3B757047" w14:textId="77777777" w:rsidR="003A2CA6" w:rsidRDefault="00000000">
      <w:pPr>
        <w:pStyle w:val="3"/>
        <w:ind w:firstLine="643"/>
      </w:pPr>
      <w:bookmarkStart w:id="56" w:name="_Toc21806"/>
      <w:bookmarkStart w:id="57" w:name="_Toc74931595"/>
      <w:r>
        <w:rPr>
          <w:rFonts w:hint="eastAsia"/>
        </w:rPr>
        <w:t>1、项目决策情况分析</w:t>
      </w:r>
      <w:bookmarkEnd w:id="56"/>
      <w:bookmarkEnd w:id="57"/>
    </w:p>
    <w:p w14:paraId="2361313B" w14:textId="77777777" w:rsidR="003A2CA6" w:rsidRDefault="00000000">
      <w:pPr>
        <w:ind w:firstLine="640"/>
      </w:pPr>
      <w:r>
        <w:rPr>
          <w:rFonts w:hint="eastAsia"/>
        </w:rPr>
        <w:t>项目决策指标从项目立项、绩效目标及资金安排三个方面对项目进行考察，项目决策类指标分值共计15.00分，本项目实际得分为10.9分，得分率为72.67%。项目决策指标具体得分情况如表3-2 所示：</w:t>
      </w:r>
    </w:p>
    <w:p w14:paraId="62AA6B50" w14:textId="77777777" w:rsidR="003A2CA6" w:rsidRDefault="00000000">
      <w:pPr>
        <w:pStyle w:val="a1"/>
        <w:ind w:firstLine="562"/>
        <w:jc w:val="center"/>
        <w:rPr>
          <w:rFonts w:ascii="仿宋" w:eastAsia="仿宋" w:hAnsi="仿宋"/>
          <w:b/>
          <w:bCs/>
          <w:sz w:val="28"/>
        </w:rPr>
      </w:pPr>
      <w:r>
        <w:rPr>
          <w:rFonts w:ascii="仿宋" w:eastAsia="仿宋" w:hAnsi="仿宋" w:hint="eastAsia"/>
          <w:b/>
          <w:bCs/>
          <w:sz w:val="28"/>
        </w:rPr>
        <w:t>表3-2  决策类评分结果</w:t>
      </w:r>
    </w:p>
    <w:tbl>
      <w:tblPr>
        <w:tblW w:w="8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0" w:type="dxa"/>
          <w:right w:w="170" w:type="dxa"/>
        </w:tblCellMar>
        <w:tblLook w:val="04A0" w:firstRow="1" w:lastRow="0" w:firstColumn="1" w:lastColumn="0" w:noHBand="0" w:noVBand="1"/>
      </w:tblPr>
      <w:tblGrid>
        <w:gridCol w:w="864"/>
        <w:gridCol w:w="1603"/>
        <w:gridCol w:w="669"/>
        <w:gridCol w:w="2790"/>
        <w:gridCol w:w="783"/>
        <w:gridCol w:w="750"/>
        <w:gridCol w:w="863"/>
      </w:tblGrid>
      <w:tr w:rsidR="003A2CA6" w14:paraId="5DA07893" w14:textId="77777777">
        <w:trPr>
          <w:trHeight w:val="454"/>
          <w:tblHeader/>
        </w:trPr>
        <w:tc>
          <w:tcPr>
            <w:tcW w:w="864" w:type="dxa"/>
            <w:shd w:val="clear" w:color="auto" w:fill="BFBFBF" w:themeFill="background1" w:themeFillShade="BF"/>
            <w:tcMar>
              <w:top w:w="10" w:type="dxa"/>
              <w:left w:w="10" w:type="dxa"/>
              <w:right w:w="10" w:type="dxa"/>
            </w:tcMar>
            <w:vAlign w:val="center"/>
          </w:tcPr>
          <w:p w14:paraId="3EE3D5D2" w14:textId="77777777" w:rsidR="003A2CA6"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一级</w:t>
            </w:r>
          </w:p>
          <w:p w14:paraId="458EB97F" w14:textId="77777777" w:rsidR="003A2CA6"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指标</w:t>
            </w:r>
          </w:p>
        </w:tc>
        <w:tc>
          <w:tcPr>
            <w:tcW w:w="1603" w:type="dxa"/>
            <w:shd w:val="clear" w:color="auto" w:fill="BFBFBF" w:themeFill="background1" w:themeFillShade="BF"/>
            <w:tcMar>
              <w:top w:w="10" w:type="dxa"/>
              <w:left w:w="10" w:type="dxa"/>
              <w:right w:w="10" w:type="dxa"/>
            </w:tcMar>
            <w:vAlign w:val="center"/>
          </w:tcPr>
          <w:p w14:paraId="0F6F1FAC" w14:textId="77777777" w:rsidR="003A2CA6"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二级指标</w:t>
            </w:r>
          </w:p>
        </w:tc>
        <w:tc>
          <w:tcPr>
            <w:tcW w:w="669" w:type="dxa"/>
            <w:shd w:val="clear" w:color="auto" w:fill="BFBFBF" w:themeFill="background1" w:themeFillShade="BF"/>
            <w:tcMar>
              <w:top w:w="10" w:type="dxa"/>
              <w:left w:w="10" w:type="dxa"/>
              <w:right w:w="10" w:type="dxa"/>
            </w:tcMar>
            <w:vAlign w:val="center"/>
          </w:tcPr>
          <w:p w14:paraId="351EB77E" w14:textId="77777777" w:rsidR="003A2CA6"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2790" w:type="dxa"/>
            <w:shd w:val="clear" w:color="auto" w:fill="BFBFBF" w:themeFill="background1" w:themeFillShade="BF"/>
            <w:tcMar>
              <w:top w:w="11" w:type="dxa"/>
              <w:left w:w="170" w:type="dxa"/>
              <w:bottom w:w="11" w:type="dxa"/>
              <w:right w:w="170" w:type="dxa"/>
            </w:tcMar>
            <w:vAlign w:val="center"/>
          </w:tcPr>
          <w:p w14:paraId="7672247A" w14:textId="77777777" w:rsidR="003A2CA6"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三级指标</w:t>
            </w:r>
          </w:p>
        </w:tc>
        <w:tc>
          <w:tcPr>
            <w:tcW w:w="783" w:type="dxa"/>
            <w:tcBorders>
              <w:bottom w:val="single" w:sz="4" w:space="0" w:color="auto"/>
            </w:tcBorders>
            <w:shd w:val="clear" w:color="auto" w:fill="BFBFBF" w:themeFill="background1" w:themeFillShade="BF"/>
            <w:tcMar>
              <w:top w:w="10" w:type="dxa"/>
              <w:left w:w="10" w:type="dxa"/>
              <w:right w:w="10" w:type="dxa"/>
            </w:tcMar>
            <w:vAlign w:val="center"/>
          </w:tcPr>
          <w:p w14:paraId="13EE5602" w14:textId="77777777" w:rsidR="003A2CA6"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750" w:type="dxa"/>
            <w:tcBorders>
              <w:bottom w:val="single" w:sz="4" w:space="0" w:color="auto"/>
            </w:tcBorders>
            <w:shd w:val="clear" w:color="auto" w:fill="BFBFBF" w:themeFill="background1" w:themeFillShade="BF"/>
            <w:tcMar>
              <w:top w:w="10" w:type="dxa"/>
              <w:left w:w="10" w:type="dxa"/>
              <w:right w:w="10" w:type="dxa"/>
            </w:tcMar>
            <w:vAlign w:val="center"/>
          </w:tcPr>
          <w:p w14:paraId="39663D9B" w14:textId="77777777" w:rsidR="003A2CA6" w:rsidRDefault="00000000">
            <w:pPr>
              <w:widowControl/>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w:t>
            </w:r>
          </w:p>
        </w:tc>
        <w:tc>
          <w:tcPr>
            <w:tcW w:w="863" w:type="dxa"/>
            <w:tcBorders>
              <w:bottom w:val="single" w:sz="4" w:space="0" w:color="auto"/>
            </w:tcBorders>
            <w:shd w:val="clear" w:color="auto" w:fill="BFBFBF" w:themeFill="background1" w:themeFillShade="BF"/>
            <w:tcMar>
              <w:top w:w="10" w:type="dxa"/>
              <w:left w:w="10" w:type="dxa"/>
              <w:right w:w="10" w:type="dxa"/>
            </w:tcMar>
            <w:vAlign w:val="center"/>
          </w:tcPr>
          <w:p w14:paraId="22562399" w14:textId="77777777" w:rsidR="003A2CA6" w:rsidRDefault="00000000">
            <w:pPr>
              <w:widowControl/>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得分率</w:t>
            </w:r>
          </w:p>
        </w:tc>
      </w:tr>
      <w:tr w:rsidR="003A2CA6" w14:paraId="1E49A519" w14:textId="77777777">
        <w:trPr>
          <w:trHeight w:val="454"/>
        </w:trPr>
        <w:tc>
          <w:tcPr>
            <w:tcW w:w="864" w:type="dxa"/>
            <w:vMerge w:val="restart"/>
            <w:shd w:val="clear" w:color="auto" w:fill="auto"/>
            <w:tcMar>
              <w:top w:w="10" w:type="dxa"/>
              <w:left w:w="10" w:type="dxa"/>
              <w:right w:w="10" w:type="dxa"/>
            </w:tcMar>
            <w:vAlign w:val="center"/>
          </w:tcPr>
          <w:p w14:paraId="703E90FE" w14:textId="77777777" w:rsidR="003A2CA6"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A决策</w:t>
            </w:r>
          </w:p>
        </w:tc>
        <w:tc>
          <w:tcPr>
            <w:tcW w:w="1603" w:type="dxa"/>
            <w:vMerge w:val="restart"/>
            <w:shd w:val="clear" w:color="auto" w:fill="auto"/>
            <w:tcMar>
              <w:top w:w="10" w:type="dxa"/>
              <w:left w:w="10" w:type="dxa"/>
              <w:right w:w="10" w:type="dxa"/>
            </w:tcMar>
            <w:vAlign w:val="center"/>
          </w:tcPr>
          <w:p w14:paraId="2B4D4833" w14:textId="77777777" w:rsidR="003A2CA6"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color w:val="000000"/>
                <w:kern w:val="0"/>
                <w:sz w:val="24"/>
                <w:szCs w:val="24"/>
              </w:rPr>
              <w:t>A1项目立项</w:t>
            </w:r>
          </w:p>
        </w:tc>
        <w:tc>
          <w:tcPr>
            <w:tcW w:w="669" w:type="dxa"/>
            <w:vMerge w:val="restart"/>
            <w:shd w:val="clear" w:color="auto" w:fill="auto"/>
            <w:tcMar>
              <w:top w:w="10" w:type="dxa"/>
              <w:left w:w="10" w:type="dxa"/>
              <w:right w:w="10" w:type="dxa"/>
            </w:tcMar>
            <w:vAlign w:val="center"/>
          </w:tcPr>
          <w:p w14:paraId="4ED7A3F8" w14:textId="77777777" w:rsidR="003A2CA6"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5</w:t>
            </w:r>
          </w:p>
        </w:tc>
        <w:tc>
          <w:tcPr>
            <w:tcW w:w="2790" w:type="dxa"/>
            <w:tcBorders>
              <w:right w:val="single" w:sz="4" w:space="0" w:color="auto"/>
            </w:tcBorders>
            <w:shd w:val="clear" w:color="auto" w:fill="auto"/>
            <w:tcMar>
              <w:top w:w="11" w:type="dxa"/>
              <w:left w:w="170" w:type="dxa"/>
              <w:bottom w:w="11" w:type="dxa"/>
              <w:right w:w="170" w:type="dxa"/>
            </w:tcMar>
            <w:vAlign w:val="center"/>
          </w:tcPr>
          <w:p w14:paraId="41BA39F5" w14:textId="77777777" w:rsidR="003A2CA6" w:rsidRDefault="00000000">
            <w:pPr>
              <w:widowControl/>
              <w:spacing w:line="240" w:lineRule="auto"/>
              <w:ind w:firstLineChars="0" w:firstLine="0"/>
              <w:jc w:val="left"/>
              <w:textAlignment w:val="center"/>
              <w:rPr>
                <w:rFonts w:ascii="仿宋" w:eastAsia="仿宋" w:hAnsi="仿宋" w:cs="仿宋"/>
                <w:sz w:val="24"/>
                <w:szCs w:val="24"/>
              </w:rPr>
            </w:pPr>
            <w:r>
              <w:rPr>
                <w:rFonts w:ascii="仿宋" w:eastAsia="仿宋" w:hAnsi="仿宋" w:cs="仿宋" w:hint="eastAsia"/>
                <w:color w:val="000000"/>
                <w:kern w:val="0"/>
                <w:sz w:val="24"/>
                <w:szCs w:val="24"/>
              </w:rPr>
              <w:t>A11立项依据充分性</w:t>
            </w:r>
          </w:p>
        </w:tc>
        <w:tc>
          <w:tcPr>
            <w:tcW w:w="78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04E562E"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75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84CE4F2"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3</w:t>
            </w:r>
          </w:p>
        </w:tc>
        <w:tc>
          <w:tcPr>
            <w:tcW w:w="86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8F807A2" w14:textId="77777777" w:rsidR="003A2CA6" w:rsidRDefault="00000000">
            <w:pPr>
              <w:ind w:firstLineChars="0" w:firstLine="0"/>
              <w:jc w:val="right"/>
              <w:rPr>
                <w:rFonts w:ascii="仿宋" w:eastAsia="仿宋" w:hAnsi="仿宋" w:cs="Arial"/>
                <w:sz w:val="24"/>
                <w:szCs w:val="24"/>
              </w:rPr>
            </w:pPr>
            <w:r>
              <w:rPr>
                <w:rFonts w:ascii="仿宋" w:eastAsia="仿宋" w:hAnsi="仿宋" w:cs="Arial" w:hint="eastAsia"/>
                <w:sz w:val="24"/>
                <w:szCs w:val="24"/>
              </w:rPr>
              <w:t>100.00%</w:t>
            </w:r>
          </w:p>
        </w:tc>
      </w:tr>
      <w:tr w:rsidR="003A2CA6" w14:paraId="62D71888" w14:textId="77777777">
        <w:trPr>
          <w:trHeight w:val="454"/>
        </w:trPr>
        <w:tc>
          <w:tcPr>
            <w:tcW w:w="864" w:type="dxa"/>
            <w:vMerge/>
            <w:shd w:val="clear" w:color="auto" w:fill="auto"/>
            <w:tcMar>
              <w:top w:w="10" w:type="dxa"/>
              <w:left w:w="10" w:type="dxa"/>
              <w:right w:w="10" w:type="dxa"/>
            </w:tcMar>
            <w:vAlign w:val="center"/>
          </w:tcPr>
          <w:p w14:paraId="0A4F825B" w14:textId="77777777" w:rsidR="003A2CA6" w:rsidRDefault="003A2CA6">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2748A178" w14:textId="77777777" w:rsidR="003A2CA6" w:rsidRDefault="003A2CA6">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28674C37" w14:textId="77777777" w:rsidR="003A2CA6" w:rsidRDefault="003A2CA6">
            <w:pPr>
              <w:widowControl/>
              <w:spacing w:line="240" w:lineRule="auto"/>
              <w:ind w:firstLineChars="0" w:firstLine="0"/>
              <w:jc w:val="center"/>
              <w:rPr>
                <w:rFonts w:ascii="仿宋" w:eastAsia="仿宋" w:hAnsi="仿宋" w:cs="仿宋"/>
                <w:sz w:val="24"/>
                <w:szCs w:val="24"/>
              </w:rPr>
            </w:pPr>
          </w:p>
        </w:tc>
        <w:tc>
          <w:tcPr>
            <w:tcW w:w="2790" w:type="dxa"/>
            <w:tcBorders>
              <w:right w:val="single" w:sz="4" w:space="0" w:color="auto"/>
            </w:tcBorders>
            <w:shd w:val="clear" w:color="auto" w:fill="auto"/>
            <w:tcMar>
              <w:top w:w="11" w:type="dxa"/>
              <w:left w:w="170" w:type="dxa"/>
              <w:bottom w:w="11" w:type="dxa"/>
              <w:right w:w="170" w:type="dxa"/>
            </w:tcMar>
            <w:vAlign w:val="center"/>
          </w:tcPr>
          <w:p w14:paraId="1DE3A8BC" w14:textId="77777777" w:rsidR="003A2CA6"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color w:val="000000"/>
                <w:kern w:val="0"/>
                <w:sz w:val="24"/>
                <w:szCs w:val="24"/>
              </w:rPr>
              <w:t>A12立项程序规范性</w:t>
            </w:r>
          </w:p>
        </w:tc>
        <w:tc>
          <w:tcPr>
            <w:tcW w:w="78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1CCE41A"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w:t>
            </w:r>
          </w:p>
        </w:tc>
        <w:tc>
          <w:tcPr>
            <w:tcW w:w="75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C578EF0"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2</w:t>
            </w:r>
          </w:p>
        </w:tc>
        <w:tc>
          <w:tcPr>
            <w:tcW w:w="86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61370B0" w14:textId="77777777" w:rsidR="003A2CA6" w:rsidRDefault="00000000">
            <w:pPr>
              <w:ind w:firstLineChars="0" w:firstLine="0"/>
              <w:jc w:val="right"/>
              <w:rPr>
                <w:rFonts w:ascii="仿宋" w:eastAsia="仿宋" w:hAnsi="仿宋" w:cs="Arial"/>
                <w:sz w:val="24"/>
                <w:szCs w:val="24"/>
              </w:rPr>
            </w:pPr>
            <w:r>
              <w:rPr>
                <w:rFonts w:ascii="仿宋" w:eastAsia="仿宋" w:hAnsi="仿宋" w:cs="Arial" w:hint="eastAsia"/>
                <w:sz w:val="24"/>
                <w:szCs w:val="24"/>
              </w:rPr>
              <w:t>100.00%</w:t>
            </w:r>
          </w:p>
        </w:tc>
      </w:tr>
      <w:tr w:rsidR="003A2CA6" w14:paraId="09EF0729" w14:textId="77777777">
        <w:trPr>
          <w:trHeight w:val="454"/>
        </w:trPr>
        <w:tc>
          <w:tcPr>
            <w:tcW w:w="864" w:type="dxa"/>
            <w:vMerge/>
            <w:shd w:val="clear" w:color="auto" w:fill="auto"/>
            <w:tcMar>
              <w:top w:w="10" w:type="dxa"/>
              <w:left w:w="10" w:type="dxa"/>
              <w:right w:w="10" w:type="dxa"/>
            </w:tcMar>
            <w:vAlign w:val="center"/>
          </w:tcPr>
          <w:p w14:paraId="70D4F856" w14:textId="77777777" w:rsidR="003A2CA6" w:rsidRDefault="003A2CA6">
            <w:pPr>
              <w:widowControl/>
              <w:spacing w:line="240" w:lineRule="auto"/>
              <w:ind w:firstLineChars="0" w:firstLine="0"/>
              <w:jc w:val="center"/>
              <w:rPr>
                <w:rFonts w:ascii="仿宋" w:eastAsia="仿宋" w:hAnsi="仿宋" w:cs="仿宋"/>
                <w:sz w:val="24"/>
                <w:szCs w:val="24"/>
              </w:rPr>
            </w:pPr>
          </w:p>
        </w:tc>
        <w:tc>
          <w:tcPr>
            <w:tcW w:w="1603" w:type="dxa"/>
            <w:vMerge w:val="restart"/>
            <w:shd w:val="clear" w:color="auto" w:fill="auto"/>
            <w:tcMar>
              <w:top w:w="10" w:type="dxa"/>
              <w:left w:w="10" w:type="dxa"/>
              <w:right w:w="10" w:type="dxa"/>
            </w:tcMar>
            <w:vAlign w:val="center"/>
          </w:tcPr>
          <w:p w14:paraId="354800C4" w14:textId="77777777" w:rsidR="003A2CA6"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color w:val="000000"/>
                <w:kern w:val="0"/>
                <w:sz w:val="24"/>
                <w:szCs w:val="24"/>
              </w:rPr>
              <w:t>A2绩效目标</w:t>
            </w:r>
          </w:p>
        </w:tc>
        <w:tc>
          <w:tcPr>
            <w:tcW w:w="669" w:type="dxa"/>
            <w:vMerge w:val="restart"/>
            <w:shd w:val="clear" w:color="auto" w:fill="auto"/>
            <w:tcMar>
              <w:top w:w="10" w:type="dxa"/>
              <w:left w:w="10" w:type="dxa"/>
              <w:right w:w="10" w:type="dxa"/>
            </w:tcMar>
            <w:vAlign w:val="center"/>
          </w:tcPr>
          <w:p w14:paraId="26522D0E" w14:textId="77777777" w:rsidR="003A2CA6"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5</w:t>
            </w:r>
          </w:p>
        </w:tc>
        <w:tc>
          <w:tcPr>
            <w:tcW w:w="2790" w:type="dxa"/>
            <w:tcBorders>
              <w:right w:val="single" w:sz="4" w:space="0" w:color="auto"/>
            </w:tcBorders>
            <w:shd w:val="clear" w:color="auto" w:fill="auto"/>
            <w:tcMar>
              <w:top w:w="11" w:type="dxa"/>
              <w:left w:w="170" w:type="dxa"/>
              <w:bottom w:w="11" w:type="dxa"/>
              <w:right w:w="170" w:type="dxa"/>
            </w:tcMar>
            <w:vAlign w:val="center"/>
          </w:tcPr>
          <w:p w14:paraId="3997415C" w14:textId="77777777" w:rsidR="003A2CA6"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color w:val="000000"/>
                <w:kern w:val="0"/>
                <w:sz w:val="24"/>
                <w:szCs w:val="24"/>
              </w:rPr>
              <w:t>A21绩效目标合理性</w:t>
            </w:r>
          </w:p>
        </w:tc>
        <w:tc>
          <w:tcPr>
            <w:tcW w:w="78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AB34700"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75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4AB7D05F"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1.5</w:t>
            </w:r>
          </w:p>
        </w:tc>
        <w:tc>
          <w:tcPr>
            <w:tcW w:w="86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8C1B2A5" w14:textId="77777777" w:rsidR="003A2CA6" w:rsidRDefault="00000000">
            <w:pPr>
              <w:ind w:firstLineChars="0" w:firstLine="0"/>
              <w:jc w:val="right"/>
              <w:rPr>
                <w:rFonts w:ascii="仿宋" w:eastAsia="仿宋" w:hAnsi="仿宋" w:cs="Arial"/>
                <w:sz w:val="24"/>
                <w:szCs w:val="24"/>
              </w:rPr>
            </w:pPr>
            <w:r>
              <w:rPr>
                <w:rFonts w:ascii="仿宋" w:eastAsia="仿宋" w:hAnsi="仿宋" w:cs="Arial" w:hint="eastAsia"/>
                <w:sz w:val="24"/>
                <w:szCs w:val="24"/>
              </w:rPr>
              <w:t>50.00%</w:t>
            </w:r>
          </w:p>
        </w:tc>
      </w:tr>
      <w:tr w:rsidR="003A2CA6" w14:paraId="49E5667B" w14:textId="77777777">
        <w:trPr>
          <w:trHeight w:val="454"/>
        </w:trPr>
        <w:tc>
          <w:tcPr>
            <w:tcW w:w="864" w:type="dxa"/>
            <w:vMerge/>
            <w:shd w:val="clear" w:color="auto" w:fill="auto"/>
            <w:tcMar>
              <w:top w:w="10" w:type="dxa"/>
              <w:left w:w="10" w:type="dxa"/>
              <w:right w:w="10" w:type="dxa"/>
            </w:tcMar>
            <w:vAlign w:val="center"/>
          </w:tcPr>
          <w:p w14:paraId="31F2719C" w14:textId="77777777" w:rsidR="003A2CA6" w:rsidRDefault="003A2CA6">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3CFD2C9D" w14:textId="77777777" w:rsidR="003A2CA6" w:rsidRDefault="003A2CA6">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57A54CB0" w14:textId="77777777" w:rsidR="003A2CA6" w:rsidRDefault="003A2CA6">
            <w:pPr>
              <w:widowControl/>
              <w:spacing w:line="240" w:lineRule="auto"/>
              <w:ind w:firstLineChars="0" w:firstLine="0"/>
              <w:jc w:val="center"/>
              <w:rPr>
                <w:rFonts w:ascii="仿宋" w:eastAsia="仿宋" w:hAnsi="仿宋" w:cs="仿宋"/>
                <w:sz w:val="24"/>
                <w:szCs w:val="24"/>
              </w:rPr>
            </w:pPr>
          </w:p>
        </w:tc>
        <w:tc>
          <w:tcPr>
            <w:tcW w:w="2790" w:type="dxa"/>
            <w:tcBorders>
              <w:right w:val="single" w:sz="4" w:space="0" w:color="auto"/>
            </w:tcBorders>
            <w:shd w:val="clear" w:color="auto" w:fill="auto"/>
            <w:tcMar>
              <w:top w:w="11" w:type="dxa"/>
              <w:left w:w="170" w:type="dxa"/>
              <w:bottom w:w="11" w:type="dxa"/>
              <w:right w:w="170" w:type="dxa"/>
            </w:tcMar>
            <w:vAlign w:val="center"/>
          </w:tcPr>
          <w:p w14:paraId="7B7BEAFA" w14:textId="77777777" w:rsidR="003A2CA6"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color w:val="000000"/>
                <w:kern w:val="0"/>
                <w:sz w:val="24"/>
                <w:szCs w:val="24"/>
              </w:rPr>
              <w:t>A22绩效指标明确性</w:t>
            </w:r>
          </w:p>
        </w:tc>
        <w:tc>
          <w:tcPr>
            <w:tcW w:w="78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5BF2805D"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w:t>
            </w:r>
          </w:p>
        </w:tc>
        <w:tc>
          <w:tcPr>
            <w:tcW w:w="75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01336042"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1.4</w:t>
            </w:r>
          </w:p>
        </w:tc>
        <w:tc>
          <w:tcPr>
            <w:tcW w:w="86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B0069BE" w14:textId="77777777" w:rsidR="003A2CA6" w:rsidRDefault="00000000">
            <w:pPr>
              <w:ind w:firstLineChars="0" w:firstLine="0"/>
              <w:jc w:val="right"/>
              <w:rPr>
                <w:rFonts w:ascii="仿宋" w:eastAsia="仿宋" w:hAnsi="仿宋" w:cs="Arial"/>
                <w:sz w:val="24"/>
                <w:szCs w:val="24"/>
              </w:rPr>
            </w:pPr>
            <w:r>
              <w:rPr>
                <w:rFonts w:ascii="仿宋" w:eastAsia="仿宋" w:hAnsi="仿宋" w:cs="Arial" w:hint="eastAsia"/>
                <w:sz w:val="24"/>
                <w:szCs w:val="24"/>
              </w:rPr>
              <w:t>70.00%</w:t>
            </w:r>
          </w:p>
        </w:tc>
      </w:tr>
      <w:tr w:rsidR="003A2CA6" w14:paraId="1B4C07D9" w14:textId="77777777">
        <w:trPr>
          <w:trHeight w:val="454"/>
        </w:trPr>
        <w:tc>
          <w:tcPr>
            <w:tcW w:w="864" w:type="dxa"/>
            <w:vMerge/>
            <w:shd w:val="clear" w:color="auto" w:fill="auto"/>
            <w:tcMar>
              <w:top w:w="10" w:type="dxa"/>
              <w:left w:w="10" w:type="dxa"/>
              <w:right w:w="10" w:type="dxa"/>
            </w:tcMar>
            <w:vAlign w:val="center"/>
          </w:tcPr>
          <w:p w14:paraId="00995477" w14:textId="77777777" w:rsidR="003A2CA6" w:rsidRDefault="003A2CA6">
            <w:pPr>
              <w:widowControl/>
              <w:spacing w:line="240" w:lineRule="auto"/>
              <w:ind w:firstLineChars="0" w:firstLine="0"/>
              <w:jc w:val="center"/>
              <w:rPr>
                <w:rFonts w:ascii="仿宋" w:eastAsia="仿宋" w:hAnsi="仿宋" w:cs="仿宋"/>
                <w:sz w:val="24"/>
                <w:szCs w:val="24"/>
              </w:rPr>
            </w:pPr>
          </w:p>
        </w:tc>
        <w:tc>
          <w:tcPr>
            <w:tcW w:w="1603" w:type="dxa"/>
            <w:vMerge w:val="restart"/>
            <w:shd w:val="clear" w:color="auto" w:fill="auto"/>
            <w:tcMar>
              <w:top w:w="10" w:type="dxa"/>
              <w:left w:w="10" w:type="dxa"/>
              <w:right w:w="10" w:type="dxa"/>
            </w:tcMar>
            <w:vAlign w:val="center"/>
          </w:tcPr>
          <w:p w14:paraId="154A17E0" w14:textId="77777777" w:rsidR="003A2CA6"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color w:val="000000"/>
                <w:kern w:val="0"/>
                <w:sz w:val="24"/>
                <w:szCs w:val="24"/>
              </w:rPr>
              <w:t>A3资金安排</w:t>
            </w:r>
          </w:p>
        </w:tc>
        <w:tc>
          <w:tcPr>
            <w:tcW w:w="669" w:type="dxa"/>
            <w:vMerge w:val="restart"/>
            <w:shd w:val="clear" w:color="auto" w:fill="auto"/>
            <w:tcMar>
              <w:top w:w="10" w:type="dxa"/>
              <w:left w:w="10" w:type="dxa"/>
              <w:right w:w="10" w:type="dxa"/>
            </w:tcMar>
            <w:vAlign w:val="center"/>
          </w:tcPr>
          <w:p w14:paraId="56829A28" w14:textId="77777777" w:rsidR="003A2CA6"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color w:val="000000"/>
                <w:kern w:val="0"/>
                <w:sz w:val="24"/>
                <w:szCs w:val="24"/>
              </w:rPr>
              <w:t>5</w:t>
            </w:r>
          </w:p>
        </w:tc>
        <w:tc>
          <w:tcPr>
            <w:tcW w:w="2790" w:type="dxa"/>
            <w:tcBorders>
              <w:right w:val="single" w:sz="4" w:space="0" w:color="auto"/>
            </w:tcBorders>
            <w:shd w:val="clear" w:color="auto" w:fill="auto"/>
            <w:tcMar>
              <w:top w:w="11" w:type="dxa"/>
              <w:left w:w="170" w:type="dxa"/>
              <w:bottom w:w="11" w:type="dxa"/>
              <w:right w:w="170" w:type="dxa"/>
            </w:tcMar>
            <w:vAlign w:val="center"/>
          </w:tcPr>
          <w:p w14:paraId="6B60D532" w14:textId="77777777" w:rsidR="003A2CA6"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color w:val="000000"/>
                <w:kern w:val="0"/>
                <w:sz w:val="24"/>
                <w:szCs w:val="24"/>
              </w:rPr>
              <w:t>A31预算编制科学性</w:t>
            </w:r>
          </w:p>
        </w:tc>
        <w:tc>
          <w:tcPr>
            <w:tcW w:w="78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7CDFCD75"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75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0D9E9BB"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w:t>
            </w:r>
          </w:p>
        </w:tc>
        <w:tc>
          <w:tcPr>
            <w:tcW w:w="86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32E877E3" w14:textId="77777777" w:rsidR="003A2CA6" w:rsidRDefault="00000000">
            <w:pPr>
              <w:ind w:firstLineChars="0" w:firstLine="0"/>
              <w:jc w:val="right"/>
              <w:rPr>
                <w:rFonts w:ascii="仿宋" w:eastAsia="仿宋" w:hAnsi="仿宋" w:cs="Arial"/>
                <w:sz w:val="24"/>
                <w:szCs w:val="24"/>
              </w:rPr>
            </w:pPr>
            <w:r>
              <w:rPr>
                <w:rFonts w:ascii="仿宋" w:eastAsia="仿宋" w:hAnsi="仿宋" w:cs="Arial" w:hint="eastAsia"/>
                <w:sz w:val="24"/>
                <w:szCs w:val="24"/>
              </w:rPr>
              <w:t>33.33%</w:t>
            </w:r>
          </w:p>
        </w:tc>
      </w:tr>
      <w:tr w:rsidR="003A2CA6" w14:paraId="66722EF4" w14:textId="77777777">
        <w:trPr>
          <w:trHeight w:val="454"/>
        </w:trPr>
        <w:tc>
          <w:tcPr>
            <w:tcW w:w="864" w:type="dxa"/>
            <w:vMerge/>
            <w:shd w:val="clear" w:color="auto" w:fill="auto"/>
            <w:tcMar>
              <w:top w:w="10" w:type="dxa"/>
              <w:left w:w="10" w:type="dxa"/>
              <w:right w:w="10" w:type="dxa"/>
            </w:tcMar>
            <w:vAlign w:val="center"/>
          </w:tcPr>
          <w:p w14:paraId="4ED5D524" w14:textId="77777777" w:rsidR="003A2CA6" w:rsidRDefault="003A2CA6">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7C5EA097" w14:textId="77777777" w:rsidR="003A2CA6" w:rsidRDefault="003A2CA6">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5543AAE1" w14:textId="77777777" w:rsidR="003A2CA6" w:rsidRDefault="003A2CA6">
            <w:pPr>
              <w:widowControl/>
              <w:spacing w:line="240" w:lineRule="auto"/>
              <w:ind w:firstLineChars="0" w:firstLine="0"/>
              <w:jc w:val="center"/>
              <w:rPr>
                <w:rFonts w:ascii="仿宋" w:eastAsia="仿宋" w:hAnsi="仿宋" w:cs="仿宋"/>
                <w:sz w:val="24"/>
                <w:szCs w:val="24"/>
              </w:rPr>
            </w:pPr>
          </w:p>
        </w:tc>
        <w:tc>
          <w:tcPr>
            <w:tcW w:w="2790" w:type="dxa"/>
            <w:tcBorders>
              <w:right w:val="single" w:sz="4" w:space="0" w:color="auto"/>
            </w:tcBorders>
            <w:shd w:val="clear" w:color="auto" w:fill="auto"/>
            <w:tcMar>
              <w:top w:w="11" w:type="dxa"/>
              <w:left w:w="170" w:type="dxa"/>
              <w:bottom w:w="11" w:type="dxa"/>
              <w:right w:w="170" w:type="dxa"/>
            </w:tcMar>
            <w:vAlign w:val="center"/>
          </w:tcPr>
          <w:p w14:paraId="1FFF547B" w14:textId="77777777" w:rsidR="003A2CA6"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color w:val="000000"/>
                <w:kern w:val="0"/>
                <w:sz w:val="24"/>
                <w:szCs w:val="24"/>
              </w:rPr>
              <w:t>A32资金分配合理性</w:t>
            </w:r>
          </w:p>
        </w:tc>
        <w:tc>
          <w:tcPr>
            <w:tcW w:w="78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2158A4E3"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w:t>
            </w:r>
          </w:p>
        </w:tc>
        <w:tc>
          <w:tcPr>
            <w:tcW w:w="750"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0BA66C3"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2</w:t>
            </w:r>
          </w:p>
        </w:tc>
        <w:tc>
          <w:tcPr>
            <w:tcW w:w="863" w:type="dxa"/>
            <w:tcBorders>
              <w:top w:val="single" w:sz="4" w:space="0" w:color="auto"/>
              <w:left w:val="single" w:sz="4" w:space="0" w:color="auto"/>
              <w:bottom w:val="single" w:sz="4" w:space="0" w:color="auto"/>
              <w:right w:val="single" w:sz="4" w:space="0" w:color="auto"/>
            </w:tcBorders>
            <w:shd w:val="clear" w:color="auto" w:fill="auto"/>
            <w:tcMar>
              <w:top w:w="10" w:type="dxa"/>
              <w:left w:w="10" w:type="dxa"/>
              <w:right w:w="10" w:type="dxa"/>
            </w:tcMar>
            <w:vAlign w:val="center"/>
          </w:tcPr>
          <w:p w14:paraId="6A053FEC" w14:textId="77777777" w:rsidR="003A2CA6" w:rsidRDefault="00000000">
            <w:pPr>
              <w:ind w:firstLineChars="0" w:firstLine="0"/>
              <w:jc w:val="right"/>
              <w:rPr>
                <w:rFonts w:ascii="仿宋" w:eastAsia="仿宋" w:hAnsi="仿宋" w:cs="Arial"/>
                <w:sz w:val="24"/>
                <w:szCs w:val="24"/>
              </w:rPr>
            </w:pPr>
            <w:r>
              <w:rPr>
                <w:rFonts w:ascii="仿宋" w:eastAsia="仿宋" w:hAnsi="仿宋" w:cs="Arial" w:hint="eastAsia"/>
                <w:sz w:val="24"/>
                <w:szCs w:val="24"/>
              </w:rPr>
              <w:t>100.00%</w:t>
            </w:r>
          </w:p>
        </w:tc>
      </w:tr>
      <w:tr w:rsidR="003A2CA6" w14:paraId="501399A5" w14:textId="77777777">
        <w:trPr>
          <w:trHeight w:val="454"/>
        </w:trPr>
        <w:tc>
          <w:tcPr>
            <w:tcW w:w="5926" w:type="dxa"/>
            <w:gridSpan w:val="4"/>
            <w:shd w:val="clear" w:color="auto" w:fill="auto"/>
            <w:tcMar>
              <w:top w:w="10" w:type="dxa"/>
              <w:left w:w="10" w:type="dxa"/>
              <w:right w:w="10" w:type="dxa"/>
            </w:tcMar>
            <w:vAlign w:val="center"/>
          </w:tcPr>
          <w:p w14:paraId="458027E6" w14:textId="77777777" w:rsidR="003A2CA6" w:rsidRDefault="00000000">
            <w:pPr>
              <w:spacing w:line="240" w:lineRule="auto"/>
              <w:ind w:firstLine="480"/>
              <w:jc w:val="center"/>
              <w:rPr>
                <w:rFonts w:ascii="仿宋" w:eastAsia="仿宋" w:hAnsi="仿宋" w:cs="仿宋"/>
                <w:kern w:val="0"/>
                <w:sz w:val="24"/>
                <w:szCs w:val="24"/>
              </w:rPr>
            </w:pPr>
            <w:r>
              <w:rPr>
                <w:rFonts w:cs="仿宋" w:hint="eastAsia"/>
                <w:kern w:val="0"/>
                <w:sz w:val="24"/>
                <w:szCs w:val="24"/>
              </w:rPr>
              <w:t>小计</w:t>
            </w:r>
          </w:p>
        </w:tc>
        <w:tc>
          <w:tcPr>
            <w:tcW w:w="783" w:type="dxa"/>
            <w:tcBorders>
              <w:top w:val="single" w:sz="4" w:space="0" w:color="auto"/>
            </w:tcBorders>
            <w:shd w:val="clear" w:color="auto" w:fill="FFFFFF"/>
            <w:tcMar>
              <w:top w:w="10" w:type="dxa"/>
              <w:left w:w="10" w:type="dxa"/>
              <w:right w:w="10" w:type="dxa"/>
            </w:tcMar>
            <w:vAlign w:val="center"/>
          </w:tcPr>
          <w:p w14:paraId="6087738D" w14:textId="77777777" w:rsidR="003A2CA6"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15</w:t>
            </w:r>
          </w:p>
        </w:tc>
        <w:tc>
          <w:tcPr>
            <w:tcW w:w="750" w:type="dxa"/>
            <w:tcBorders>
              <w:top w:val="single" w:sz="4" w:space="0" w:color="auto"/>
            </w:tcBorders>
            <w:shd w:val="clear" w:color="auto" w:fill="FFFFFF"/>
            <w:tcMar>
              <w:top w:w="10" w:type="dxa"/>
              <w:left w:w="10" w:type="dxa"/>
              <w:right w:w="10" w:type="dxa"/>
            </w:tcMar>
            <w:vAlign w:val="center"/>
          </w:tcPr>
          <w:p w14:paraId="4768CFA0" w14:textId="77777777" w:rsidR="003A2CA6" w:rsidRDefault="00000000">
            <w:pPr>
              <w:widowControl/>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10.9</w:t>
            </w:r>
          </w:p>
        </w:tc>
        <w:tc>
          <w:tcPr>
            <w:tcW w:w="863" w:type="dxa"/>
            <w:tcBorders>
              <w:top w:val="single" w:sz="4" w:space="0" w:color="auto"/>
            </w:tcBorders>
            <w:shd w:val="clear" w:color="auto" w:fill="FFFFFF"/>
            <w:tcMar>
              <w:top w:w="10" w:type="dxa"/>
              <w:left w:w="10" w:type="dxa"/>
              <w:right w:w="10" w:type="dxa"/>
            </w:tcMar>
            <w:vAlign w:val="center"/>
          </w:tcPr>
          <w:p w14:paraId="1AF1FA14" w14:textId="77777777" w:rsidR="003A2CA6" w:rsidRDefault="00000000">
            <w:pPr>
              <w:widowControl/>
              <w:tabs>
                <w:tab w:val="left" w:pos="441"/>
              </w:tabs>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72.67%</w:t>
            </w:r>
          </w:p>
        </w:tc>
      </w:tr>
    </w:tbl>
    <w:p w14:paraId="1AFA3A9E" w14:textId="77777777" w:rsidR="003A2CA6" w:rsidRDefault="00000000">
      <w:pPr>
        <w:pStyle w:val="21"/>
        <w:ind w:firstLineChars="0" w:firstLine="0"/>
        <w:rPr>
          <w:rFonts w:ascii="仿宋" w:eastAsia="仿宋" w:hAnsi="仿宋"/>
          <w:sz w:val="30"/>
          <w:szCs w:val="30"/>
        </w:rPr>
      </w:pPr>
      <w:r>
        <w:rPr>
          <w:rFonts w:ascii="仿宋" w:eastAsia="仿宋" w:hAnsi="仿宋"/>
          <w:sz w:val="30"/>
          <w:szCs w:val="30"/>
        </w:rPr>
        <w:t>以下对指标</w:t>
      </w:r>
      <w:proofErr w:type="gramStart"/>
      <w:r>
        <w:rPr>
          <w:rFonts w:ascii="仿宋" w:eastAsia="仿宋" w:hAnsi="仿宋" w:hint="eastAsia"/>
          <w:sz w:val="30"/>
          <w:szCs w:val="30"/>
        </w:rPr>
        <w:t>作出</w:t>
      </w:r>
      <w:proofErr w:type="gramEnd"/>
      <w:r>
        <w:rPr>
          <w:rFonts w:ascii="仿宋" w:eastAsia="仿宋" w:hAnsi="仿宋"/>
          <w:sz w:val="30"/>
          <w:szCs w:val="30"/>
        </w:rPr>
        <w:t>说明：</w:t>
      </w:r>
    </w:p>
    <w:p w14:paraId="0CA7738D" w14:textId="77777777" w:rsidR="003A2CA6" w:rsidRDefault="00000000">
      <w:pPr>
        <w:ind w:firstLine="643"/>
        <w:rPr>
          <w:b/>
          <w:bCs/>
        </w:rPr>
      </w:pPr>
      <w:r>
        <w:rPr>
          <w:rFonts w:hint="eastAsia"/>
          <w:b/>
          <w:bCs/>
        </w:rPr>
        <w:t>（A1）项目立项：</w:t>
      </w:r>
    </w:p>
    <w:p w14:paraId="0F08ABE3" w14:textId="77777777" w:rsidR="003A2CA6" w:rsidRDefault="00000000">
      <w:pPr>
        <w:ind w:firstLine="643"/>
      </w:pPr>
      <w:r>
        <w:rPr>
          <w:rFonts w:hint="eastAsia"/>
          <w:b/>
          <w:bCs/>
        </w:rPr>
        <w:t>“A11立项依据充分性”，</w:t>
      </w:r>
      <w:r>
        <w:rPr>
          <w:b/>
          <w:bCs/>
        </w:rPr>
        <w:t>分值</w:t>
      </w:r>
      <w:r>
        <w:rPr>
          <w:rFonts w:hint="eastAsia"/>
          <w:b/>
          <w:bCs/>
        </w:rPr>
        <w:t>3</w:t>
      </w:r>
      <w:r>
        <w:rPr>
          <w:b/>
          <w:bCs/>
        </w:rPr>
        <w:t>分，得分</w:t>
      </w:r>
      <w:r>
        <w:rPr>
          <w:rFonts w:hint="eastAsia"/>
          <w:b/>
          <w:bCs/>
        </w:rPr>
        <w:t>3</w:t>
      </w:r>
      <w:r>
        <w:rPr>
          <w:b/>
          <w:bCs/>
        </w:rPr>
        <w:t>分</w:t>
      </w:r>
      <w:r>
        <w:rPr>
          <w:rFonts w:hint="eastAsia"/>
          <w:b/>
          <w:bCs/>
        </w:rPr>
        <w:t>：</w:t>
      </w:r>
      <w:r>
        <w:rPr>
          <w:rFonts w:hint="eastAsia"/>
        </w:rPr>
        <w:t>新乡市垃圾处理厂将垃圾堆体前期自然排泄或封场后加压排到收集池中的渗滤液，进行无害化处理。我国北方生活垃圾填埋场渗滤液产生量约为生活垃圾填埋量的10%—20%。我市生活垃圾填埋场2005年建成后配建有一套渗滤液处理设施，渗滤液处理后仍有约20%—30%的浓缩液，2021年以前该场浓缩</w:t>
      </w:r>
      <w:proofErr w:type="gramStart"/>
      <w:r>
        <w:rPr>
          <w:rFonts w:hint="eastAsia"/>
        </w:rPr>
        <w:t>液采取</w:t>
      </w:r>
      <w:proofErr w:type="gramEnd"/>
      <w:r>
        <w:rPr>
          <w:rFonts w:hint="eastAsia"/>
        </w:rPr>
        <w:t>回灌的方式进行处置；2021年5月，中央环保督察时提出，浓缩液不能回灌处置，要求采取无害化处理，</w:t>
      </w:r>
      <w:proofErr w:type="gramStart"/>
      <w:r>
        <w:rPr>
          <w:rFonts w:hint="eastAsia"/>
        </w:rPr>
        <w:t>故进行</w:t>
      </w:r>
      <w:proofErr w:type="gramEnd"/>
      <w:r>
        <w:rPr>
          <w:rFonts w:hint="eastAsia"/>
        </w:rPr>
        <w:t>项目立项、实施，立项符合国家法律法规、行业发展规划和政策要求。不存在与相关部门同类型项目或部门内部相关项目重复。</w:t>
      </w:r>
    </w:p>
    <w:p w14:paraId="5AB6D7C3" w14:textId="77777777" w:rsidR="003A2CA6" w:rsidRDefault="00000000">
      <w:pPr>
        <w:ind w:firstLine="640"/>
      </w:pPr>
      <w:r>
        <w:rPr>
          <w:rFonts w:hint="eastAsia"/>
        </w:rPr>
        <w:t>根据评分标准，该指标得满分。</w:t>
      </w:r>
    </w:p>
    <w:p w14:paraId="33804BCD" w14:textId="77777777" w:rsidR="003A2CA6" w:rsidRDefault="00000000">
      <w:pPr>
        <w:ind w:firstLine="643"/>
      </w:pPr>
      <w:r>
        <w:rPr>
          <w:rFonts w:hint="eastAsia"/>
          <w:b/>
          <w:bCs/>
        </w:rPr>
        <w:t>“A12立项程序规范性”，</w:t>
      </w:r>
      <w:r>
        <w:rPr>
          <w:b/>
          <w:bCs/>
        </w:rPr>
        <w:t>分值</w:t>
      </w:r>
      <w:r>
        <w:rPr>
          <w:rFonts w:hint="eastAsia"/>
          <w:b/>
          <w:bCs/>
        </w:rPr>
        <w:t>2</w:t>
      </w:r>
      <w:r>
        <w:rPr>
          <w:b/>
          <w:bCs/>
        </w:rPr>
        <w:t>分，得分</w:t>
      </w:r>
      <w:r>
        <w:rPr>
          <w:rFonts w:hint="eastAsia"/>
          <w:b/>
          <w:bCs/>
        </w:rPr>
        <w:t>2</w:t>
      </w:r>
      <w:r>
        <w:rPr>
          <w:b/>
          <w:bCs/>
        </w:rPr>
        <w:t>分</w:t>
      </w:r>
      <w:r>
        <w:rPr>
          <w:rFonts w:ascii="仿宋" w:eastAsia="仿宋" w:hAnsi="仿宋" w:hint="eastAsia"/>
          <w:b/>
          <w:bCs/>
          <w:szCs w:val="30"/>
        </w:rPr>
        <w:t>：</w:t>
      </w:r>
      <w:r>
        <w:rPr>
          <w:rFonts w:hint="eastAsia"/>
        </w:rPr>
        <w:t>根据新乡市城市管理局《关于市生活垃圾无害化处理场浓缩液处理项目开展招标工作的请示》新城管[2021]50号、《关于市生活垃圾无害化处理场浓缩液处理项目开展招标工作的请示》新城管[2021]56号、《关于协调解决市生活垃圾无害化处理场浓缩液处理所需资金的请示》新城管[2021]32号及《新乡市财政局工作反馈》等文件精神，采购第三</w:t>
      </w:r>
      <w:proofErr w:type="gramStart"/>
      <w:r>
        <w:rPr>
          <w:rFonts w:hint="eastAsia"/>
        </w:rPr>
        <w:t>方服务</w:t>
      </w:r>
      <w:proofErr w:type="gramEnd"/>
      <w:r>
        <w:rPr>
          <w:rFonts w:hint="eastAsia"/>
        </w:rPr>
        <w:t>单位对浓缩液进行处理。项目按照规定程序设立，审批文件、材料符合相关要求。</w:t>
      </w:r>
    </w:p>
    <w:p w14:paraId="5BE8C9E4" w14:textId="77777777" w:rsidR="003A2CA6" w:rsidRDefault="00000000">
      <w:pPr>
        <w:ind w:firstLine="640"/>
      </w:pPr>
      <w:r>
        <w:rPr>
          <w:rFonts w:hint="eastAsia"/>
        </w:rPr>
        <w:t>根据评分标准，该指标得满分。</w:t>
      </w:r>
    </w:p>
    <w:p w14:paraId="0C96288B" w14:textId="77777777" w:rsidR="003A2CA6" w:rsidRDefault="00000000">
      <w:pPr>
        <w:ind w:firstLine="643"/>
        <w:rPr>
          <w:b/>
          <w:bCs/>
        </w:rPr>
      </w:pPr>
      <w:r>
        <w:rPr>
          <w:rFonts w:hint="eastAsia"/>
          <w:b/>
          <w:bCs/>
        </w:rPr>
        <w:t>(2)A2绩效目标：</w:t>
      </w:r>
    </w:p>
    <w:p w14:paraId="779E0182" w14:textId="77777777" w:rsidR="003A2CA6" w:rsidRDefault="00000000">
      <w:pPr>
        <w:ind w:firstLine="643"/>
      </w:pPr>
      <w:r>
        <w:rPr>
          <w:rFonts w:hint="eastAsia"/>
          <w:b/>
          <w:bCs/>
        </w:rPr>
        <w:t>“A21绩效目标合理性”，</w:t>
      </w:r>
      <w:r>
        <w:rPr>
          <w:b/>
          <w:bCs/>
        </w:rPr>
        <w:t>分值</w:t>
      </w:r>
      <w:r>
        <w:rPr>
          <w:rFonts w:hint="eastAsia"/>
          <w:b/>
          <w:bCs/>
        </w:rPr>
        <w:t>3</w:t>
      </w:r>
      <w:r>
        <w:rPr>
          <w:b/>
          <w:bCs/>
        </w:rPr>
        <w:t>分，得</w:t>
      </w:r>
      <w:r>
        <w:rPr>
          <w:rFonts w:hint="eastAsia"/>
          <w:b/>
          <w:bCs/>
        </w:rPr>
        <w:t>1.5</w:t>
      </w:r>
      <w:r>
        <w:rPr>
          <w:b/>
          <w:bCs/>
        </w:rPr>
        <w:t>分</w:t>
      </w:r>
      <w:r>
        <w:rPr>
          <w:rFonts w:hint="eastAsia"/>
          <w:b/>
          <w:bCs/>
        </w:rPr>
        <w:t>：</w:t>
      </w:r>
      <w:r>
        <w:rPr>
          <w:rFonts w:hint="eastAsia"/>
        </w:rPr>
        <w:t>项目单位在项目立项前制定的绩效目标表中，相关绩效目标不明确，在项目在服务合同中，对项目的质量、数量等要求都明确</w:t>
      </w:r>
      <w:proofErr w:type="gramStart"/>
      <w:r>
        <w:rPr>
          <w:rFonts w:hint="eastAsia"/>
        </w:rPr>
        <w:t>作出</w:t>
      </w:r>
      <w:proofErr w:type="gramEnd"/>
      <w:r>
        <w:rPr>
          <w:rFonts w:hint="eastAsia"/>
        </w:rPr>
        <w:t>要求，也可视为绩效目标的一部分。扣除指标50%分值</w:t>
      </w:r>
    </w:p>
    <w:p w14:paraId="03ACCE18" w14:textId="77777777" w:rsidR="003A2CA6" w:rsidRDefault="00000000">
      <w:pPr>
        <w:ind w:firstLine="640"/>
      </w:pPr>
      <w:r>
        <w:rPr>
          <w:rFonts w:hint="eastAsia"/>
        </w:rPr>
        <w:t>根据评分标准，该指标得1.5分。</w:t>
      </w:r>
    </w:p>
    <w:p w14:paraId="176B178F" w14:textId="77777777" w:rsidR="003A2CA6" w:rsidRDefault="00000000">
      <w:pPr>
        <w:ind w:firstLine="643"/>
      </w:pPr>
      <w:r>
        <w:rPr>
          <w:rFonts w:ascii="仿宋" w:eastAsia="仿宋" w:hAnsi="仿宋" w:hint="eastAsia"/>
          <w:b/>
          <w:bCs/>
          <w:szCs w:val="30"/>
        </w:rPr>
        <w:t>“</w:t>
      </w:r>
      <w:r>
        <w:rPr>
          <w:rFonts w:hint="eastAsia"/>
          <w:b/>
          <w:bCs/>
        </w:rPr>
        <w:t>A22绩效指标明确性”，</w:t>
      </w:r>
      <w:r>
        <w:rPr>
          <w:b/>
          <w:bCs/>
        </w:rPr>
        <w:t>分值</w:t>
      </w:r>
      <w:r>
        <w:rPr>
          <w:rFonts w:hint="eastAsia"/>
          <w:b/>
          <w:bCs/>
        </w:rPr>
        <w:t>2</w:t>
      </w:r>
      <w:r>
        <w:rPr>
          <w:b/>
          <w:bCs/>
        </w:rPr>
        <w:t>分，得分</w:t>
      </w:r>
      <w:r>
        <w:rPr>
          <w:rFonts w:hint="eastAsia"/>
          <w:b/>
          <w:bCs/>
        </w:rPr>
        <w:t>1.4</w:t>
      </w:r>
      <w:r>
        <w:rPr>
          <w:b/>
          <w:bCs/>
        </w:rPr>
        <w:t>分</w:t>
      </w:r>
      <w:r>
        <w:rPr>
          <w:rFonts w:hint="eastAsia"/>
          <w:b/>
          <w:bCs/>
        </w:rPr>
        <w:t>：</w:t>
      </w:r>
      <w:r>
        <w:rPr>
          <w:rFonts w:hint="eastAsia"/>
        </w:rPr>
        <w:t>《</w:t>
      </w:r>
      <w:r>
        <w:t>2022</w:t>
      </w:r>
      <w:r>
        <w:rPr>
          <w:rFonts w:hint="eastAsia"/>
        </w:rPr>
        <w:t>年度部门预算项目绩效目标表》中部分指标设置不够清晰、明确；缺少必要的运</w:t>
      </w:r>
      <w:proofErr w:type="gramStart"/>
      <w:r>
        <w:rPr>
          <w:rFonts w:hint="eastAsia"/>
        </w:rPr>
        <w:t>维工作</w:t>
      </w:r>
      <w:proofErr w:type="gramEnd"/>
      <w:r>
        <w:rPr>
          <w:rFonts w:hint="eastAsia"/>
        </w:rPr>
        <w:t>完成情况、浓缩液处理质量达标情况等产出数量质量指标的设定不符合评价要点②的要求，扣除指标</w:t>
      </w:r>
      <w:r>
        <w:t>30%</w:t>
      </w:r>
      <w:r>
        <w:rPr>
          <w:rFonts w:hint="eastAsia"/>
        </w:rPr>
        <w:t>分值。</w:t>
      </w:r>
    </w:p>
    <w:p w14:paraId="02737C34" w14:textId="77777777" w:rsidR="003A2CA6" w:rsidRDefault="00000000">
      <w:pPr>
        <w:ind w:firstLine="640"/>
      </w:pPr>
      <w:r>
        <w:rPr>
          <w:rFonts w:hint="eastAsia"/>
        </w:rPr>
        <w:t>根据评分标准，该指标得</w:t>
      </w:r>
      <w:r>
        <w:t>1.4</w:t>
      </w:r>
      <w:r>
        <w:rPr>
          <w:rFonts w:hint="eastAsia"/>
        </w:rPr>
        <w:t>分。</w:t>
      </w:r>
    </w:p>
    <w:p w14:paraId="237093A9" w14:textId="77777777" w:rsidR="003A2CA6" w:rsidRDefault="00000000">
      <w:pPr>
        <w:ind w:firstLine="643"/>
        <w:rPr>
          <w:b/>
          <w:bCs/>
        </w:rPr>
      </w:pPr>
      <w:r>
        <w:rPr>
          <w:rFonts w:hint="eastAsia"/>
          <w:b/>
          <w:bCs/>
        </w:rPr>
        <w:t>(3)A3资金安排：</w:t>
      </w:r>
    </w:p>
    <w:p w14:paraId="30DD79CA" w14:textId="77777777" w:rsidR="003A2CA6" w:rsidRDefault="00000000">
      <w:pPr>
        <w:ind w:firstLine="643"/>
      </w:pPr>
      <w:r>
        <w:rPr>
          <w:rFonts w:hint="eastAsia"/>
          <w:b/>
          <w:bCs/>
        </w:rPr>
        <w:t>“A31预算编制科学性”，</w:t>
      </w:r>
      <w:r>
        <w:rPr>
          <w:b/>
          <w:bCs/>
        </w:rPr>
        <w:t>分值</w:t>
      </w:r>
      <w:r>
        <w:rPr>
          <w:rFonts w:hint="eastAsia"/>
          <w:b/>
          <w:bCs/>
        </w:rPr>
        <w:t>3</w:t>
      </w:r>
      <w:r>
        <w:rPr>
          <w:b/>
          <w:bCs/>
        </w:rPr>
        <w:t>分，得分</w:t>
      </w:r>
      <w:r>
        <w:rPr>
          <w:rFonts w:hint="eastAsia"/>
          <w:b/>
          <w:bCs/>
        </w:rPr>
        <w:t>1.5</w:t>
      </w:r>
      <w:r>
        <w:rPr>
          <w:b/>
          <w:bCs/>
        </w:rPr>
        <w:t>分</w:t>
      </w:r>
      <w:r>
        <w:rPr>
          <w:rFonts w:hint="eastAsia"/>
          <w:b/>
          <w:bCs/>
        </w:rPr>
        <w:t>：</w:t>
      </w:r>
      <w:r>
        <w:rPr>
          <w:rFonts w:hint="eastAsia"/>
        </w:rPr>
        <w:t>根据《新乡市财政局工作反馈》可知，为切实</w:t>
      </w:r>
      <w:proofErr w:type="gramStart"/>
      <w:r>
        <w:rPr>
          <w:rFonts w:hint="eastAsia"/>
        </w:rPr>
        <w:t>整改市</w:t>
      </w:r>
      <w:proofErr w:type="gramEnd"/>
      <w:r>
        <w:rPr>
          <w:rFonts w:hint="eastAsia"/>
        </w:rPr>
        <w:t>生活垃圾处理场浓缩液处理不到位这一问题，市城管局论证后确定整改方案为：采购第三</w:t>
      </w:r>
      <w:proofErr w:type="gramStart"/>
      <w:r>
        <w:rPr>
          <w:rFonts w:hint="eastAsia"/>
        </w:rPr>
        <w:t>方服务</w:t>
      </w:r>
      <w:proofErr w:type="gramEnd"/>
      <w:r>
        <w:rPr>
          <w:rFonts w:hint="eastAsia"/>
        </w:rPr>
        <w:t>对浓缩液进行处理，相应费用根据协议约定和浓缩液实际处理量支付。经市城管局初步测算，2021 年不需支付费用，</w:t>
      </w:r>
      <w:proofErr w:type="gramStart"/>
      <w:r>
        <w:rPr>
          <w:rFonts w:hint="eastAsia"/>
        </w:rPr>
        <w:t>2022年需支1500万元</w:t>
      </w:r>
      <w:proofErr w:type="gramEnd"/>
      <w:r>
        <w:rPr>
          <w:rFonts w:hint="eastAsia"/>
        </w:rPr>
        <w:t>，2023 年和2024年各需支付850万元。根据《新乡市环境卫生管理处2022年度单位预算公开》可知，无害化处理场浓缩液处理费450万元。预算编制没有经过科学论证，预算额度测算依据不充分；预算额度及单价组成及论证不充分。（缺少项目建设采购、安装、项目电耗、药剂耗材、人工、管理、燃气等费用指标分析）。扣除指标50%分值。</w:t>
      </w:r>
    </w:p>
    <w:p w14:paraId="3B95F820" w14:textId="77777777" w:rsidR="003A2CA6" w:rsidRDefault="00000000">
      <w:pPr>
        <w:ind w:firstLine="640"/>
      </w:pPr>
      <w:r>
        <w:rPr>
          <w:rFonts w:hint="eastAsia"/>
        </w:rPr>
        <w:t>根据评分标准，该指标得1.5分。</w:t>
      </w:r>
    </w:p>
    <w:p w14:paraId="035CB0E1" w14:textId="77777777" w:rsidR="003A2CA6" w:rsidRDefault="00000000">
      <w:pPr>
        <w:ind w:firstLine="643"/>
      </w:pPr>
      <w:r>
        <w:rPr>
          <w:rFonts w:hint="eastAsia"/>
          <w:b/>
          <w:bCs/>
        </w:rPr>
        <w:t>“A32资金分配合理性”，分值2分，得分2分</w:t>
      </w:r>
      <w:bookmarkStart w:id="58" w:name="_Toc8481"/>
      <w:bookmarkStart w:id="59" w:name="_Toc74931596"/>
      <w:r>
        <w:rPr>
          <w:rFonts w:hint="eastAsia"/>
          <w:b/>
          <w:bCs/>
        </w:rPr>
        <w:t>：</w:t>
      </w:r>
      <w:r>
        <w:rPr>
          <w:rFonts w:hint="eastAsia"/>
        </w:rPr>
        <w:t>在项目三年服务期内，新乡市财政局批复了3年内的预算资金，项目单位在2022、2023年年初编制了项目预算。资金分配合理。</w:t>
      </w:r>
    </w:p>
    <w:p w14:paraId="15FA65A2" w14:textId="77777777" w:rsidR="003A2CA6" w:rsidRDefault="00000000">
      <w:pPr>
        <w:ind w:firstLine="640"/>
      </w:pPr>
      <w:r>
        <w:rPr>
          <w:rFonts w:hint="eastAsia"/>
        </w:rPr>
        <w:t>根据评分标准，该指标得2分。</w:t>
      </w:r>
    </w:p>
    <w:p w14:paraId="4219ACAD" w14:textId="77777777" w:rsidR="003A2CA6" w:rsidRDefault="00000000">
      <w:pPr>
        <w:pStyle w:val="3"/>
        <w:ind w:firstLine="643"/>
      </w:pPr>
      <w:bookmarkStart w:id="60" w:name="_Toc30355"/>
      <w:r>
        <w:rPr>
          <w:rFonts w:hint="eastAsia"/>
        </w:rPr>
        <w:t>2、过程情况分析</w:t>
      </w:r>
      <w:bookmarkEnd w:id="58"/>
      <w:bookmarkEnd w:id="59"/>
      <w:bookmarkEnd w:id="60"/>
    </w:p>
    <w:p w14:paraId="6E0244DB" w14:textId="77777777" w:rsidR="003A2CA6" w:rsidRDefault="00000000">
      <w:pPr>
        <w:ind w:firstLine="640"/>
      </w:pPr>
      <w:r>
        <w:rPr>
          <w:rFonts w:hint="eastAsia"/>
        </w:rPr>
        <w:t>过程指标从预算管理、组织实施两个方面对项目进行考察，项目过程类指标分值共计25.00分，本项目实际得分为17.77分，得分率为71.08%。项目过程指标具体得分情况如表3-3所示：</w:t>
      </w:r>
    </w:p>
    <w:p w14:paraId="681887DB" w14:textId="77777777" w:rsidR="003A2CA6" w:rsidRDefault="00000000">
      <w:pPr>
        <w:pStyle w:val="a1"/>
        <w:ind w:firstLine="562"/>
        <w:jc w:val="center"/>
        <w:rPr>
          <w:rFonts w:ascii="仿宋" w:eastAsia="仿宋" w:hAnsi="仿宋"/>
          <w:b/>
          <w:bCs/>
          <w:sz w:val="28"/>
        </w:rPr>
      </w:pPr>
      <w:r>
        <w:rPr>
          <w:rFonts w:ascii="仿宋" w:eastAsia="仿宋" w:hAnsi="仿宋" w:hint="eastAsia"/>
          <w:b/>
          <w:bCs/>
          <w:sz w:val="28"/>
        </w:rPr>
        <w:t>表3-3   过程类评分结果</w:t>
      </w:r>
    </w:p>
    <w:tbl>
      <w:tblPr>
        <w:tblW w:w="8392" w:type="dxa"/>
        <w:jc w:val="center"/>
        <w:shd w:val="clear" w:color="auto" w:fill="FFFFFF" w:themeFill="background1"/>
        <w:tblLayout w:type="fixed"/>
        <w:tblLook w:val="04A0" w:firstRow="1" w:lastRow="0" w:firstColumn="1" w:lastColumn="0" w:noHBand="0" w:noVBand="1"/>
      </w:tblPr>
      <w:tblGrid>
        <w:gridCol w:w="1011"/>
        <w:gridCol w:w="1605"/>
        <w:gridCol w:w="751"/>
        <w:gridCol w:w="2610"/>
        <w:gridCol w:w="675"/>
        <w:gridCol w:w="825"/>
        <w:gridCol w:w="915"/>
      </w:tblGrid>
      <w:tr w:rsidR="003A2CA6" w14:paraId="128BB001" w14:textId="77777777">
        <w:trPr>
          <w:trHeight w:val="454"/>
          <w:jc w:val="center"/>
        </w:trPr>
        <w:tc>
          <w:tcPr>
            <w:tcW w:w="101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020D7F8" w14:textId="77777777" w:rsidR="003A2CA6"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一级</w:t>
            </w:r>
          </w:p>
          <w:p w14:paraId="5709FECA"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指标</w:t>
            </w:r>
          </w:p>
        </w:tc>
        <w:tc>
          <w:tcPr>
            <w:tcW w:w="160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5805FFA"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二级指标</w:t>
            </w:r>
          </w:p>
        </w:tc>
        <w:tc>
          <w:tcPr>
            <w:tcW w:w="75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8EED66F"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分值</w:t>
            </w:r>
          </w:p>
        </w:tc>
        <w:tc>
          <w:tcPr>
            <w:tcW w:w="261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DA52749"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三级指标</w:t>
            </w:r>
          </w:p>
        </w:tc>
        <w:tc>
          <w:tcPr>
            <w:tcW w:w="67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3E0CF85"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分值</w:t>
            </w:r>
          </w:p>
        </w:tc>
        <w:tc>
          <w:tcPr>
            <w:tcW w:w="82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285FD67" w14:textId="77777777" w:rsidR="003A2CA6"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得分</w:t>
            </w:r>
          </w:p>
        </w:tc>
        <w:tc>
          <w:tcPr>
            <w:tcW w:w="91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9573B53" w14:textId="77777777" w:rsidR="003A2CA6" w:rsidRDefault="00000000">
            <w:pPr>
              <w:widowControl/>
              <w:spacing w:line="240" w:lineRule="auto"/>
              <w:ind w:firstLineChars="0" w:firstLine="0"/>
              <w:jc w:val="center"/>
              <w:textAlignment w:val="center"/>
              <w:rPr>
                <w:rFonts w:ascii="仿宋" w:eastAsia="仿宋" w:hAnsi="仿宋" w:cs="仿宋"/>
                <w:color w:val="000000"/>
                <w:w w:val="90"/>
                <w:kern w:val="0"/>
                <w:sz w:val="24"/>
                <w:szCs w:val="24"/>
              </w:rPr>
            </w:pPr>
            <w:r>
              <w:rPr>
                <w:rFonts w:ascii="仿宋" w:eastAsia="仿宋" w:hAnsi="仿宋" w:cs="仿宋" w:hint="eastAsia"/>
                <w:color w:val="000000"/>
                <w:w w:val="90"/>
                <w:kern w:val="0"/>
                <w:sz w:val="24"/>
                <w:szCs w:val="24"/>
              </w:rPr>
              <w:t>得分率</w:t>
            </w:r>
          </w:p>
        </w:tc>
      </w:tr>
      <w:tr w:rsidR="003A2CA6" w14:paraId="22C5944D" w14:textId="77777777">
        <w:trPr>
          <w:trHeight w:val="454"/>
          <w:jc w:val="center"/>
        </w:trPr>
        <w:tc>
          <w:tcPr>
            <w:tcW w:w="1011" w:type="dxa"/>
            <w:vMerge w:val="restart"/>
            <w:tcBorders>
              <w:top w:val="single" w:sz="4" w:space="0" w:color="000000"/>
              <w:left w:val="single" w:sz="4" w:space="0" w:color="000000"/>
              <w:right w:val="single" w:sz="4" w:space="0" w:color="000000"/>
            </w:tcBorders>
            <w:shd w:val="clear" w:color="auto" w:fill="FFFFFF" w:themeFill="background1"/>
            <w:vAlign w:val="center"/>
          </w:tcPr>
          <w:p w14:paraId="13EBC978"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B过程</w:t>
            </w:r>
          </w:p>
        </w:tc>
        <w:tc>
          <w:tcPr>
            <w:tcW w:w="160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9CAF6C"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B1预算管理</w:t>
            </w: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02B03B"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10</w:t>
            </w:r>
          </w:p>
        </w:tc>
        <w:tc>
          <w:tcPr>
            <w:tcW w:w="26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2F93C9"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B11资金到位率</w:t>
            </w:r>
          </w:p>
        </w:tc>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456361"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026684" w14:textId="77777777" w:rsidR="003A2CA6" w:rsidRDefault="00000000">
            <w:pPr>
              <w:spacing w:line="240" w:lineRule="auto"/>
              <w:ind w:firstLineChars="0" w:firstLine="0"/>
              <w:jc w:val="center"/>
              <w:rPr>
                <w:rFonts w:ascii="仿宋" w:eastAsia="仿宋" w:hAnsi="仿宋" w:cs="Arial"/>
                <w:sz w:val="24"/>
                <w:szCs w:val="24"/>
              </w:rPr>
            </w:pPr>
            <w:r>
              <w:rPr>
                <w:rFonts w:ascii="仿宋" w:eastAsia="仿宋" w:hAnsi="仿宋" w:cs="Arial" w:hint="eastAsia"/>
                <w:sz w:val="24"/>
                <w:szCs w:val="24"/>
              </w:rPr>
              <w:t>3</w:t>
            </w:r>
          </w:p>
        </w:tc>
        <w:tc>
          <w:tcPr>
            <w:tcW w:w="91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23AD8A" w14:textId="77777777" w:rsidR="003A2CA6" w:rsidRDefault="00000000">
            <w:pPr>
              <w:spacing w:line="240" w:lineRule="auto"/>
              <w:ind w:firstLineChars="0" w:firstLine="0"/>
              <w:jc w:val="right"/>
              <w:rPr>
                <w:rFonts w:ascii="仿宋" w:eastAsia="仿宋" w:hAnsi="仿宋" w:cs="Arial"/>
                <w:w w:val="80"/>
                <w:sz w:val="24"/>
                <w:szCs w:val="24"/>
              </w:rPr>
            </w:pPr>
            <w:r>
              <w:rPr>
                <w:rFonts w:ascii="仿宋" w:eastAsia="仿宋" w:hAnsi="仿宋" w:cs="Arial" w:hint="eastAsia"/>
                <w:w w:val="80"/>
                <w:sz w:val="24"/>
                <w:szCs w:val="24"/>
              </w:rPr>
              <w:t>100.00%</w:t>
            </w:r>
          </w:p>
        </w:tc>
      </w:tr>
      <w:tr w:rsidR="003A2CA6" w14:paraId="6422BC88" w14:textId="77777777">
        <w:trPr>
          <w:trHeight w:val="454"/>
          <w:jc w:val="center"/>
        </w:trPr>
        <w:tc>
          <w:tcPr>
            <w:tcW w:w="1011" w:type="dxa"/>
            <w:vMerge/>
            <w:tcBorders>
              <w:left w:val="single" w:sz="4" w:space="0" w:color="000000"/>
              <w:right w:val="single" w:sz="4" w:space="0" w:color="000000"/>
            </w:tcBorders>
            <w:shd w:val="clear" w:color="auto" w:fill="FFFFFF" w:themeFill="background1"/>
            <w:vAlign w:val="center"/>
          </w:tcPr>
          <w:p w14:paraId="10D7098B"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05"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95DC7C"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38435C"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7CF0BF"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B12预算执行率</w:t>
            </w:r>
          </w:p>
        </w:tc>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2C9E6F"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4</w:t>
            </w:r>
          </w:p>
        </w:tc>
        <w:tc>
          <w:tcPr>
            <w:tcW w:w="8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C6FA5E" w14:textId="77777777" w:rsidR="003A2CA6" w:rsidRDefault="00000000">
            <w:pPr>
              <w:spacing w:line="240" w:lineRule="auto"/>
              <w:ind w:firstLineChars="0" w:firstLine="0"/>
              <w:jc w:val="center"/>
              <w:rPr>
                <w:rFonts w:ascii="仿宋" w:eastAsia="仿宋" w:hAnsi="仿宋" w:cs="Arial"/>
                <w:sz w:val="24"/>
                <w:szCs w:val="24"/>
              </w:rPr>
            </w:pPr>
            <w:r>
              <w:rPr>
                <w:rFonts w:ascii="仿宋" w:eastAsia="仿宋" w:hAnsi="仿宋" w:cs="Arial" w:hint="eastAsia"/>
                <w:sz w:val="24"/>
                <w:szCs w:val="24"/>
              </w:rPr>
              <w:t>0.49</w:t>
            </w:r>
          </w:p>
        </w:tc>
        <w:tc>
          <w:tcPr>
            <w:tcW w:w="91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7FAD28" w14:textId="77777777" w:rsidR="003A2CA6" w:rsidRDefault="00000000">
            <w:pPr>
              <w:spacing w:line="240" w:lineRule="auto"/>
              <w:ind w:firstLineChars="0" w:firstLine="0"/>
              <w:jc w:val="right"/>
              <w:rPr>
                <w:rFonts w:ascii="仿宋" w:eastAsia="仿宋" w:hAnsi="仿宋" w:cs="Arial"/>
                <w:w w:val="90"/>
                <w:sz w:val="24"/>
                <w:szCs w:val="24"/>
              </w:rPr>
            </w:pPr>
            <w:r>
              <w:rPr>
                <w:rFonts w:ascii="仿宋" w:eastAsia="仿宋" w:hAnsi="仿宋" w:cs="Arial" w:hint="eastAsia"/>
                <w:w w:val="90"/>
                <w:sz w:val="24"/>
                <w:szCs w:val="24"/>
              </w:rPr>
              <w:t>12.25%</w:t>
            </w:r>
          </w:p>
        </w:tc>
      </w:tr>
      <w:tr w:rsidR="003A2CA6" w14:paraId="7ED0CA81" w14:textId="77777777">
        <w:trPr>
          <w:trHeight w:val="454"/>
          <w:jc w:val="center"/>
        </w:trPr>
        <w:tc>
          <w:tcPr>
            <w:tcW w:w="1011" w:type="dxa"/>
            <w:vMerge/>
            <w:tcBorders>
              <w:left w:val="single" w:sz="4" w:space="0" w:color="000000"/>
              <w:right w:val="single" w:sz="4" w:space="0" w:color="000000"/>
            </w:tcBorders>
            <w:shd w:val="clear" w:color="auto" w:fill="FFFFFF" w:themeFill="background1"/>
            <w:vAlign w:val="center"/>
          </w:tcPr>
          <w:p w14:paraId="23A7A7EB"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05"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E1952B"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2498AA"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01B04F"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B13资金使用合</w:t>
            </w:r>
            <w:proofErr w:type="gramStart"/>
            <w:r>
              <w:rPr>
                <w:rFonts w:ascii="仿宋" w:eastAsia="仿宋" w:hAnsi="仿宋" w:cs="仿宋" w:hint="eastAsia"/>
                <w:color w:val="000000"/>
                <w:kern w:val="0"/>
                <w:sz w:val="24"/>
                <w:szCs w:val="24"/>
              </w:rPr>
              <w:t>规</w:t>
            </w:r>
            <w:proofErr w:type="gramEnd"/>
            <w:r>
              <w:rPr>
                <w:rFonts w:ascii="仿宋" w:eastAsia="仿宋" w:hAnsi="仿宋" w:cs="仿宋" w:hint="eastAsia"/>
                <w:color w:val="000000"/>
                <w:kern w:val="0"/>
                <w:sz w:val="24"/>
                <w:szCs w:val="24"/>
              </w:rPr>
              <w:t>性</w:t>
            </w:r>
          </w:p>
        </w:tc>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D5BEF5"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0BAB60" w14:textId="77777777" w:rsidR="003A2CA6" w:rsidRDefault="00000000">
            <w:pPr>
              <w:spacing w:line="240" w:lineRule="auto"/>
              <w:ind w:firstLineChars="0" w:firstLine="0"/>
              <w:jc w:val="center"/>
              <w:rPr>
                <w:rFonts w:ascii="仿宋" w:eastAsia="仿宋" w:hAnsi="仿宋" w:cs="Arial"/>
                <w:sz w:val="24"/>
                <w:szCs w:val="24"/>
              </w:rPr>
            </w:pPr>
            <w:r>
              <w:rPr>
                <w:rFonts w:ascii="仿宋" w:eastAsia="仿宋" w:hAnsi="仿宋" w:cs="Arial" w:hint="eastAsia"/>
                <w:sz w:val="24"/>
                <w:szCs w:val="24"/>
              </w:rPr>
              <w:t>3</w:t>
            </w:r>
          </w:p>
        </w:tc>
        <w:tc>
          <w:tcPr>
            <w:tcW w:w="91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DBA4AB4" w14:textId="77777777" w:rsidR="003A2CA6" w:rsidRDefault="00000000">
            <w:pPr>
              <w:spacing w:line="240" w:lineRule="auto"/>
              <w:ind w:firstLineChars="0" w:firstLine="0"/>
              <w:jc w:val="right"/>
              <w:rPr>
                <w:rFonts w:ascii="仿宋" w:eastAsia="仿宋" w:hAnsi="仿宋" w:cs="Arial"/>
                <w:w w:val="80"/>
                <w:sz w:val="24"/>
                <w:szCs w:val="24"/>
              </w:rPr>
            </w:pPr>
            <w:r>
              <w:rPr>
                <w:rFonts w:ascii="仿宋" w:eastAsia="仿宋" w:hAnsi="仿宋" w:cs="Arial" w:hint="eastAsia"/>
                <w:w w:val="80"/>
                <w:sz w:val="24"/>
                <w:szCs w:val="24"/>
              </w:rPr>
              <w:t>100.00%</w:t>
            </w:r>
          </w:p>
        </w:tc>
      </w:tr>
      <w:tr w:rsidR="003A2CA6" w14:paraId="6BF1F56B" w14:textId="77777777">
        <w:trPr>
          <w:trHeight w:val="454"/>
          <w:jc w:val="center"/>
        </w:trPr>
        <w:tc>
          <w:tcPr>
            <w:tcW w:w="1011" w:type="dxa"/>
            <w:vMerge/>
            <w:tcBorders>
              <w:left w:val="single" w:sz="4" w:space="0" w:color="000000"/>
              <w:right w:val="single" w:sz="4" w:space="0" w:color="000000"/>
            </w:tcBorders>
            <w:shd w:val="clear" w:color="auto" w:fill="FFFFFF" w:themeFill="background1"/>
            <w:vAlign w:val="center"/>
          </w:tcPr>
          <w:p w14:paraId="2AF5C561"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05" w:type="dxa"/>
            <w:vMerge w:val="restart"/>
            <w:tcBorders>
              <w:top w:val="single" w:sz="4" w:space="0" w:color="000000"/>
              <w:left w:val="single" w:sz="4" w:space="0" w:color="000000"/>
              <w:right w:val="single" w:sz="4" w:space="0" w:color="000000"/>
            </w:tcBorders>
            <w:shd w:val="clear" w:color="auto" w:fill="FFFFFF" w:themeFill="background1"/>
            <w:vAlign w:val="center"/>
          </w:tcPr>
          <w:p w14:paraId="31A1E04C"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B2组织实施</w:t>
            </w:r>
          </w:p>
        </w:tc>
        <w:tc>
          <w:tcPr>
            <w:tcW w:w="751" w:type="dxa"/>
            <w:vMerge w:val="restart"/>
            <w:tcBorders>
              <w:top w:val="single" w:sz="4" w:space="0" w:color="000000"/>
              <w:left w:val="single" w:sz="4" w:space="0" w:color="000000"/>
              <w:right w:val="single" w:sz="4" w:space="0" w:color="000000"/>
            </w:tcBorders>
            <w:shd w:val="clear" w:color="auto" w:fill="FFFFFF" w:themeFill="background1"/>
            <w:vAlign w:val="center"/>
          </w:tcPr>
          <w:p w14:paraId="2A269715"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15</w:t>
            </w:r>
          </w:p>
        </w:tc>
        <w:tc>
          <w:tcPr>
            <w:tcW w:w="26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7EC172"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B21管理制度健全性</w:t>
            </w:r>
          </w:p>
        </w:tc>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CFEA77"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62859C" w14:textId="77777777" w:rsidR="003A2CA6" w:rsidRDefault="00000000">
            <w:pPr>
              <w:spacing w:line="240" w:lineRule="auto"/>
              <w:ind w:firstLineChars="0" w:firstLine="0"/>
              <w:jc w:val="center"/>
              <w:rPr>
                <w:rFonts w:ascii="仿宋" w:eastAsia="仿宋" w:hAnsi="仿宋" w:cs="Arial"/>
                <w:sz w:val="24"/>
                <w:szCs w:val="24"/>
              </w:rPr>
            </w:pPr>
            <w:r>
              <w:rPr>
                <w:rFonts w:ascii="仿宋" w:eastAsia="仿宋" w:hAnsi="仿宋" w:cs="Arial" w:hint="eastAsia"/>
                <w:sz w:val="24"/>
                <w:szCs w:val="24"/>
              </w:rPr>
              <w:t>2.58</w:t>
            </w:r>
          </w:p>
        </w:tc>
        <w:tc>
          <w:tcPr>
            <w:tcW w:w="91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AC9C39" w14:textId="77777777" w:rsidR="003A2CA6" w:rsidRDefault="00000000">
            <w:pPr>
              <w:spacing w:line="240" w:lineRule="auto"/>
              <w:ind w:firstLineChars="0" w:firstLine="0"/>
              <w:jc w:val="right"/>
              <w:rPr>
                <w:rFonts w:ascii="仿宋" w:eastAsia="仿宋" w:hAnsi="仿宋" w:cs="Arial"/>
                <w:w w:val="90"/>
                <w:sz w:val="24"/>
                <w:szCs w:val="24"/>
              </w:rPr>
            </w:pPr>
            <w:r>
              <w:rPr>
                <w:rFonts w:ascii="仿宋" w:eastAsia="仿宋" w:hAnsi="仿宋" w:cs="Arial" w:hint="eastAsia"/>
                <w:w w:val="90"/>
                <w:sz w:val="24"/>
                <w:szCs w:val="24"/>
              </w:rPr>
              <w:t>86.00%</w:t>
            </w:r>
          </w:p>
        </w:tc>
      </w:tr>
      <w:tr w:rsidR="003A2CA6" w14:paraId="5DD0E844" w14:textId="77777777">
        <w:trPr>
          <w:trHeight w:val="454"/>
          <w:jc w:val="center"/>
        </w:trPr>
        <w:tc>
          <w:tcPr>
            <w:tcW w:w="1011" w:type="dxa"/>
            <w:vMerge/>
            <w:tcBorders>
              <w:left w:val="single" w:sz="4" w:space="0" w:color="000000"/>
              <w:right w:val="single" w:sz="4" w:space="0" w:color="000000"/>
            </w:tcBorders>
            <w:shd w:val="clear" w:color="auto" w:fill="FFFFFF" w:themeFill="background1"/>
            <w:vAlign w:val="center"/>
          </w:tcPr>
          <w:p w14:paraId="3C610B59"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05" w:type="dxa"/>
            <w:vMerge/>
            <w:tcBorders>
              <w:left w:val="single" w:sz="4" w:space="0" w:color="000000"/>
              <w:right w:val="single" w:sz="4" w:space="0" w:color="000000"/>
            </w:tcBorders>
            <w:shd w:val="clear" w:color="auto" w:fill="FFFFFF" w:themeFill="background1"/>
            <w:vAlign w:val="center"/>
          </w:tcPr>
          <w:p w14:paraId="71FD2A5F"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751" w:type="dxa"/>
            <w:vMerge/>
            <w:tcBorders>
              <w:left w:val="single" w:sz="4" w:space="0" w:color="000000"/>
              <w:right w:val="single" w:sz="4" w:space="0" w:color="000000"/>
            </w:tcBorders>
            <w:shd w:val="clear" w:color="auto" w:fill="FFFFFF" w:themeFill="background1"/>
            <w:vAlign w:val="center"/>
          </w:tcPr>
          <w:p w14:paraId="184F84F0"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AB9992"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B22制度执行有效性</w:t>
            </w:r>
          </w:p>
        </w:tc>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2F3A38"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D981C9" w14:textId="77777777" w:rsidR="003A2CA6" w:rsidRDefault="00000000">
            <w:pPr>
              <w:spacing w:line="240" w:lineRule="auto"/>
              <w:ind w:firstLineChars="0" w:firstLine="0"/>
              <w:jc w:val="center"/>
              <w:rPr>
                <w:rFonts w:ascii="仿宋" w:eastAsia="仿宋" w:hAnsi="仿宋" w:cs="Arial"/>
                <w:sz w:val="24"/>
                <w:szCs w:val="24"/>
              </w:rPr>
            </w:pPr>
            <w:r>
              <w:rPr>
                <w:rFonts w:ascii="仿宋" w:eastAsia="仿宋" w:hAnsi="仿宋" w:cs="Arial" w:hint="eastAsia"/>
                <w:sz w:val="24"/>
                <w:szCs w:val="24"/>
              </w:rPr>
              <w:t>2.25</w:t>
            </w:r>
          </w:p>
        </w:tc>
        <w:tc>
          <w:tcPr>
            <w:tcW w:w="91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54D734" w14:textId="77777777" w:rsidR="003A2CA6" w:rsidRDefault="00000000">
            <w:pPr>
              <w:spacing w:line="240" w:lineRule="auto"/>
              <w:ind w:firstLineChars="0" w:firstLine="0"/>
              <w:jc w:val="right"/>
              <w:rPr>
                <w:rFonts w:ascii="仿宋" w:eastAsia="仿宋" w:hAnsi="仿宋" w:cs="Arial"/>
                <w:w w:val="90"/>
                <w:sz w:val="24"/>
                <w:szCs w:val="24"/>
              </w:rPr>
            </w:pPr>
            <w:r>
              <w:rPr>
                <w:rFonts w:ascii="仿宋" w:eastAsia="仿宋" w:hAnsi="仿宋" w:cs="Arial" w:hint="eastAsia"/>
                <w:w w:val="90"/>
                <w:sz w:val="24"/>
                <w:szCs w:val="24"/>
              </w:rPr>
              <w:t>75.00%</w:t>
            </w:r>
          </w:p>
        </w:tc>
      </w:tr>
      <w:tr w:rsidR="003A2CA6" w14:paraId="596DC1A7" w14:textId="77777777">
        <w:trPr>
          <w:trHeight w:val="454"/>
          <w:jc w:val="center"/>
        </w:trPr>
        <w:tc>
          <w:tcPr>
            <w:tcW w:w="1011" w:type="dxa"/>
            <w:vMerge/>
            <w:tcBorders>
              <w:left w:val="single" w:sz="4" w:space="0" w:color="000000"/>
              <w:right w:val="single" w:sz="4" w:space="0" w:color="000000"/>
            </w:tcBorders>
            <w:shd w:val="clear" w:color="auto" w:fill="FFFFFF" w:themeFill="background1"/>
            <w:vAlign w:val="center"/>
          </w:tcPr>
          <w:p w14:paraId="326B54A4"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05" w:type="dxa"/>
            <w:vMerge/>
            <w:tcBorders>
              <w:left w:val="single" w:sz="4" w:space="0" w:color="000000"/>
              <w:right w:val="single" w:sz="4" w:space="0" w:color="000000"/>
            </w:tcBorders>
            <w:shd w:val="clear" w:color="auto" w:fill="FFFFFF" w:themeFill="background1"/>
            <w:vAlign w:val="center"/>
          </w:tcPr>
          <w:p w14:paraId="5A9AEC8C"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751" w:type="dxa"/>
            <w:vMerge/>
            <w:tcBorders>
              <w:left w:val="single" w:sz="4" w:space="0" w:color="000000"/>
              <w:right w:val="single" w:sz="4" w:space="0" w:color="000000"/>
            </w:tcBorders>
            <w:shd w:val="clear" w:color="auto" w:fill="FFFFFF" w:themeFill="background1"/>
            <w:vAlign w:val="center"/>
          </w:tcPr>
          <w:p w14:paraId="04718FF4"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AC35FF"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B23项目档案建设情况</w:t>
            </w:r>
          </w:p>
        </w:tc>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A02D82"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FEC512" w14:textId="77777777" w:rsidR="003A2CA6" w:rsidRDefault="00000000">
            <w:pPr>
              <w:spacing w:line="240" w:lineRule="auto"/>
              <w:ind w:firstLineChars="0" w:firstLine="0"/>
              <w:jc w:val="center"/>
              <w:rPr>
                <w:rFonts w:ascii="仿宋" w:eastAsia="仿宋" w:hAnsi="仿宋" w:cs="Arial"/>
                <w:sz w:val="24"/>
                <w:szCs w:val="24"/>
              </w:rPr>
            </w:pPr>
            <w:r>
              <w:rPr>
                <w:rFonts w:ascii="仿宋" w:eastAsia="仿宋" w:hAnsi="仿宋" w:cs="Arial" w:hint="eastAsia"/>
                <w:sz w:val="24"/>
                <w:szCs w:val="24"/>
              </w:rPr>
              <w:t>2.25</w:t>
            </w:r>
          </w:p>
        </w:tc>
        <w:tc>
          <w:tcPr>
            <w:tcW w:w="91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DB0C24" w14:textId="77777777" w:rsidR="003A2CA6" w:rsidRDefault="00000000">
            <w:pPr>
              <w:spacing w:line="240" w:lineRule="auto"/>
              <w:ind w:firstLineChars="0" w:firstLine="0"/>
              <w:jc w:val="right"/>
              <w:rPr>
                <w:rFonts w:ascii="仿宋" w:eastAsia="仿宋" w:hAnsi="仿宋" w:cs="Arial"/>
                <w:w w:val="90"/>
                <w:sz w:val="24"/>
                <w:szCs w:val="24"/>
              </w:rPr>
            </w:pPr>
            <w:r>
              <w:rPr>
                <w:rFonts w:ascii="仿宋" w:eastAsia="仿宋" w:hAnsi="仿宋" w:cs="Arial" w:hint="eastAsia"/>
                <w:w w:val="90"/>
                <w:sz w:val="24"/>
                <w:szCs w:val="24"/>
              </w:rPr>
              <w:t>75.00%</w:t>
            </w:r>
          </w:p>
        </w:tc>
      </w:tr>
      <w:tr w:rsidR="003A2CA6" w14:paraId="1944F997" w14:textId="77777777">
        <w:trPr>
          <w:trHeight w:val="454"/>
          <w:jc w:val="center"/>
        </w:trPr>
        <w:tc>
          <w:tcPr>
            <w:tcW w:w="1011" w:type="dxa"/>
            <w:vMerge/>
            <w:tcBorders>
              <w:left w:val="single" w:sz="4" w:space="0" w:color="000000"/>
              <w:right w:val="single" w:sz="4" w:space="0" w:color="000000"/>
            </w:tcBorders>
            <w:shd w:val="clear" w:color="auto" w:fill="FFFFFF" w:themeFill="background1"/>
            <w:vAlign w:val="center"/>
          </w:tcPr>
          <w:p w14:paraId="62AB182E"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05" w:type="dxa"/>
            <w:vMerge/>
            <w:tcBorders>
              <w:left w:val="single" w:sz="4" w:space="0" w:color="000000"/>
              <w:right w:val="single" w:sz="4" w:space="0" w:color="000000"/>
            </w:tcBorders>
            <w:shd w:val="clear" w:color="auto" w:fill="FFFFFF" w:themeFill="background1"/>
            <w:vAlign w:val="center"/>
          </w:tcPr>
          <w:p w14:paraId="58CB87DB"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751" w:type="dxa"/>
            <w:vMerge/>
            <w:tcBorders>
              <w:left w:val="single" w:sz="4" w:space="0" w:color="000000"/>
              <w:right w:val="single" w:sz="4" w:space="0" w:color="000000"/>
            </w:tcBorders>
            <w:shd w:val="clear" w:color="auto" w:fill="FFFFFF" w:themeFill="background1"/>
            <w:vAlign w:val="center"/>
          </w:tcPr>
          <w:p w14:paraId="1327D306"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9D74752"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B24政府采购规范性</w:t>
            </w:r>
          </w:p>
        </w:tc>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2D81331"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652920" w14:textId="77777777" w:rsidR="003A2CA6" w:rsidRDefault="00000000">
            <w:pPr>
              <w:spacing w:line="240" w:lineRule="auto"/>
              <w:ind w:firstLineChars="0" w:firstLine="0"/>
              <w:jc w:val="center"/>
              <w:rPr>
                <w:rFonts w:ascii="仿宋" w:eastAsia="仿宋" w:hAnsi="仿宋" w:cs="Arial"/>
                <w:sz w:val="24"/>
                <w:szCs w:val="24"/>
              </w:rPr>
            </w:pPr>
            <w:r>
              <w:rPr>
                <w:rFonts w:ascii="仿宋" w:eastAsia="仿宋" w:hAnsi="仿宋" w:cs="Arial" w:hint="eastAsia"/>
                <w:sz w:val="24"/>
                <w:szCs w:val="24"/>
              </w:rPr>
              <w:t>1.8</w:t>
            </w:r>
          </w:p>
        </w:tc>
        <w:tc>
          <w:tcPr>
            <w:tcW w:w="91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E780CD" w14:textId="77777777" w:rsidR="003A2CA6" w:rsidRDefault="00000000">
            <w:pPr>
              <w:spacing w:line="240" w:lineRule="auto"/>
              <w:ind w:firstLineChars="0" w:firstLine="0"/>
              <w:jc w:val="right"/>
              <w:rPr>
                <w:rFonts w:ascii="仿宋" w:eastAsia="仿宋" w:hAnsi="仿宋" w:cs="Arial"/>
                <w:w w:val="90"/>
                <w:sz w:val="24"/>
                <w:szCs w:val="24"/>
              </w:rPr>
            </w:pPr>
            <w:r>
              <w:rPr>
                <w:rFonts w:ascii="仿宋" w:eastAsia="仿宋" w:hAnsi="仿宋" w:cs="Arial" w:hint="eastAsia"/>
                <w:w w:val="90"/>
                <w:sz w:val="24"/>
                <w:szCs w:val="24"/>
              </w:rPr>
              <w:t>60.00%</w:t>
            </w:r>
          </w:p>
        </w:tc>
      </w:tr>
      <w:tr w:rsidR="003A2CA6" w14:paraId="3FFE8F74" w14:textId="77777777">
        <w:trPr>
          <w:trHeight w:val="454"/>
          <w:jc w:val="center"/>
        </w:trPr>
        <w:tc>
          <w:tcPr>
            <w:tcW w:w="1011" w:type="dxa"/>
            <w:vMerge/>
            <w:tcBorders>
              <w:left w:val="single" w:sz="4" w:space="0" w:color="000000"/>
              <w:bottom w:val="single" w:sz="4" w:space="0" w:color="000000"/>
              <w:right w:val="single" w:sz="4" w:space="0" w:color="000000"/>
            </w:tcBorders>
            <w:shd w:val="clear" w:color="auto" w:fill="FFFFFF" w:themeFill="background1"/>
            <w:vAlign w:val="center"/>
          </w:tcPr>
          <w:p w14:paraId="0627C36A"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05" w:type="dxa"/>
            <w:vMerge/>
            <w:tcBorders>
              <w:left w:val="single" w:sz="4" w:space="0" w:color="000000"/>
              <w:bottom w:val="single" w:sz="4" w:space="0" w:color="000000"/>
              <w:right w:val="single" w:sz="4" w:space="0" w:color="000000"/>
            </w:tcBorders>
            <w:shd w:val="clear" w:color="auto" w:fill="FFFFFF" w:themeFill="background1"/>
            <w:vAlign w:val="center"/>
          </w:tcPr>
          <w:p w14:paraId="3E807DC5"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751" w:type="dxa"/>
            <w:vMerge/>
            <w:tcBorders>
              <w:left w:val="single" w:sz="4" w:space="0" w:color="000000"/>
              <w:bottom w:val="single" w:sz="4" w:space="0" w:color="000000"/>
              <w:right w:val="single" w:sz="4" w:space="0" w:color="000000"/>
            </w:tcBorders>
            <w:shd w:val="clear" w:color="auto" w:fill="FFFFFF" w:themeFill="background1"/>
            <w:vAlign w:val="center"/>
          </w:tcPr>
          <w:p w14:paraId="6265B43F"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61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C0D23D" w14:textId="77777777" w:rsidR="003A2CA6" w:rsidRDefault="00000000">
            <w:pPr>
              <w:widowControl/>
              <w:spacing w:line="240" w:lineRule="auto"/>
              <w:ind w:firstLineChars="0" w:firstLine="0"/>
              <w:jc w:val="left"/>
              <w:textAlignment w:val="center"/>
              <w:rPr>
                <w:rFonts w:ascii="仿宋" w:eastAsia="仿宋" w:hAnsi="仿宋" w:cs="仿宋"/>
                <w:color w:val="000000"/>
                <w:kern w:val="0"/>
                <w:sz w:val="24"/>
                <w:szCs w:val="24"/>
              </w:rPr>
            </w:pPr>
            <w:r>
              <w:rPr>
                <w:rFonts w:ascii="仿宋" w:eastAsia="仿宋" w:hAnsi="仿宋" w:cs="仿宋" w:hint="eastAsia"/>
                <w:color w:val="000000"/>
                <w:w w:val="90"/>
                <w:kern w:val="0"/>
                <w:sz w:val="24"/>
                <w:szCs w:val="24"/>
              </w:rPr>
              <w:t>B25采购合同订立规范性</w:t>
            </w:r>
          </w:p>
        </w:tc>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A4E69F0"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8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431F16" w14:textId="77777777" w:rsidR="003A2CA6" w:rsidRDefault="00000000">
            <w:pPr>
              <w:spacing w:line="240" w:lineRule="auto"/>
              <w:ind w:firstLineChars="0" w:firstLine="0"/>
              <w:jc w:val="center"/>
              <w:rPr>
                <w:rFonts w:ascii="仿宋" w:eastAsia="仿宋" w:hAnsi="仿宋" w:cs="Arial"/>
                <w:sz w:val="24"/>
                <w:szCs w:val="24"/>
              </w:rPr>
            </w:pPr>
            <w:r>
              <w:rPr>
                <w:rFonts w:ascii="仿宋" w:eastAsia="仿宋" w:hAnsi="仿宋" w:cs="Arial" w:hint="eastAsia"/>
                <w:sz w:val="24"/>
                <w:szCs w:val="24"/>
              </w:rPr>
              <w:t>2.4</w:t>
            </w:r>
          </w:p>
        </w:tc>
        <w:tc>
          <w:tcPr>
            <w:tcW w:w="91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0C7557" w14:textId="77777777" w:rsidR="003A2CA6" w:rsidRDefault="00000000">
            <w:pPr>
              <w:spacing w:line="240" w:lineRule="auto"/>
              <w:ind w:firstLineChars="0" w:firstLine="0"/>
              <w:jc w:val="right"/>
              <w:rPr>
                <w:rFonts w:ascii="仿宋" w:eastAsia="仿宋" w:hAnsi="仿宋" w:cs="Arial"/>
                <w:w w:val="90"/>
                <w:sz w:val="24"/>
                <w:szCs w:val="24"/>
              </w:rPr>
            </w:pPr>
            <w:r>
              <w:rPr>
                <w:rFonts w:ascii="仿宋" w:eastAsia="仿宋" w:hAnsi="仿宋" w:cs="Arial" w:hint="eastAsia"/>
                <w:w w:val="90"/>
                <w:sz w:val="24"/>
                <w:szCs w:val="24"/>
              </w:rPr>
              <w:t>80.00%</w:t>
            </w:r>
          </w:p>
        </w:tc>
      </w:tr>
      <w:tr w:rsidR="003A2CA6" w14:paraId="01098637" w14:textId="77777777">
        <w:trPr>
          <w:trHeight w:val="454"/>
          <w:jc w:val="center"/>
        </w:trPr>
        <w:tc>
          <w:tcPr>
            <w:tcW w:w="5977"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D230EE" w14:textId="77777777" w:rsidR="003A2CA6"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小计</w:t>
            </w:r>
          </w:p>
        </w:tc>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ABE17E" w14:textId="77777777" w:rsidR="003A2CA6"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25</w:t>
            </w:r>
          </w:p>
        </w:tc>
        <w:tc>
          <w:tcPr>
            <w:tcW w:w="8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F6801B" w14:textId="77777777" w:rsidR="003A2CA6"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17.77</w:t>
            </w:r>
          </w:p>
        </w:tc>
        <w:tc>
          <w:tcPr>
            <w:tcW w:w="91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9D63C7" w14:textId="77777777" w:rsidR="003A2CA6" w:rsidRDefault="00000000">
            <w:pPr>
              <w:widowControl/>
              <w:spacing w:line="240" w:lineRule="auto"/>
              <w:ind w:firstLineChars="0" w:firstLine="0"/>
              <w:jc w:val="right"/>
              <w:textAlignment w:val="center"/>
              <w:rPr>
                <w:rFonts w:ascii="仿宋" w:eastAsia="仿宋" w:hAnsi="仿宋" w:cs="仿宋"/>
                <w:color w:val="000000"/>
                <w:w w:val="90"/>
                <w:kern w:val="0"/>
                <w:sz w:val="24"/>
                <w:szCs w:val="24"/>
              </w:rPr>
            </w:pPr>
            <w:r>
              <w:rPr>
                <w:rFonts w:ascii="仿宋" w:eastAsia="仿宋" w:hAnsi="仿宋" w:cs="仿宋" w:hint="eastAsia"/>
                <w:color w:val="000000"/>
                <w:w w:val="90"/>
                <w:kern w:val="0"/>
                <w:sz w:val="24"/>
                <w:szCs w:val="24"/>
              </w:rPr>
              <w:t>71.08%</w:t>
            </w:r>
          </w:p>
        </w:tc>
      </w:tr>
    </w:tbl>
    <w:p w14:paraId="656E92F1" w14:textId="77777777" w:rsidR="003A2CA6" w:rsidRDefault="00000000">
      <w:pPr>
        <w:ind w:firstLineChars="100" w:firstLine="320"/>
      </w:pPr>
      <w:r>
        <w:rPr>
          <w:rFonts w:hint="eastAsia"/>
        </w:rPr>
        <w:t>以下部分对指标</w:t>
      </w:r>
      <w:proofErr w:type="gramStart"/>
      <w:r>
        <w:rPr>
          <w:rFonts w:hint="eastAsia"/>
        </w:rPr>
        <w:t>作出</w:t>
      </w:r>
      <w:proofErr w:type="gramEnd"/>
      <w:r>
        <w:rPr>
          <w:rFonts w:hint="eastAsia"/>
        </w:rPr>
        <w:t>说明：</w:t>
      </w:r>
    </w:p>
    <w:p w14:paraId="5E0812C6" w14:textId="77777777" w:rsidR="003A2CA6" w:rsidRDefault="00000000">
      <w:pPr>
        <w:ind w:firstLine="643"/>
      </w:pPr>
      <w:r>
        <w:rPr>
          <w:rFonts w:hint="eastAsia"/>
          <w:b/>
          <w:bCs/>
        </w:rPr>
        <w:t>“B11资金到位率”，</w:t>
      </w:r>
      <w:r>
        <w:rPr>
          <w:b/>
          <w:bCs/>
        </w:rPr>
        <w:t>分值</w:t>
      </w:r>
      <w:r>
        <w:rPr>
          <w:rFonts w:hint="eastAsia"/>
          <w:b/>
          <w:bCs/>
        </w:rPr>
        <w:t>3</w:t>
      </w:r>
      <w:r>
        <w:rPr>
          <w:b/>
          <w:bCs/>
        </w:rPr>
        <w:t>分，得分</w:t>
      </w:r>
      <w:r>
        <w:rPr>
          <w:rFonts w:hint="eastAsia"/>
          <w:b/>
          <w:bCs/>
        </w:rPr>
        <w:t>3</w:t>
      </w:r>
      <w:r>
        <w:rPr>
          <w:b/>
          <w:bCs/>
        </w:rPr>
        <w:t>分</w:t>
      </w:r>
      <w:r>
        <w:rPr>
          <w:rFonts w:hint="eastAsia"/>
          <w:b/>
          <w:bCs/>
        </w:rPr>
        <w:t>：</w:t>
      </w:r>
      <w:r>
        <w:rPr>
          <w:rFonts w:hint="eastAsia"/>
        </w:rPr>
        <w:t>根据《新乡市环境卫生管理处2022年度单位预算公开》、《新乡市城市管理局2023年部门预算公开》可知，项目2022年预算资金429.4万元，到位429.4万元。2023年预算资金779万元，到位779万元。资金到位率=（实际到位资金/预算资金）X100%即，（1203.9/1203.9）/100%=100%</w:t>
      </w:r>
    </w:p>
    <w:p w14:paraId="76C51875" w14:textId="77777777" w:rsidR="003A2CA6" w:rsidRDefault="00000000">
      <w:pPr>
        <w:ind w:firstLine="640"/>
      </w:pPr>
      <w:r>
        <w:rPr>
          <w:rFonts w:hint="eastAsia"/>
        </w:rPr>
        <w:t>根据评分标准，该指标得满分。</w:t>
      </w:r>
    </w:p>
    <w:p w14:paraId="02483B3E" w14:textId="77777777" w:rsidR="003A2CA6" w:rsidRDefault="00000000">
      <w:pPr>
        <w:ind w:firstLine="643"/>
      </w:pPr>
      <w:r>
        <w:rPr>
          <w:rFonts w:hint="eastAsia"/>
          <w:b/>
          <w:bCs/>
        </w:rPr>
        <w:t>“B12预算执行率”，</w:t>
      </w:r>
      <w:r>
        <w:rPr>
          <w:b/>
          <w:bCs/>
        </w:rPr>
        <w:t>分值</w:t>
      </w:r>
      <w:r>
        <w:rPr>
          <w:rFonts w:hint="eastAsia"/>
          <w:b/>
          <w:bCs/>
        </w:rPr>
        <w:t>4</w:t>
      </w:r>
      <w:r>
        <w:rPr>
          <w:b/>
          <w:bCs/>
        </w:rPr>
        <w:t>分，得分</w:t>
      </w:r>
      <w:r>
        <w:rPr>
          <w:rFonts w:hint="eastAsia"/>
          <w:b/>
          <w:bCs/>
        </w:rPr>
        <w:t>0.49</w:t>
      </w:r>
      <w:r>
        <w:rPr>
          <w:b/>
          <w:bCs/>
        </w:rPr>
        <w:t>分</w:t>
      </w:r>
      <w:r>
        <w:rPr>
          <w:rFonts w:hint="eastAsia"/>
          <w:b/>
          <w:bCs/>
        </w:rPr>
        <w:t>：</w:t>
      </w:r>
      <w:r>
        <w:rPr>
          <w:rFonts w:hint="eastAsia"/>
        </w:rPr>
        <w:t>根据《新乡市环境卫生管理处</w:t>
      </w:r>
      <w:r>
        <w:t>2022</w:t>
      </w:r>
      <w:r>
        <w:rPr>
          <w:rFonts w:hint="eastAsia"/>
        </w:rPr>
        <w:t>年度单位预算公开》、《新乡市城市管理局</w:t>
      </w:r>
      <w:r>
        <w:t>2023</w:t>
      </w:r>
      <w:r>
        <w:rPr>
          <w:rFonts w:hint="eastAsia"/>
        </w:rPr>
        <w:t>年部门预算公开》可知，项目</w:t>
      </w:r>
      <w:r>
        <w:t>2022</w:t>
      </w:r>
      <w:r>
        <w:rPr>
          <w:rFonts w:hint="eastAsia"/>
        </w:rPr>
        <w:t>年预算资金</w:t>
      </w:r>
      <w:r>
        <w:t>429.4</w:t>
      </w:r>
      <w:r>
        <w:rPr>
          <w:rFonts w:hint="eastAsia"/>
        </w:rPr>
        <w:t>万元，支出</w:t>
      </w:r>
      <w:r>
        <w:t>0</w:t>
      </w:r>
      <w:r>
        <w:rPr>
          <w:rFonts w:hint="eastAsia"/>
        </w:rPr>
        <w:t>万元。</w:t>
      </w:r>
      <w:r>
        <w:t>2023</w:t>
      </w:r>
      <w:r>
        <w:rPr>
          <w:rFonts w:hint="eastAsia"/>
        </w:rPr>
        <w:t>年预算资金</w:t>
      </w:r>
      <w:r>
        <w:t>779</w:t>
      </w:r>
      <w:r>
        <w:rPr>
          <w:rFonts w:hint="eastAsia"/>
        </w:rPr>
        <w:t>万元，到位资金</w:t>
      </w:r>
      <w:r>
        <w:t>60.1</w:t>
      </w:r>
      <w:r>
        <w:rPr>
          <w:rFonts w:hint="eastAsia"/>
        </w:rPr>
        <w:t>万元，支付</w:t>
      </w:r>
      <w:r>
        <w:t>60.1</w:t>
      </w:r>
      <w:r>
        <w:rPr>
          <w:rFonts w:hint="eastAsia"/>
        </w:rPr>
        <w:t>万元。预算执行率</w:t>
      </w:r>
      <w:r>
        <w:t>=</w:t>
      </w:r>
      <w:r>
        <w:rPr>
          <w:rFonts w:hint="eastAsia"/>
        </w:rPr>
        <w:t>（实际支出资金</w:t>
      </w:r>
      <w:r>
        <w:t>/</w:t>
      </w:r>
      <w:r>
        <w:rPr>
          <w:rFonts w:hint="eastAsia"/>
        </w:rPr>
        <w:t>实际到位资金）</w:t>
      </w:r>
      <w:r>
        <w:t>X100%</w:t>
      </w:r>
      <w:r>
        <w:rPr>
          <w:rFonts w:hint="eastAsia"/>
        </w:rPr>
        <w:t>，即（</w:t>
      </w:r>
      <w:r>
        <w:t>60.1/489.5</w:t>
      </w:r>
      <w:r>
        <w:rPr>
          <w:rFonts w:hint="eastAsia"/>
        </w:rPr>
        <w:t>）</w:t>
      </w:r>
      <w:r>
        <w:t>/100%=12.28%</w:t>
      </w:r>
    </w:p>
    <w:p w14:paraId="28155B05" w14:textId="77777777" w:rsidR="003A2CA6" w:rsidRDefault="00000000">
      <w:pPr>
        <w:ind w:firstLine="640"/>
      </w:pPr>
      <w:r>
        <w:rPr>
          <w:rFonts w:hint="eastAsia"/>
        </w:rPr>
        <w:t>根据评分标准，该指标得</w:t>
      </w:r>
      <w:r>
        <w:t>0.49</w:t>
      </w:r>
      <w:r>
        <w:rPr>
          <w:rFonts w:hint="eastAsia"/>
        </w:rPr>
        <w:t>分。</w:t>
      </w:r>
    </w:p>
    <w:p w14:paraId="565189B6" w14:textId="77777777" w:rsidR="003A2CA6" w:rsidRDefault="00000000">
      <w:pPr>
        <w:ind w:firstLine="643"/>
      </w:pPr>
      <w:r>
        <w:rPr>
          <w:rFonts w:hint="eastAsia"/>
          <w:b/>
          <w:bCs/>
        </w:rPr>
        <w:t>“B13资金使用合</w:t>
      </w:r>
      <w:proofErr w:type="gramStart"/>
      <w:r>
        <w:rPr>
          <w:rFonts w:hint="eastAsia"/>
          <w:b/>
          <w:bCs/>
        </w:rPr>
        <w:t>规</w:t>
      </w:r>
      <w:proofErr w:type="gramEnd"/>
      <w:r>
        <w:rPr>
          <w:rFonts w:hint="eastAsia"/>
          <w:b/>
          <w:bCs/>
        </w:rPr>
        <w:t>性”，</w:t>
      </w:r>
      <w:r>
        <w:rPr>
          <w:b/>
          <w:bCs/>
        </w:rPr>
        <w:t>分值</w:t>
      </w:r>
      <w:r>
        <w:rPr>
          <w:rFonts w:hint="eastAsia"/>
          <w:b/>
          <w:bCs/>
        </w:rPr>
        <w:t>3</w:t>
      </w:r>
      <w:r>
        <w:rPr>
          <w:b/>
          <w:bCs/>
        </w:rPr>
        <w:t>分，得分</w:t>
      </w:r>
      <w:r>
        <w:rPr>
          <w:rFonts w:hint="eastAsia"/>
          <w:b/>
          <w:bCs/>
        </w:rPr>
        <w:t>3</w:t>
      </w:r>
      <w:r>
        <w:rPr>
          <w:b/>
          <w:bCs/>
        </w:rPr>
        <w:t>分</w:t>
      </w:r>
      <w:r>
        <w:rPr>
          <w:rFonts w:hint="eastAsia"/>
          <w:b/>
          <w:bCs/>
        </w:rPr>
        <w:t>：</w:t>
      </w:r>
      <w:r>
        <w:rPr>
          <w:rFonts w:hint="eastAsia"/>
        </w:rPr>
        <w:t>通过实地调研可知，项目2022年无资金支出，截止评价时间段，2023年支付资金60.1万元。符合国家财经法规和财务管理制度以及有关专项资金管理办法的规定，有完整的审批程序和手续，符合项目预算批复或合同规定的用途，不存在截留、挤占、挪用、虚列支出等情况。</w:t>
      </w:r>
    </w:p>
    <w:p w14:paraId="111CF31F" w14:textId="77777777" w:rsidR="003A2CA6" w:rsidRDefault="00000000">
      <w:pPr>
        <w:ind w:firstLine="640"/>
      </w:pPr>
      <w:r>
        <w:rPr>
          <w:rFonts w:hint="eastAsia"/>
        </w:rPr>
        <w:t>根据评分标准，该指标得满分</w:t>
      </w:r>
    </w:p>
    <w:p w14:paraId="1EA7A43C" w14:textId="77777777" w:rsidR="003A2CA6" w:rsidRDefault="00000000">
      <w:pPr>
        <w:ind w:firstLine="643"/>
        <w:rPr>
          <w:b/>
          <w:bCs/>
        </w:rPr>
      </w:pPr>
      <w:r>
        <w:rPr>
          <w:rFonts w:hint="eastAsia"/>
          <w:b/>
          <w:bCs/>
        </w:rPr>
        <w:t>（B2）组织实施</w:t>
      </w:r>
    </w:p>
    <w:p w14:paraId="20545F93" w14:textId="77777777" w:rsidR="003A2CA6" w:rsidRDefault="00000000">
      <w:pPr>
        <w:ind w:firstLine="643"/>
      </w:pPr>
      <w:r>
        <w:rPr>
          <w:rFonts w:hint="eastAsia"/>
          <w:b/>
          <w:bCs/>
        </w:rPr>
        <w:t>“B21管理制度健全性”，</w:t>
      </w:r>
      <w:r>
        <w:rPr>
          <w:b/>
          <w:bCs/>
        </w:rPr>
        <w:t>分值</w:t>
      </w:r>
      <w:r>
        <w:rPr>
          <w:rFonts w:hint="eastAsia"/>
          <w:b/>
          <w:bCs/>
        </w:rPr>
        <w:t>3</w:t>
      </w:r>
      <w:r>
        <w:rPr>
          <w:b/>
          <w:bCs/>
        </w:rPr>
        <w:t>分，得分</w:t>
      </w:r>
      <w:r>
        <w:rPr>
          <w:rFonts w:hint="eastAsia"/>
          <w:b/>
          <w:bCs/>
        </w:rPr>
        <w:t>2.58</w:t>
      </w:r>
      <w:r>
        <w:rPr>
          <w:b/>
          <w:bCs/>
        </w:rPr>
        <w:t>分</w:t>
      </w:r>
      <w:r>
        <w:rPr>
          <w:rFonts w:hint="eastAsia"/>
          <w:b/>
          <w:bCs/>
        </w:rPr>
        <w:t>：</w:t>
      </w:r>
      <w:r>
        <w:rPr>
          <w:rFonts w:hint="eastAsia"/>
        </w:rPr>
        <w:t>项目单位制定了本单位的《财务处理规定》、《财务会计工作岗位责任制度》、《财务资金使用管理制度》等一系列的财务制度，</w:t>
      </w:r>
      <w:proofErr w:type="gramStart"/>
      <w:r>
        <w:rPr>
          <w:rFonts w:hint="eastAsia"/>
        </w:rPr>
        <w:t>且制度</w:t>
      </w:r>
      <w:proofErr w:type="gramEnd"/>
      <w:r>
        <w:rPr>
          <w:rFonts w:hint="eastAsia"/>
        </w:rPr>
        <w:t>合法、合</w:t>
      </w:r>
      <w:proofErr w:type="gramStart"/>
      <w:r>
        <w:rPr>
          <w:rFonts w:hint="eastAsia"/>
        </w:rPr>
        <w:t>规</w:t>
      </w:r>
      <w:proofErr w:type="gramEnd"/>
      <w:r>
        <w:rPr>
          <w:rFonts w:hint="eastAsia"/>
        </w:rPr>
        <w:t>、完整。缺少质量保证措施：如人员管理、作业调度、安全运行作业保证、设备运行的稳定性等；应急预案不健全；设备故障、突发事件等特殊情况制定应急处置方案及抵抗风险的措施。不完全符合评价要点②③的要求，扣除评价要点②③的</w:t>
      </w:r>
      <w:r>
        <w:t>20%</w:t>
      </w:r>
      <w:r>
        <w:rPr>
          <w:rFonts w:hint="eastAsia"/>
        </w:rPr>
        <w:t>分值。</w:t>
      </w:r>
    </w:p>
    <w:p w14:paraId="5FE352B5" w14:textId="77777777" w:rsidR="003A2CA6" w:rsidRDefault="00000000">
      <w:pPr>
        <w:ind w:firstLine="640"/>
      </w:pPr>
      <w:r>
        <w:rPr>
          <w:rFonts w:hint="eastAsia"/>
        </w:rPr>
        <w:t>根据评分标准，该指标得</w:t>
      </w:r>
      <w:r>
        <w:t>2.58</w:t>
      </w:r>
      <w:r>
        <w:rPr>
          <w:rFonts w:hint="eastAsia"/>
        </w:rPr>
        <w:t>分</w:t>
      </w:r>
    </w:p>
    <w:p w14:paraId="2EE8CE75" w14:textId="77777777" w:rsidR="003A2CA6" w:rsidRDefault="00000000">
      <w:pPr>
        <w:ind w:firstLine="643"/>
      </w:pPr>
      <w:r>
        <w:rPr>
          <w:rFonts w:hint="eastAsia"/>
          <w:b/>
          <w:bCs/>
        </w:rPr>
        <w:t>“B22制度执行有效性”，分值3分，得分2.25分：</w:t>
      </w:r>
      <w:proofErr w:type="gramStart"/>
      <w:r>
        <w:rPr>
          <w:rFonts w:hint="eastAsia"/>
        </w:rPr>
        <w:t>评价组</w:t>
      </w:r>
      <w:proofErr w:type="gramEnd"/>
      <w:r>
        <w:rPr>
          <w:rFonts w:hint="eastAsia"/>
        </w:rPr>
        <w:t>通过现场实地调研可知，垃圾处理厂的安全设施未落实到位，一是控制室消防设施配置缺失，二是药剂仓库及监测用房</w:t>
      </w:r>
      <w:proofErr w:type="gramStart"/>
      <w:r>
        <w:rPr>
          <w:rFonts w:hint="eastAsia"/>
        </w:rPr>
        <w:t>危化品</w:t>
      </w:r>
      <w:proofErr w:type="gramEnd"/>
      <w:r>
        <w:rPr>
          <w:rFonts w:hint="eastAsia"/>
        </w:rPr>
        <w:t>放置安全防护措施缺失；不符合评价要点④的要求，扣除指标25%分值。</w:t>
      </w:r>
    </w:p>
    <w:p w14:paraId="34453D24" w14:textId="77777777" w:rsidR="003A2CA6" w:rsidRDefault="00000000">
      <w:pPr>
        <w:ind w:firstLine="640"/>
      </w:pPr>
      <w:r>
        <w:rPr>
          <w:rFonts w:hint="eastAsia"/>
        </w:rPr>
        <w:t>根据评分标准，该指标得2.25分。</w:t>
      </w:r>
    </w:p>
    <w:p w14:paraId="5F47515D" w14:textId="77777777" w:rsidR="003A2CA6" w:rsidRDefault="00000000">
      <w:pPr>
        <w:ind w:firstLine="643"/>
      </w:pPr>
      <w:r>
        <w:rPr>
          <w:rFonts w:hint="eastAsia"/>
          <w:b/>
          <w:bCs/>
        </w:rPr>
        <w:t>“B23项目档案建设情况”，分值3分，得分2.25分：</w:t>
      </w:r>
      <w:proofErr w:type="gramStart"/>
      <w:r>
        <w:rPr>
          <w:rFonts w:hint="eastAsia"/>
        </w:rPr>
        <w:t>评价组</w:t>
      </w:r>
      <w:proofErr w:type="gramEnd"/>
      <w:r>
        <w:rPr>
          <w:rFonts w:hint="eastAsia"/>
        </w:rPr>
        <w:t>通过现场实地调研可知，现场净化设备维护记录不规范，只有抄表数据未标明数据是否异常，无记录人签字，燃气设备存在超期维护2023年6月1-10号均无检查记录。扣除指标25%分值。</w:t>
      </w:r>
    </w:p>
    <w:p w14:paraId="4E093AF8" w14:textId="77777777" w:rsidR="003A2CA6" w:rsidRDefault="00000000">
      <w:pPr>
        <w:ind w:firstLine="640"/>
      </w:pPr>
      <w:r>
        <w:rPr>
          <w:rFonts w:hint="eastAsia"/>
        </w:rPr>
        <w:t>根据评分标准，该指标得2.25分。</w:t>
      </w:r>
    </w:p>
    <w:p w14:paraId="5328224C" w14:textId="77777777" w:rsidR="003A2CA6" w:rsidRDefault="00000000">
      <w:pPr>
        <w:ind w:firstLine="643"/>
      </w:pPr>
      <w:r>
        <w:rPr>
          <w:rFonts w:hint="eastAsia"/>
          <w:b/>
          <w:bCs/>
        </w:rPr>
        <w:t>“B24政府采购规范性”，分值3分，得分1.8分：</w:t>
      </w:r>
      <w:r>
        <w:rPr>
          <w:rFonts w:hint="eastAsia"/>
        </w:rPr>
        <w:t>项目按照规定进行了政府采购意向公示，但采购需求论证不充分，缺少市场供给情况内容。该项目经过两次政府采购流程，第一次采购时间是2021年10月19日，中标单位“广东台泉环保科技有限公司”，中标通知书发出以后，有单位质疑投诉，中标单位投标资质存在问题及项目招标文件在内容表述方面存在前后不一致情形，违反公平竞争原则，影响投标人投标，根据《政府采购货物和服务招标投标管理办法》 （中华人民共和国</w:t>
      </w:r>
      <w:proofErr w:type="gramStart"/>
      <w:r>
        <w:rPr>
          <w:rFonts w:hint="eastAsia"/>
        </w:rPr>
        <w:t>财政部令第</w:t>
      </w:r>
      <w:proofErr w:type="gramEnd"/>
      <w:r>
        <w:rPr>
          <w:rFonts w:hint="eastAsia"/>
        </w:rPr>
        <w:t xml:space="preserve"> 87号）第二十五条规定，责令采购人废标，修改招标文件后重新开展采购活动。第二次采购时间2022年2月22日，中标单位“维尔利环保科技集团股份有限公司”，于2022年2月28日签订合同，并在当天将合同在相关网站公示。不符合评价要点①④的要求，扣除指标40%分值。</w:t>
      </w:r>
    </w:p>
    <w:p w14:paraId="45B88E28" w14:textId="77777777" w:rsidR="003A2CA6" w:rsidRDefault="00000000">
      <w:pPr>
        <w:ind w:firstLine="640"/>
      </w:pPr>
      <w:r>
        <w:rPr>
          <w:rFonts w:hint="eastAsia"/>
        </w:rPr>
        <w:t>根据评分标准，该指标得1.8分</w:t>
      </w:r>
    </w:p>
    <w:p w14:paraId="5432787C" w14:textId="77777777" w:rsidR="003A2CA6" w:rsidRDefault="00000000">
      <w:pPr>
        <w:ind w:firstLine="643"/>
      </w:pPr>
      <w:r>
        <w:rPr>
          <w:rFonts w:hint="eastAsia"/>
          <w:b/>
          <w:bCs/>
        </w:rPr>
        <w:t>“B25采购合同订立规范性”，分值3分，得分2.4分：</w:t>
      </w:r>
      <w:bookmarkStart w:id="61" w:name="_Toc6333"/>
      <w:bookmarkStart w:id="62" w:name="_Toc13241"/>
      <w:r>
        <w:rPr>
          <w:rFonts w:hint="eastAsia"/>
        </w:rPr>
        <w:t>项目单位于</w:t>
      </w:r>
      <w:r>
        <w:t>2022</w:t>
      </w:r>
      <w:r>
        <w:rPr>
          <w:rFonts w:hint="eastAsia"/>
        </w:rPr>
        <w:t>年</w:t>
      </w:r>
      <w:r>
        <w:t>2</w:t>
      </w:r>
      <w:r>
        <w:rPr>
          <w:rFonts w:hint="eastAsia"/>
        </w:rPr>
        <w:t>月</w:t>
      </w:r>
      <w:r>
        <w:t>23</w:t>
      </w:r>
      <w:r>
        <w:rPr>
          <w:rFonts w:hint="eastAsia"/>
        </w:rPr>
        <w:t>日向第三</w:t>
      </w:r>
      <w:proofErr w:type="gramStart"/>
      <w:r>
        <w:rPr>
          <w:rFonts w:hint="eastAsia"/>
        </w:rPr>
        <w:t>方服务</w:t>
      </w:r>
      <w:proofErr w:type="gramEnd"/>
      <w:r>
        <w:rPr>
          <w:rFonts w:hint="eastAsia"/>
        </w:rPr>
        <w:t>单位发出中标通知书，于</w:t>
      </w:r>
      <w:r>
        <w:t>2022</w:t>
      </w:r>
      <w:r>
        <w:rPr>
          <w:rFonts w:hint="eastAsia"/>
        </w:rPr>
        <w:t>年</w:t>
      </w:r>
      <w:r>
        <w:t>2</w:t>
      </w:r>
      <w:r>
        <w:rPr>
          <w:rFonts w:hint="eastAsia"/>
        </w:rPr>
        <w:t>月</w:t>
      </w:r>
      <w:r>
        <w:t>28</w:t>
      </w:r>
      <w:r>
        <w:rPr>
          <w:rFonts w:hint="eastAsia"/>
        </w:rPr>
        <w:t>日签订服务合同，合同签订不完善，中标人也承诺项目实施过程中未经招标人同意，不更换项目经理、技术负责人、运营管理人员，评标办法</w:t>
      </w:r>
      <w:r>
        <w:t>100</w:t>
      </w:r>
      <w:r>
        <w:rPr>
          <w:rFonts w:hint="eastAsia"/>
        </w:rPr>
        <w:t>分中，人员资格占</w:t>
      </w:r>
      <w:r>
        <w:t>11</w:t>
      </w:r>
      <w:r>
        <w:rPr>
          <w:rFonts w:hint="eastAsia"/>
        </w:rPr>
        <w:t>分，</w:t>
      </w:r>
      <w:proofErr w:type="gramStart"/>
      <w:r>
        <w:rPr>
          <w:rFonts w:hint="eastAsia"/>
        </w:rPr>
        <w:t>若合同</w:t>
      </w:r>
      <w:proofErr w:type="gramEnd"/>
      <w:r>
        <w:rPr>
          <w:rFonts w:hint="eastAsia"/>
        </w:rPr>
        <w:t>没有约定，会</w:t>
      </w:r>
      <w:proofErr w:type="gramStart"/>
      <w:r>
        <w:rPr>
          <w:rFonts w:hint="eastAsia"/>
        </w:rPr>
        <w:t>存在降配风险</w:t>
      </w:r>
      <w:proofErr w:type="gramEnd"/>
      <w:r>
        <w:rPr>
          <w:rFonts w:hint="eastAsia"/>
        </w:rPr>
        <w:t>。合同缺少环保部门或具有第三方检测资质单位出具水质不达标情况、场区异味不达标、处理浓缩</w:t>
      </w:r>
      <w:proofErr w:type="gramStart"/>
      <w:r>
        <w:rPr>
          <w:rFonts w:hint="eastAsia"/>
        </w:rPr>
        <w:t>液过程</w:t>
      </w:r>
      <w:proofErr w:type="gramEnd"/>
      <w:r>
        <w:rPr>
          <w:rFonts w:hint="eastAsia"/>
        </w:rPr>
        <w:t>次生环境污染等的违约责任。</w:t>
      </w:r>
      <w:r>
        <w:t>2022</w:t>
      </w:r>
      <w:r>
        <w:rPr>
          <w:rFonts w:hint="eastAsia"/>
        </w:rPr>
        <w:t>年</w:t>
      </w:r>
      <w:r>
        <w:t>9</w:t>
      </w:r>
      <w:r>
        <w:rPr>
          <w:rFonts w:hint="eastAsia"/>
        </w:rPr>
        <w:t>月</w:t>
      </w:r>
      <w:r>
        <w:t>15</w:t>
      </w:r>
      <w:r>
        <w:rPr>
          <w:rFonts w:hint="eastAsia"/>
        </w:rPr>
        <w:t>日签订补充协议，合同价款计算方式由出水量变为进水量。前期合同制订不严谨，合同内容与招标文件不一致，不符合评价要点②的要求，扣除指标</w:t>
      </w:r>
      <w:r>
        <w:t>20%</w:t>
      </w:r>
      <w:r>
        <w:rPr>
          <w:rFonts w:hint="eastAsia"/>
        </w:rPr>
        <w:t>分值。</w:t>
      </w:r>
    </w:p>
    <w:p w14:paraId="2F4512BA" w14:textId="77777777" w:rsidR="003A2CA6" w:rsidRDefault="00000000">
      <w:pPr>
        <w:ind w:firstLine="640"/>
      </w:pPr>
      <w:r>
        <w:rPr>
          <w:rFonts w:hint="eastAsia"/>
        </w:rPr>
        <w:t>根据评分标准，该指标得</w:t>
      </w:r>
      <w:r>
        <w:t>2.4</w:t>
      </w:r>
      <w:r>
        <w:rPr>
          <w:rFonts w:hint="eastAsia"/>
        </w:rPr>
        <w:t>分。</w:t>
      </w:r>
    </w:p>
    <w:p w14:paraId="07EC2FB5" w14:textId="77777777" w:rsidR="003A2CA6" w:rsidRDefault="00000000">
      <w:pPr>
        <w:ind w:firstLine="640"/>
      </w:pPr>
      <w:r>
        <w:rPr>
          <w:rFonts w:hint="eastAsia"/>
        </w:rPr>
        <w:t>3、项目产出情况分析</w:t>
      </w:r>
      <w:bookmarkEnd w:id="61"/>
      <w:bookmarkEnd w:id="62"/>
    </w:p>
    <w:p w14:paraId="0AEEE6D5" w14:textId="77777777" w:rsidR="003A2CA6" w:rsidRDefault="00000000">
      <w:pPr>
        <w:ind w:firstLine="640"/>
      </w:pPr>
      <w:r>
        <w:rPr>
          <w:rFonts w:hint="eastAsia"/>
        </w:rPr>
        <w:t>项目产出指标从产出数量、产出质量、产出时效、产出成本四个方面对项目进行考察，项目产出类指标分值共计35分，本项目实际得分为26.15分，得分率为74.71%。项目产出指标具体得分情况如表3-4所示。</w:t>
      </w:r>
    </w:p>
    <w:p w14:paraId="0A1A3613" w14:textId="77777777" w:rsidR="003A2CA6" w:rsidRDefault="00000000">
      <w:pPr>
        <w:pStyle w:val="a1"/>
        <w:ind w:firstLine="562"/>
        <w:jc w:val="center"/>
        <w:rPr>
          <w:rFonts w:ascii="仿宋" w:eastAsia="仿宋" w:hAnsi="仿宋"/>
          <w:b/>
          <w:bCs/>
          <w:sz w:val="28"/>
        </w:rPr>
      </w:pPr>
      <w:r>
        <w:rPr>
          <w:rFonts w:ascii="仿宋" w:eastAsia="仿宋" w:hAnsi="仿宋" w:hint="eastAsia"/>
          <w:b/>
          <w:bCs/>
          <w:sz w:val="28"/>
        </w:rPr>
        <w:t>表3-4   产出类评分结果</w:t>
      </w:r>
    </w:p>
    <w:tbl>
      <w:tblPr>
        <w:tblW w:w="8322" w:type="dxa"/>
        <w:jc w:val="center"/>
        <w:shd w:val="clear" w:color="auto" w:fill="FFFFFF" w:themeFill="background1"/>
        <w:tblLayout w:type="fixed"/>
        <w:tblLook w:val="04A0" w:firstRow="1" w:lastRow="0" w:firstColumn="1" w:lastColumn="0" w:noHBand="0" w:noVBand="1"/>
      </w:tblPr>
      <w:tblGrid>
        <w:gridCol w:w="1011"/>
        <w:gridCol w:w="1536"/>
        <w:gridCol w:w="522"/>
        <w:gridCol w:w="2862"/>
        <w:gridCol w:w="600"/>
        <w:gridCol w:w="780"/>
        <w:gridCol w:w="1011"/>
      </w:tblGrid>
      <w:tr w:rsidR="003A2CA6" w14:paraId="36CC8216" w14:textId="77777777">
        <w:trPr>
          <w:trHeight w:val="567"/>
          <w:jc w:val="center"/>
        </w:trPr>
        <w:tc>
          <w:tcPr>
            <w:tcW w:w="101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A992F53" w14:textId="77777777" w:rsidR="003A2CA6"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一级</w:t>
            </w:r>
          </w:p>
          <w:p w14:paraId="51B95460"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指标</w:t>
            </w:r>
          </w:p>
        </w:tc>
        <w:tc>
          <w:tcPr>
            <w:tcW w:w="15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4DE6BCD1"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二级指标</w:t>
            </w:r>
          </w:p>
        </w:tc>
        <w:tc>
          <w:tcPr>
            <w:tcW w:w="5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7E684E1"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分值</w:t>
            </w:r>
          </w:p>
        </w:tc>
        <w:tc>
          <w:tcPr>
            <w:tcW w:w="286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184753E"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三级指标</w:t>
            </w:r>
          </w:p>
        </w:tc>
        <w:tc>
          <w:tcPr>
            <w:tcW w:w="60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192ACA1"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分值</w:t>
            </w:r>
          </w:p>
        </w:tc>
        <w:tc>
          <w:tcPr>
            <w:tcW w:w="7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2F585E9" w14:textId="77777777" w:rsidR="003A2CA6"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得分</w:t>
            </w:r>
          </w:p>
        </w:tc>
        <w:tc>
          <w:tcPr>
            <w:tcW w:w="101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01F2B4A" w14:textId="77777777" w:rsidR="003A2CA6" w:rsidRDefault="00000000">
            <w:pPr>
              <w:widowControl/>
              <w:spacing w:line="240" w:lineRule="auto"/>
              <w:ind w:firstLineChars="0" w:firstLine="0"/>
              <w:jc w:val="center"/>
              <w:textAlignment w:val="center"/>
              <w:rPr>
                <w:rFonts w:ascii="仿宋" w:eastAsia="仿宋" w:hAnsi="仿宋" w:cs="仿宋"/>
                <w:color w:val="000000"/>
                <w:w w:val="90"/>
                <w:kern w:val="0"/>
                <w:sz w:val="24"/>
                <w:szCs w:val="24"/>
              </w:rPr>
            </w:pPr>
            <w:r>
              <w:rPr>
                <w:rFonts w:ascii="仿宋" w:eastAsia="仿宋" w:hAnsi="仿宋" w:cs="仿宋" w:hint="eastAsia"/>
                <w:color w:val="000000"/>
                <w:w w:val="90"/>
                <w:kern w:val="0"/>
                <w:sz w:val="24"/>
                <w:szCs w:val="24"/>
              </w:rPr>
              <w:t>得分率</w:t>
            </w:r>
          </w:p>
        </w:tc>
      </w:tr>
      <w:tr w:rsidR="003A2CA6" w14:paraId="48ABF401" w14:textId="77777777">
        <w:trPr>
          <w:trHeight w:val="567"/>
          <w:jc w:val="center"/>
        </w:trPr>
        <w:tc>
          <w:tcPr>
            <w:tcW w:w="101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A7556A" w14:textId="77777777" w:rsidR="003A2CA6" w:rsidRDefault="00000000">
            <w:pPr>
              <w:widowControl/>
              <w:spacing w:line="240" w:lineRule="auto"/>
              <w:ind w:firstLineChars="0" w:firstLine="0"/>
              <w:jc w:val="center"/>
              <w:rPr>
                <w:rFonts w:ascii="仿宋" w:eastAsia="仿宋" w:hAnsi="仿宋" w:cs="仿宋"/>
                <w:color w:val="000000"/>
                <w:sz w:val="24"/>
                <w:szCs w:val="24"/>
              </w:rPr>
            </w:pPr>
            <w:r>
              <w:rPr>
                <w:rFonts w:ascii="仿宋" w:eastAsia="仿宋" w:hAnsi="仿宋" w:cs="仿宋" w:hint="eastAsia"/>
                <w:color w:val="000000"/>
                <w:sz w:val="24"/>
                <w:szCs w:val="24"/>
              </w:rPr>
              <w:t>C产出</w:t>
            </w:r>
          </w:p>
        </w:tc>
        <w:tc>
          <w:tcPr>
            <w:tcW w:w="153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84B207" w14:textId="77777777" w:rsidR="003A2CA6" w:rsidRDefault="00000000">
            <w:pPr>
              <w:widowControl/>
              <w:spacing w:line="240" w:lineRule="auto"/>
              <w:ind w:firstLineChars="0" w:firstLine="0"/>
              <w:jc w:val="center"/>
              <w:rPr>
                <w:rFonts w:ascii="仿宋" w:eastAsia="仿宋" w:hAnsi="仿宋" w:cs="仿宋"/>
                <w:color w:val="000000"/>
                <w:sz w:val="24"/>
                <w:szCs w:val="24"/>
              </w:rPr>
            </w:pPr>
            <w:r>
              <w:rPr>
                <w:rFonts w:ascii="仿宋" w:eastAsia="仿宋" w:hAnsi="仿宋" w:cs="仿宋" w:hint="eastAsia"/>
                <w:color w:val="000000"/>
                <w:kern w:val="0"/>
                <w:sz w:val="24"/>
                <w:szCs w:val="24"/>
              </w:rPr>
              <w:t>C1产出数量</w:t>
            </w:r>
          </w:p>
        </w:tc>
        <w:tc>
          <w:tcPr>
            <w:tcW w:w="52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AE8D50"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9</w:t>
            </w:r>
          </w:p>
        </w:tc>
        <w:tc>
          <w:tcPr>
            <w:tcW w:w="286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6FF694"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C11投入设备、人员数量</w:t>
            </w:r>
          </w:p>
        </w:tc>
        <w:tc>
          <w:tcPr>
            <w:tcW w:w="6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534E4F"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7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EFDC34"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1.5</w:t>
            </w:r>
          </w:p>
        </w:tc>
        <w:tc>
          <w:tcPr>
            <w:tcW w:w="10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DF96E1" w14:textId="77777777" w:rsidR="003A2CA6" w:rsidRDefault="00000000">
            <w:pPr>
              <w:ind w:firstLineChars="0" w:firstLine="0"/>
              <w:jc w:val="right"/>
              <w:rPr>
                <w:rFonts w:ascii="仿宋" w:eastAsia="仿宋" w:hAnsi="仿宋" w:cs="Arial"/>
                <w:w w:val="90"/>
                <w:sz w:val="24"/>
                <w:szCs w:val="24"/>
              </w:rPr>
            </w:pPr>
            <w:r>
              <w:rPr>
                <w:rFonts w:ascii="仿宋" w:eastAsia="仿宋" w:hAnsi="仿宋" w:cs="Arial" w:hint="eastAsia"/>
                <w:w w:val="90"/>
                <w:sz w:val="24"/>
                <w:szCs w:val="24"/>
              </w:rPr>
              <w:t>50.00%</w:t>
            </w:r>
          </w:p>
        </w:tc>
      </w:tr>
      <w:tr w:rsidR="003A2CA6" w14:paraId="204F1AE7" w14:textId="77777777">
        <w:trPr>
          <w:trHeight w:val="425"/>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BCA208"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536"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AA0D450"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22"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FDDEE0"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5BFABC"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w w:val="80"/>
                <w:kern w:val="0"/>
                <w:sz w:val="24"/>
                <w:szCs w:val="24"/>
              </w:rPr>
              <w:t>C12日垃圾浓缩液处理完成率</w:t>
            </w:r>
          </w:p>
        </w:tc>
        <w:tc>
          <w:tcPr>
            <w:tcW w:w="6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AEE374"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7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5894DC"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2.55</w:t>
            </w:r>
          </w:p>
        </w:tc>
        <w:tc>
          <w:tcPr>
            <w:tcW w:w="10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538CD9" w14:textId="77777777" w:rsidR="003A2CA6" w:rsidRDefault="00000000">
            <w:pPr>
              <w:ind w:firstLineChars="0" w:firstLine="0"/>
              <w:jc w:val="right"/>
              <w:rPr>
                <w:rFonts w:ascii="仿宋" w:eastAsia="仿宋" w:hAnsi="仿宋" w:cs="Arial"/>
                <w:w w:val="90"/>
                <w:sz w:val="24"/>
                <w:szCs w:val="24"/>
              </w:rPr>
            </w:pPr>
            <w:r>
              <w:rPr>
                <w:rFonts w:ascii="仿宋" w:eastAsia="仿宋" w:hAnsi="仿宋" w:cs="Arial" w:hint="eastAsia"/>
                <w:w w:val="90"/>
                <w:sz w:val="24"/>
                <w:szCs w:val="24"/>
              </w:rPr>
              <w:t>85.00%</w:t>
            </w:r>
          </w:p>
        </w:tc>
      </w:tr>
      <w:tr w:rsidR="003A2CA6" w14:paraId="48DF4DF9" w14:textId="77777777">
        <w:trPr>
          <w:trHeight w:val="567"/>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C7E0FF"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536"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0F46AB"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22"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16D228"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891FAC"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C13运</w:t>
            </w:r>
            <w:proofErr w:type="gramStart"/>
            <w:r>
              <w:rPr>
                <w:rFonts w:ascii="仿宋" w:eastAsia="仿宋" w:hAnsi="仿宋" w:cs="仿宋" w:hint="eastAsia"/>
                <w:color w:val="000000"/>
                <w:kern w:val="0"/>
                <w:sz w:val="24"/>
                <w:szCs w:val="24"/>
              </w:rPr>
              <w:t>维工作</w:t>
            </w:r>
            <w:proofErr w:type="gramEnd"/>
            <w:r>
              <w:rPr>
                <w:rFonts w:ascii="仿宋" w:eastAsia="仿宋" w:hAnsi="仿宋" w:cs="仿宋" w:hint="eastAsia"/>
                <w:color w:val="000000"/>
                <w:kern w:val="0"/>
                <w:sz w:val="24"/>
                <w:szCs w:val="24"/>
              </w:rPr>
              <w:t>完成情况</w:t>
            </w:r>
          </w:p>
        </w:tc>
        <w:tc>
          <w:tcPr>
            <w:tcW w:w="6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90ECD8"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7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DAC866"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3</w:t>
            </w:r>
          </w:p>
        </w:tc>
        <w:tc>
          <w:tcPr>
            <w:tcW w:w="10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46D828" w14:textId="77777777" w:rsidR="003A2CA6" w:rsidRDefault="00000000">
            <w:pPr>
              <w:ind w:firstLineChars="0" w:firstLine="0"/>
              <w:jc w:val="right"/>
              <w:rPr>
                <w:rFonts w:ascii="仿宋" w:eastAsia="仿宋" w:hAnsi="仿宋" w:cs="Arial"/>
                <w:w w:val="90"/>
                <w:sz w:val="24"/>
                <w:szCs w:val="24"/>
              </w:rPr>
            </w:pPr>
            <w:r>
              <w:rPr>
                <w:rFonts w:ascii="仿宋" w:eastAsia="仿宋" w:hAnsi="仿宋" w:cs="Arial" w:hint="eastAsia"/>
                <w:w w:val="90"/>
                <w:sz w:val="24"/>
                <w:szCs w:val="24"/>
              </w:rPr>
              <w:t>100.00%</w:t>
            </w:r>
          </w:p>
        </w:tc>
      </w:tr>
      <w:tr w:rsidR="003A2CA6" w14:paraId="5327BB13" w14:textId="77777777">
        <w:trPr>
          <w:trHeight w:val="567"/>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BF2253"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53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948DF6"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C2产出质量</w:t>
            </w:r>
          </w:p>
        </w:tc>
        <w:tc>
          <w:tcPr>
            <w:tcW w:w="52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16FEF9"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12</w:t>
            </w:r>
          </w:p>
        </w:tc>
        <w:tc>
          <w:tcPr>
            <w:tcW w:w="286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403973"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C21工程验收合格情况</w:t>
            </w:r>
          </w:p>
        </w:tc>
        <w:tc>
          <w:tcPr>
            <w:tcW w:w="6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E8C3F4"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7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DB22395"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3</w:t>
            </w:r>
          </w:p>
        </w:tc>
        <w:tc>
          <w:tcPr>
            <w:tcW w:w="10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0BF0F5" w14:textId="77777777" w:rsidR="003A2CA6" w:rsidRDefault="00000000">
            <w:pPr>
              <w:ind w:firstLineChars="0" w:firstLine="0"/>
              <w:jc w:val="right"/>
              <w:rPr>
                <w:rFonts w:ascii="仿宋" w:eastAsia="仿宋" w:hAnsi="仿宋" w:cs="Arial"/>
                <w:w w:val="90"/>
                <w:sz w:val="24"/>
                <w:szCs w:val="24"/>
              </w:rPr>
            </w:pPr>
            <w:r>
              <w:rPr>
                <w:rFonts w:ascii="仿宋" w:eastAsia="仿宋" w:hAnsi="仿宋" w:cs="Arial" w:hint="eastAsia"/>
                <w:w w:val="90"/>
                <w:sz w:val="24"/>
                <w:szCs w:val="24"/>
              </w:rPr>
              <w:t>100.00%</w:t>
            </w:r>
          </w:p>
        </w:tc>
      </w:tr>
      <w:tr w:rsidR="003A2CA6" w14:paraId="23E82DD6" w14:textId="77777777">
        <w:trPr>
          <w:trHeight w:val="567"/>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409A19"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536"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6494E2"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22"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B0A035"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FEDFA1"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C22浓缩液处理质量达标情况</w:t>
            </w:r>
          </w:p>
        </w:tc>
        <w:tc>
          <w:tcPr>
            <w:tcW w:w="6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D5FD2E"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7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5E9172"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2.25</w:t>
            </w:r>
          </w:p>
        </w:tc>
        <w:tc>
          <w:tcPr>
            <w:tcW w:w="10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0FEA40B" w14:textId="77777777" w:rsidR="003A2CA6" w:rsidRDefault="00000000">
            <w:pPr>
              <w:ind w:firstLineChars="0" w:firstLine="0"/>
              <w:jc w:val="right"/>
              <w:rPr>
                <w:rFonts w:ascii="仿宋" w:eastAsia="仿宋" w:hAnsi="仿宋" w:cs="Arial"/>
                <w:w w:val="90"/>
                <w:sz w:val="24"/>
                <w:szCs w:val="24"/>
              </w:rPr>
            </w:pPr>
            <w:r>
              <w:rPr>
                <w:rFonts w:ascii="仿宋" w:eastAsia="仿宋" w:hAnsi="仿宋" w:cs="Arial" w:hint="eastAsia"/>
                <w:w w:val="90"/>
                <w:sz w:val="24"/>
                <w:szCs w:val="24"/>
              </w:rPr>
              <w:t>75.00%</w:t>
            </w:r>
          </w:p>
        </w:tc>
      </w:tr>
      <w:tr w:rsidR="003A2CA6" w14:paraId="290D49DC" w14:textId="77777777">
        <w:trPr>
          <w:trHeight w:val="425"/>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333D8A"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536"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CCA5F5"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22"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078524"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8B8773"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C23运营日志及质量监控</w:t>
            </w:r>
          </w:p>
        </w:tc>
        <w:tc>
          <w:tcPr>
            <w:tcW w:w="6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D82AA7"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7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E94DBD"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2.4</w:t>
            </w:r>
          </w:p>
        </w:tc>
        <w:tc>
          <w:tcPr>
            <w:tcW w:w="10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583C47" w14:textId="77777777" w:rsidR="003A2CA6" w:rsidRDefault="00000000">
            <w:pPr>
              <w:ind w:firstLineChars="0" w:firstLine="0"/>
              <w:jc w:val="right"/>
              <w:rPr>
                <w:rFonts w:ascii="仿宋" w:eastAsia="仿宋" w:hAnsi="仿宋" w:cs="Arial"/>
                <w:w w:val="90"/>
                <w:sz w:val="24"/>
                <w:szCs w:val="24"/>
              </w:rPr>
            </w:pPr>
            <w:r>
              <w:rPr>
                <w:rFonts w:ascii="仿宋" w:eastAsia="仿宋" w:hAnsi="仿宋" w:cs="Arial" w:hint="eastAsia"/>
                <w:w w:val="90"/>
                <w:sz w:val="24"/>
                <w:szCs w:val="24"/>
              </w:rPr>
              <w:t>80.00%</w:t>
            </w:r>
          </w:p>
        </w:tc>
      </w:tr>
      <w:tr w:rsidR="003A2CA6" w14:paraId="75EF74B3" w14:textId="77777777">
        <w:trPr>
          <w:trHeight w:val="449"/>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D73D22"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536"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5134BE"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22"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612C5F"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F02010"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C24进水浓度达标率</w:t>
            </w:r>
          </w:p>
        </w:tc>
        <w:tc>
          <w:tcPr>
            <w:tcW w:w="6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0AE0B4"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7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5B1988"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3</w:t>
            </w:r>
          </w:p>
        </w:tc>
        <w:tc>
          <w:tcPr>
            <w:tcW w:w="10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EF3C76" w14:textId="77777777" w:rsidR="003A2CA6" w:rsidRDefault="00000000">
            <w:pPr>
              <w:ind w:firstLineChars="0" w:firstLine="0"/>
              <w:jc w:val="right"/>
              <w:rPr>
                <w:rFonts w:ascii="仿宋" w:eastAsia="仿宋" w:hAnsi="仿宋" w:cs="Arial"/>
                <w:w w:val="90"/>
                <w:sz w:val="24"/>
                <w:szCs w:val="24"/>
              </w:rPr>
            </w:pPr>
            <w:r>
              <w:rPr>
                <w:rFonts w:ascii="仿宋" w:eastAsia="仿宋" w:hAnsi="仿宋" w:cs="Arial" w:hint="eastAsia"/>
                <w:w w:val="90"/>
                <w:sz w:val="24"/>
                <w:szCs w:val="24"/>
              </w:rPr>
              <w:t>100.00%</w:t>
            </w:r>
          </w:p>
        </w:tc>
      </w:tr>
      <w:tr w:rsidR="003A2CA6" w14:paraId="63826AD6" w14:textId="77777777">
        <w:trPr>
          <w:trHeight w:val="449"/>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5CDE5A"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53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CB0F1E"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C3产出时效</w:t>
            </w:r>
          </w:p>
        </w:tc>
        <w:tc>
          <w:tcPr>
            <w:tcW w:w="52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0FC571"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9</w:t>
            </w:r>
          </w:p>
        </w:tc>
        <w:tc>
          <w:tcPr>
            <w:tcW w:w="286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166E33"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C31设备安装及时性</w:t>
            </w:r>
          </w:p>
        </w:tc>
        <w:tc>
          <w:tcPr>
            <w:tcW w:w="6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8E4E75"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7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648D42"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1.5</w:t>
            </w:r>
          </w:p>
        </w:tc>
        <w:tc>
          <w:tcPr>
            <w:tcW w:w="10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8C0401" w14:textId="77777777" w:rsidR="003A2CA6" w:rsidRDefault="00000000">
            <w:pPr>
              <w:ind w:firstLineChars="0" w:firstLine="0"/>
              <w:jc w:val="right"/>
              <w:rPr>
                <w:rFonts w:ascii="仿宋" w:eastAsia="仿宋" w:hAnsi="仿宋" w:cs="Arial"/>
                <w:w w:val="90"/>
                <w:sz w:val="24"/>
                <w:szCs w:val="24"/>
              </w:rPr>
            </w:pPr>
            <w:r>
              <w:rPr>
                <w:rFonts w:ascii="仿宋" w:eastAsia="仿宋" w:hAnsi="仿宋" w:cs="Arial" w:hint="eastAsia"/>
                <w:w w:val="90"/>
                <w:sz w:val="24"/>
                <w:szCs w:val="24"/>
              </w:rPr>
              <w:t>50.00%</w:t>
            </w:r>
          </w:p>
        </w:tc>
      </w:tr>
      <w:tr w:rsidR="003A2CA6" w14:paraId="61D98466" w14:textId="77777777">
        <w:trPr>
          <w:trHeight w:val="567"/>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4970BB"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536"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76795F"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22"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D1AF745"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8CF007"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C32运营期间浓缩液处理及时性及计量拨款及时性</w:t>
            </w:r>
          </w:p>
        </w:tc>
        <w:tc>
          <w:tcPr>
            <w:tcW w:w="6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E10DD8"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7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DCCE05"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1.5</w:t>
            </w:r>
          </w:p>
        </w:tc>
        <w:tc>
          <w:tcPr>
            <w:tcW w:w="10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D85249" w14:textId="77777777" w:rsidR="003A2CA6" w:rsidRDefault="00000000">
            <w:pPr>
              <w:ind w:firstLineChars="0" w:firstLine="0"/>
              <w:jc w:val="right"/>
              <w:rPr>
                <w:rFonts w:ascii="仿宋" w:eastAsia="仿宋" w:hAnsi="仿宋" w:cs="Arial"/>
                <w:w w:val="90"/>
                <w:sz w:val="24"/>
                <w:szCs w:val="24"/>
              </w:rPr>
            </w:pPr>
            <w:r>
              <w:rPr>
                <w:rFonts w:ascii="仿宋" w:eastAsia="仿宋" w:hAnsi="仿宋" w:cs="Arial" w:hint="eastAsia"/>
                <w:w w:val="90"/>
                <w:sz w:val="24"/>
                <w:szCs w:val="24"/>
              </w:rPr>
              <w:t>50.00%</w:t>
            </w:r>
          </w:p>
        </w:tc>
      </w:tr>
      <w:tr w:rsidR="003A2CA6" w14:paraId="7FBF7F6B" w14:textId="77777777">
        <w:trPr>
          <w:trHeight w:val="567"/>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B91AA3"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536"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3FDA67"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22"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AA4636"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544036"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C33运营期间监督考核及时性</w:t>
            </w:r>
          </w:p>
        </w:tc>
        <w:tc>
          <w:tcPr>
            <w:tcW w:w="6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30331B"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7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256454"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1.95</w:t>
            </w:r>
          </w:p>
        </w:tc>
        <w:tc>
          <w:tcPr>
            <w:tcW w:w="10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86DC54" w14:textId="77777777" w:rsidR="003A2CA6" w:rsidRDefault="00000000">
            <w:pPr>
              <w:ind w:firstLineChars="0" w:firstLine="0"/>
              <w:jc w:val="right"/>
              <w:rPr>
                <w:rFonts w:ascii="仿宋" w:eastAsia="仿宋" w:hAnsi="仿宋" w:cs="Arial"/>
                <w:w w:val="90"/>
                <w:sz w:val="24"/>
                <w:szCs w:val="24"/>
              </w:rPr>
            </w:pPr>
            <w:r>
              <w:rPr>
                <w:rFonts w:ascii="仿宋" w:eastAsia="仿宋" w:hAnsi="仿宋" w:cs="Arial" w:hint="eastAsia"/>
                <w:w w:val="90"/>
                <w:sz w:val="24"/>
                <w:szCs w:val="24"/>
              </w:rPr>
              <w:t>65.00%</w:t>
            </w:r>
          </w:p>
        </w:tc>
      </w:tr>
      <w:tr w:rsidR="003A2CA6" w14:paraId="74526B18" w14:textId="77777777">
        <w:trPr>
          <w:trHeight w:val="437"/>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882447"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53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E4B41A"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C4产出成本</w:t>
            </w:r>
          </w:p>
        </w:tc>
        <w:tc>
          <w:tcPr>
            <w:tcW w:w="52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DDE0A1C"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286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36A4A5"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C41采购成本节约率</w:t>
            </w:r>
          </w:p>
        </w:tc>
        <w:tc>
          <w:tcPr>
            <w:tcW w:w="6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572AED"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w:t>
            </w:r>
          </w:p>
        </w:tc>
        <w:tc>
          <w:tcPr>
            <w:tcW w:w="7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16AFE5"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2</w:t>
            </w:r>
          </w:p>
        </w:tc>
        <w:tc>
          <w:tcPr>
            <w:tcW w:w="10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66D051" w14:textId="77777777" w:rsidR="003A2CA6" w:rsidRDefault="00000000">
            <w:pPr>
              <w:ind w:firstLineChars="0" w:firstLine="0"/>
              <w:jc w:val="right"/>
              <w:rPr>
                <w:rFonts w:ascii="仿宋" w:eastAsia="仿宋" w:hAnsi="仿宋" w:cs="Arial"/>
                <w:w w:val="90"/>
                <w:sz w:val="24"/>
                <w:szCs w:val="24"/>
              </w:rPr>
            </w:pPr>
            <w:r>
              <w:rPr>
                <w:rFonts w:ascii="仿宋" w:eastAsia="仿宋" w:hAnsi="仿宋" w:cs="Arial" w:hint="eastAsia"/>
                <w:w w:val="90"/>
                <w:sz w:val="24"/>
                <w:szCs w:val="24"/>
              </w:rPr>
              <w:t>100.00%</w:t>
            </w:r>
          </w:p>
        </w:tc>
      </w:tr>
      <w:tr w:rsidR="003A2CA6" w14:paraId="267B28D7" w14:textId="77777777">
        <w:trPr>
          <w:trHeight w:val="449"/>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E3765A"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536"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400D45"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22"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4A0135"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86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1D32BD"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C42成本指标</w:t>
            </w:r>
          </w:p>
        </w:tc>
        <w:tc>
          <w:tcPr>
            <w:tcW w:w="6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302008"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w:t>
            </w:r>
          </w:p>
        </w:tc>
        <w:tc>
          <w:tcPr>
            <w:tcW w:w="7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497C30"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1.5</w:t>
            </w:r>
          </w:p>
        </w:tc>
        <w:tc>
          <w:tcPr>
            <w:tcW w:w="10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2E40DD" w14:textId="77777777" w:rsidR="003A2CA6" w:rsidRDefault="00000000">
            <w:pPr>
              <w:ind w:firstLineChars="0" w:firstLine="0"/>
              <w:jc w:val="right"/>
              <w:rPr>
                <w:rFonts w:ascii="仿宋" w:eastAsia="仿宋" w:hAnsi="仿宋" w:cs="Arial"/>
                <w:w w:val="90"/>
                <w:sz w:val="24"/>
                <w:szCs w:val="24"/>
              </w:rPr>
            </w:pPr>
            <w:r>
              <w:rPr>
                <w:rFonts w:ascii="仿宋" w:eastAsia="仿宋" w:hAnsi="仿宋" w:cs="Arial" w:hint="eastAsia"/>
                <w:w w:val="90"/>
                <w:sz w:val="24"/>
                <w:szCs w:val="24"/>
              </w:rPr>
              <w:t>50.00%</w:t>
            </w:r>
          </w:p>
        </w:tc>
      </w:tr>
      <w:tr w:rsidR="003A2CA6" w14:paraId="0EE919CB" w14:textId="77777777">
        <w:trPr>
          <w:trHeight w:val="567"/>
          <w:jc w:val="center"/>
        </w:trPr>
        <w:tc>
          <w:tcPr>
            <w:tcW w:w="593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DA8FAE" w14:textId="77777777" w:rsidR="003A2CA6"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w w:val="80"/>
                <w:kern w:val="0"/>
                <w:sz w:val="24"/>
                <w:szCs w:val="24"/>
              </w:rPr>
              <w:t>小计</w:t>
            </w:r>
          </w:p>
        </w:tc>
        <w:tc>
          <w:tcPr>
            <w:tcW w:w="6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C6DC4E" w14:textId="77777777" w:rsidR="003A2CA6"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35</w:t>
            </w:r>
          </w:p>
        </w:tc>
        <w:tc>
          <w:tcPr>
            <w:tcW w:w="78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FE6ADC" w14:textId="77777777" w:rsidR="003A2CA6" w:rsidRDefault="00000000">
            <w:pPr>
              <w:widowControl/>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w w:val="90"/>
                <w:kern w:val="0"/>
                <w:sz w:val="24"/>
                <w:szCs w:val="24"/>
              </w:rPr>
              <w:t>26.15</w:t>
            </w:r>
          </w:p>
        </w:tc>
        <w:tc>
          <w:tcPr>
            <w:tcW w:w="101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A56618C" w14:textId="77777777" w:rsidR="003A2CA6" w:rsidRDefault="00000000">
            <w:pPr>
              <w:widowControl/>
              <w:ind w:firstLineChars="0" w:firstLine="0"/>
              <w:jc w:val="right"/>
              <w:textAlignment w:val="center"/>
              <w:rPr>
                <w:rFonts w:ascii="仿宋" w:eastAsia="仿宋" w:hAnsi="仿宋" w:cs="仿宋"/>
                <w:color w:val="000000"/>
                <w:w w:val="90"/>
                <w:kern w:val="0"/>
                <w:sz w:val="24"/>
                <w:szCs w:val="24"/>
              </w:rPr>
            </w:pPr>
            <w:r>
              <w:rPr>
                <w:rFonts w:ascii="仿宋" w:eastAsia="仿宋" w:hAnsi="仿宋" w:cs="仿宋" w:hint="eastAsia"/>
                <w:color w:val="000000"/>
                <w:w w:val="90"/>
                <w:kern w:val="0"/>
                <w:sz w:val="24"/>
                <w:szCs w:val="24"/>
              </w:rPr>
              <w:t>74.71%</w:t>
            </w:r>
          </w:p>
        </w:tc>
      </w:tr>
    </w:tbl>
    <w:p w14:paraId="1F8F43BC" w14:textId="77777777" w:rsidR="003A2CA6" w:rsidRDefault="00000000">
      <w:pPr>
        <w:ind w:firstLine="640"/>
      </w:pPr>
      <w:r>
        <w:rPr>
          <w:rFonts w:hint="eastAsia"/>
        </w:rPr>
        <w:t>以下部分对指标</w:t>
      </w:r>
      <w:proofErr w:type="gramStart"/>
      <w:r>
        <w:rPr>
          <w:rFonts w:hint="eastAsia"/>
        </w:rPr>
        <w:t>作出</w:t>
      </w:r>
      <w:proofErr w:type="gramEnd"/>
      <w:r>
        <w:rPr>
          <w:rFonts w:hint="eastAsia"/>
        </w:rPr>
        <w:t>说明：</w:t>
      </w:r>
    </w:p>
    <w:p w14:paraId="5626459B" w14:textId="77777777" w:rsidR="003A2CA6" w:rsidRDefault="00000000">
      <w:pPr>
        <w:ind w:firstLine="643"/>
        <w:rPr>
          <w:b/>
          <w:bCs/>
        </w:rPr>
      </w:pPr>
      <w:r>
        <w:rPr>
          <w:rFonts w:hint="eastAsia"/>
          <w:b/>
          <w:bCs/>
        </w:rPr>
        <w:t>（C1）产出数量：</w:t>
      </w:r>
    </w:p>
    <w:p w14:paraId="154941FF" w14:textId="77777777" w:rsidR="003A2CA6" w:rsidRDefault="00000000">
      <w:pPr>
        <w:ind w:firstLine="643"/>
      </w:pPr>
      <w:r>
        <w:rPr>
          <w:rFonts w:hint="eastAsia"/>
          <w:b/>
          <w:bCs/>
        </w:rPr>
        <w:t>“C11投入设备、人员数量”，分值3分，得分1.5分：</w:t>
      </w:r>
      <w:r>
        <w:rPr>
          <w:rFonts w:hint="eastAsia"/>
        </w:rPr>
        <w:t>根据核对第三</w:t>
      </w:r>
      <w:proofErr w:type="gramStart"/>
      <w:r>
        <w:rPr>
          <w:rFonts w:hint="eastAsia"/>
        </w:rPr>
        <w:t>方服务</w:t>
      </w:r>
      <w:proofErr w:type="gramEnd"/>
      <w:r>
        <w:rPr>
          <w:rFonts w:hint="eastAsia"/>
        </w:rPr>
        <w:t>单位的投标文件可知，该公司在本项目拟投入运行人员6人，但在项目实施过程中发现，现场的项目经理及相关文件记录人员并非投标文件所拟派人员，同时，该公司在投标文件中也</w:t>
      </w:r>
      <w:proofErr w:type="gramStart"/>
      <w:r>
        <w:rPr>
          <w:rFonts w:hint="eastAsia"/>
        </w:rPr>
        <w:t>作出</w:t>
      </w:r>
      <w:proofErr w:type="gramEnd"/>
      <w:r>
        <w:rPr>
          <w:rFonts w:hint="eastAsia"/>
        </w:rPr>
        <w:t>在项目实施过程中不得在未经招标人同意的情况下擅自更换项目经理、技术负责人、运营管理负责人的承诺。不符合评价要点①的要求，扣除指标50%分值。</w:t>
      </w:r>
    </w:p>
    <w:p w14:paraId="3675A2B0" w14:textId="77777777" w:rsidR="003A2CA6" w:rsidRDefault="00000000">
      <w:pPr>
        <w:ind w:firstLine="640"/>
      </w:pPr>
      <w:r>
        <w:rPr>
          <w:rFonts w:hint="eastAsia"/>
        </w:rPr>
        <w:t>根据评分标准，该指标得1.5分。</w:t>
      </w:r>
    </w:p>
    <w:p w14:paraId="59EF059D" w14:textId="77777777" w:rsidR="003A2CA6" w:rsidRDefault="00000000">
      <w:pPr>
        <w:ind w:firstLine="643"/>
      </w:pPr>
      <w:r>
        <w:rPr>
          <w:rFonts w:hint="eastAsia"/>
          <w:b/>
          <w:bCs/>
        </w:rPr>
        <w:t>“C12日垃圾浓缩液处理完成率”，分值3分，得分2.55分：</w:t>
      </w:r>
      <w:r>
        <w:rPr>
          <w:rFonts w:hint="eastAsia"/>
        </w:rPr>
        <w:t>通过项目2022年9月-2023年5月的运营报告可知，在此间共处理完成浓缩液21254吨，运行时间250天，日平均处理量85.02吨/天，计划日平均处理量100吨/天，浓缩</w:t>
      </w:r>
      <w:proofErr w:type="gramStart"/>
      <w:r>
        <w:rPr>
          <w:rFonts w:hint="eastAsia"/>
        </w:rPr>
        <w:t>液平均</w:t>
      </w:r>
      <w:proofErr w:type="gramEnd"/>
      <w:r>
        <w:rPr>
          <w:rFonts w:hint="eastAsia"/>
        </w:rPr>
        <w:t>日完成率=实际完成数量/计划完成数量*100%。即85.02/100*100%=85.02%</w:t>
      </w:r>
    </w:p>
    <w:p w14:paraId="41B74368" w14:textId="77777777" w:rsidR="003A2CA6" w:rsidRDefault="00000000">
      <w:pPr>
        <w:ind w:firstLine="640"/>
      </w:pPr>
      <w:r>
        <w:rPr>
          <w:rFonts w:hint="eastAsia"/>
        </w:rPr>
        <w:t>根据评分标准，该指标得2.55分。</w:t>
      </w:r>
    </w:p>
    <w:p w14:paraId="2EA1D1C9" w14:textId="77777777" w:rsidR="003A2CA6" w:rsidRDefault="00000000">
      <w:pPr>
        <w:ind w:firstLine="643"/>
      </w:pPr>
      <w:r>
        <w:rPr>
          <w:rFonts w:hint="eastAsia"/>
          <w:b/>
          <w:bCs/>
        </w:rPr>
        <w:t>“C13运维工作完成情况”，分值3分，得分3分：</w:t>
      </w:r>
      <w:r>
        <w:rPr>
          <w:rFonts w:hint="eastAsia"/>
        </w:rPr>
        <w:t>通过实地调研可知，在线监测设施设备完善；运维期间，截止实地调研止，每天24小时运转正常；</w:t>
      </w:r>
    </w:p>
    <w:p w14:paraId="10F9E02B" w14:textId="77777777" w:rsidR="003A2CA6" w:rsidRDefault="00000000">
      <w:pPr>
        <w:ind w:firstLine="640"/>
      </w:pPr>
      <w:r>
        <w:rPr>
          <w:rFonts w:hint="eastAsia"/>
        </w:rPr>
        <w:t>根据评分标准，该指标得满分</w:t>
      </w:r>
    </w:p>
    <w:p w14:paraId="5D19846C" w14:textId="77777777" w:rsidR="003A2CA6" w:rsidRDefault="00000000">
      <w:pPr>
        <w:ind w:firstLine="643"/>
        <w:rPr>
          <w:b/>
          <w:bCs/>
        </w:rPr>
      </w:pPr>
      <w:r>
        <w:rPr>
          <w:rFonts w:hint="eastAsia"/>
          <w:b/>
          <w:bCs/>
        </w:rPr>
        <w:t>（C2）产出质量：</w:t>
      </w:r>
    </w:p>
    <w:p w14:paraId="36FA02EB" w14:textId="77777777" w:rsidR="003A2CA6" w:rsidRDefault="00000000">
      <w:pPr>
        <w:ind w:firstLine="643"/>
      </w:pPr>
      <w:r>
        <w:rPr>
          <w:rFonts w:hint="eastAsia"/>
          <w:b/>
          <w:bCs/>
        </w:rPr>
        <w:t>“C21工程验收合格情况”，分值3分，得分3分：</w:t>
      </w:r>
      <w:r>
        <w:rPr>
          <w:rFonts w:hint="eastAsia"/>
        </w:rPr>
        <w:t>根据项目单位负责人介绍，2022年2月28日，承建运营单位与新乡市环卫处签订服务合同，2022年6月30日开始试运营，经过两个多月的设备工艺调试，2022年9月9日正式运营。2022年6月组织高压调试，2022年7月组织设备验收，2022年8月组织锅炉验收；验收资料真实、齐全、有效。</w:t>
      </w:r>
    </w:p>
    <w:p w14:paraId="304EC97D" w14:textId="77777777" w:rsidR="003A2CA6" w:rsidRDefault="00000000">
      <w:pPr>
        <w:ind w:firstLine="640"/>
      </w:pPr>
      <w:r>
        <w:rPr>
          <w:rFonts w:hint="eastAsia"/>
        </w:rPr>
        <w:t>根据评分标准，该指标得满分。</w:t>
      </w:r>
    </w:p>
    <w:p w14:paraId="59948B43" w14:textId="77777777" w:rsidR="003A2CA6" w:rsidRDefault="00000000">
      <w:pPr>
        <w:ind w:firstLine="643"/>
      </w:pPr>
      <w:r>
        <w:rPr>
          <w:rFonts w:hint="eastAsia"/>
          <w:b/>
          <w:bCs/>
        </w:rPr>
        <w:t>“C22渗滤液处理质量达标情况”，分值3分，得分2.25分：</w:t>
      </w:r>
      <w:r>
        <w:t>2022</w:t>
      </w:r>
      <w:r>
        <w:rPr>
          <w:rFonts w:hint="eastAsia"/>
        </w:rPr>
        <w:t>年</w:t>
      </w:r>
      <w:r>
        <w:t>12</w:t>
      </w:r>
      <w:r>
        <w:rPr>
          <w:rFonts w:hint="eastAsia"/>
        </w:rPr>
        <w:t>月</w:t>
      </w:r>
      <w:r>
        <w:t>27</w:t>
      </w:r>
      <w:r>
        <w:rPr>
          <w:rFonts w:hint="eastAsia"/>
        </w:rPr>
        <w:t>日新乡市生态环境</w:t>
      </w:r>
      <w:proofErr w:type="gramStart"/>
      <w:r>
        <w:rPr>
          <w:rFonts w:hint="eastAsia"/>
        </w:rPr>
        <w:t>局凤泉分局</w:t>
      </w:r>
      <w:proofErr w:type="gramEnd"/>
      <w:r>
        <w:rPr>
          <w:rFonts w:hint="eastAsia"/>
        </w:rPr>
        <w:t>对浓缩</w:t>
      </w:r>
      <w:proofErr w:type="gramStart"/>
      <w:r>
        <w:rPr>
          <w:rFonts w:hint="eastAsia"/>
        </w:rPr>
        <w:t>液项目</w:t>
      </w:r>
      <w:proofErr w:type="gramEnd"/>
      <w:r>
        <w:rPr>
          <w:rFonts w:hint="eastAsia"/>
        </w:rPr>
        <w:t>检查指出</w:t>
      </w:r>
      <w:r>
        <w:t>:1</w:t>
      </w:r>
      <w:r>
        <w:rPr>
          <w:rFonts w:hint="eastAsia"/>
        </w:rPr>
        <w:t>、处理车间卫生脏乱差</w:t>
      </w:r>
      <w:r>
        <w:t>:2</w:t>
      </w:r>
      <w:r>
        <w:rPr>
          <w:rFonts w:hint="eastAsia"/>
        </w:rPr>
        <w:t>、</w:t>
      </w:r>
      <w:proofErr w:type="gramStart"/>
      <w:r>
        <w:rPr>
          <w:rFonts w:hint="eastAsia"/>
        </w:rPr>
        <w:t>盐泥间盐泥</w:t>
      </w:r>
      <w:proofErr w:type="gramEnd"/>
      <w:r>
        <w:rPr>
          <w:rFonts w:hint="eastAsia"/>
        </w:rPr>
        <w:t>堆放不合格</w:t>
      </w:r>
      <w:r>
        <w:t>;3</w:t>
      </w:r>
      <w:r>
        <w:rPr>
          <w:rFonts w:hint="eastAsia"/>
        </w:rPr>
        <w:t>、除臭间地面及排气烟囱下方有废水和结晶物，存在渗漏风险。并下达责令纠正环境问题通知书；根据合同约定，浓缩液处理过程中，所产生的</w:t>
      </w:r>
      <w:proofErr w:type="gramStart"/>
      <w:r>
        <w:rPr>
          <w:rFonts w:hint="eastAsia"/>
        </w:rPr>
        <w:t>的</w:t>
      </w:r>
      <w:proofErr w:type="gramEnd"/>
      <w:r>
        <w:rPr>
          <w:rFonts w:hint="eastAsia"/>
        </w:rPr>
        <w:t>烘干</w:t>
      </w:r>
      <w:proofErr w:type="gramStart"/>
      <w:r>
        <w:rPr>
          <w:rFonts w:hint="eastAsia"/>
        </w:rPr>
        <w:t>结晶盐泥</w:t>
      </w:r>
      <w:proofErr w:type="gramEnd"/>
      <w:r>
        <w:t xml:space="preserve"> (</w:t>
      </w:r>
      <w:r>
        <w:rPr>
          <w:rFonts w:hint="eastAsia"/>
        </w:rPr>
        <w:t>渣</w:t>
      </w:r>
      <w:r>
        <w:t xml:space="preserve">) </w:t>
      </w:r>
      <w:r>
        <w:rPr>
          <w:rFonts w:hint="eastAsia"/>
        </w:rPr>
        <w:t>不得在厂区内堆放，及时外运进行无害化处理</w:t>
      </w:r>
      <w:r>
        <w:t xml:space="preserve"> (</w:t>
      </w:r>
      <w:r>
        <w:rPr>
          <w:rFonts w:hint="eastAsia"/>
        </w:rPr>
        <w:t>特殊情况按甲方要求及时清运</w:t>
      </w:r>
      <w:r>
        <w:t>)</w:t>
      </w:r>
      <w:r>
        <w:rPr>
          <w:rFonts w:hint="eastAsia"/>
        </w:rPr>
        <w:t>。但在现场调研发现，烘干</w:t>
      </w:r>
      <w:proofErr w:type="gramStart"/>
      <w:r>
        <w:rPr>
          <w:rFonts w:hint="eastAsia"/>
        </w:rPr>
        <w:t>结晶盐泥</w:t>
      </w:r>
      <w:proofErr w:type="gramEnd"/>
      <w:r>
        <w:t xml:space="preserve"> (</w:t>
      </w:r>
      <w:r>
        <w:rPr>
          <w:rFonts w:hint="eastAsia"/>
        </w:rPr>
        <w:t>渣</w:t>
      </w:r>
      <w:r>
        <w:t>)</w:t>
      </w:r>
      <w:r>
        <w:rPr>
          <w:rFonts w:hint="eastAsia"/>
        </w:rPr>
        <w:t>临时在场内堆放，</w:t>
      </w:r>
      <w:proofErr w:type="gramStart"/>
      <w:r>
        <w:rPr>
          <w:rFonts w:hint="eastAsia"/>
        </w:rPr>
        <w:t>且临时</w:t>
      </w:r>
      <w:proofErr w:type="gramEnd"/>
      <w:r>
        <w:rPr>
          <w:rFonts w:hint="eastAsia"/>
        </w:rPr>
        <w:t>堆放时间不确定。</w:t>
      </w:r>
      <w:r>
        <w:t xml:space="preserve"> </w:t>
      </w:r>
      <w:r>
        <w:rPr>
          <w:rFonts w:hint="eastAsia"/>
        </w:rPr>
        <w:t>不符合评价要点②的要求，扣除评价要点②</w:t>
      </w:r>
      <w:r>
        <w:t>50%</w:t>
      </w:r>
      <w:r>
        <w:rPr>
          <w:rFonts w:hint="eastAsia"/>
        </w:rPr>
        <w:t>分值。</w:t>
      </w:r>
    </w:p>
    <w:p w14:paraId="32AF74CA" w14:textId="77777777" w:rsidR="003A2CA6" w:rsidRDefault="00000000">
      <w:pPr>
        <w:ind w:firstLine="640"/>
      </w:pPr>
      <w:r>
        <w:rPr>
          <w:rFonts w:hint="eastAsia"/>
        </w:rPr>
        <w:t>根据评分标准，该指标得</w:t>
      </w:r>
      <w:r>
        <w:t>2.25</w:t>
      </w:r>
      <w:r>
        <w:rPr>
          <w:rFonts w:hint="eastAsia"/>
        </w:rPr>
        <w:t>分。</w:t>
      </w:r>
    </w:p>
    <w:p w14:paraId="10202EFF" w14:textId="77777777" w:rsidR="003A2CA6" w:rsidRDefault="00000000">
      <w:pPr>
        <w:ind w:firstLine="643"/>
      </w:pPr>
      <w:r>
        <w:rPr>
          <w:rFonts w:hint="eastAsia"/>
          <w:b/>
          <w:bCs/>
        </w:rPr>
        <w:t>“C23运营日志及质量监控”，</w:t>
      </w:r>
      <w:r>
        <w:rPr>
          <w:b/>
          <w:bCs/>
        </w:rPr>
        <w:t>分值</w:t>
      </w:r>
      <w:r>
        <w:rPr>
          <w:rFonts w:hint="eastAsia"/>
          <w:b/>
          <w:bCs/>
        </w:rPr>
        <w:t>3</w:t>
      </w:r>
      <w:r>
        <w:rPr>
          <w:b/>
          <w:bCs/>
        </w:rPr>
        <w:t>分，得分</w:t>
      </w:r>
      <w:r>
        <w:rPr>
          <w:rFonts w:hint="eastAsia"/>
          <w:b/>
          <w:bCs/>
        </w:rPr>
        <w:t>2.4</w:t>
      </w:r>
      <w:r>
        <w:rPr>
          <w:b/>
          <w:bCs/>
        </w:rPr>
        <w:t>分</w:t>
      </w:r>
      <w:r>
        <w:rPr>
          <w:rFonts w:hint="eastAsia"/>
          <w:b/>
          <w:bCs/>
        </w:rPr>
        <w:t>：</w:t>
      </w:r>
      <w:proofErr w:type="gramStart"/>
      <w:r>
        <w:rPr>
          <w:rFonts w:hint="eastAsia"/>
        </w:rPr>
        <w:t>评价组</w:t>
      </w:r>
      <w:proofErr w:type="gramEnd"/>
      <w:r>
        <w:rPr>
          <w:rFonts w:hint="eastAsia"/>
        </w:rPr>
        <w:t>在实地调研中发现，浓缩液经处理后并未达到《生活垃圾填埋场污染控制标准》 (GB16889-2008) 表二限值，在线监测TN数据异常。扣除指标20%分值。</w:t>
      </w:r>
    </w:p>
    <w:p w14:paraId="3DB7964C" w14:textId="77777777" w:rsidR="003A2CA6" w:rsidRDefault="00000000">
      <w:pPr>
        <w:ind w:firstLine="640"/>
      </w:pPr>
      <w:r>
        <w:rPr>
          <w:rFonts w:hint="eastAsia"/>
        </w:rPr>
        <w:t>根据评分标准，该指标得2.4分。</w:t>
      </w:r>
    </w:p>
    <w:p w14:paraId="470DBB26" w14:textId="77777777" w:rsidR="003A2CA6" w:rsidRDefault="00000000">
      <w:pPr>
        <w:ind w:firstLine="643"/>
      </w:pPr>
      <w:r>
        <w:rPr>
          <w:rFonts w:hint="eastAsia"/>
          <w:b/>
          <w:bCs/>
        </w:rPr>
        <w:t>“C24进水浓度达标率”，分值3分，得分3分：</w:t>
      </w:r>
      <w:r>
        <w:rPr>
          <w:rFonts w:hint="eastAsia"/>
        </w:rPr>
        <w:t>进水浓度标准值：D浓度在1 000 mg/L一</w:t>
      </w:r>
      <w:proofErr w:type="gramStart"/>
      <w:r>
        <w:rPr>
          <w:rFonts w:hint="eastAsia"/>
        </w:rPr>
        <w:t>5000</w:t>
      </w:r>
      <w:proofErr w:type="gramEnd"/>
      <w:r>
        <w:rPr>
          <w:rFonts w:hint="eastAsia"/>
        </w:rPr>
        <w:t xml:space="preserve"> mg/L之间、总氮含量在100 mg/L一</w:t>
      </w:r>
      <w:proofErr w:type="gramStart"/>
      <w:r>
        <w:rPr>
          <w:rFonts w:hint="eastAsia"/>
        </w:rPr>
        <w:t>1</w:t>
      </w:r>
      <w:proofErr w:type="gramEnd"/>
      <w:r>
        <w:rPr>
          <w:rFonts w:hint="eastAsia"/>
        </w:rPr>
        <w:t xml:space="preserve"> 000 mg/L。浓缩液的色度一般在500倍～1 500倍之间，并且生色团和助色团相对物质量越高，色度越高。根据反渗透截流性的特点，100%的二价以上的无机盐离子、85%～90% 的</w:t>
      </w:r>
      <w:proofErr w:type="gramStart"/>
      <w:r>
        <w:rPr>
          <w:rFonts w:hint="eastAsia"/>
        </w:rPr>
        <w:t>一价盐离子</w:t>
      </w:r>
      <w:proofErr w:type="gramEnd"/>
      <w:r>
        <w:rPr>
          <w:rFonts w:hint="eastAsia"/>
        </w:rPr>
        <w:t>、30% 左右的硝态氮、亚硝态氮都会存在于浓缩液中。通过数倍浓缩后，浓缩液中的氯离子浓度约为10000 mg/L一</w:t>
      </w:r>
      <w:proofErr w:type="gramStart"/>
      <w:r>
        <w:rPr>
          <w:rFonts w:hint="eastAsia"/>
        </w:rPr>
        <w:t>50</w:t>
      </w:r>
      <w:proofErr w:type="gramEnd"/>
      <w:r>
        <w:rPr>
          <w:rFonts w:hint="eastAsia"/>
        </w:rPr>
        <w:t xml:space="preserve"> 000mg/L之间，TDS为20000～60000mg/L，电导率为40000～50 000 0μs/cm，该项目浓缩液电导率（us/cm）：34385;COD（mg/L）：4240；氨氮（mg/L）：928；总氮（mg/L）：1025；硫酸根（mg/L）：5050；氯离子（mg/L）：7498；TDS（mg/L）：25067。进水浓度达标率：21254/21254*100%=100%</w:t>
      </w:r>
    </w:p>
    <w:p w14:paraId="74D17CF7" w14:textId="77777777" w:rsidR="003A2CA6" w:rsidRDefault="00000000">
      <w:pPr>
        <w:ind w:firstLine="640"/>
      </w:pPr>
      <w:r>
        <w:rPr>
          <w:rFonts w:hint="eastAsia"/>
        </w:rPr>
        <w:t>据评分标准，该指标得满分。</w:t>
      </w:r>
    </w:p>
    <w:p w14:paraId="23B3F99B" w14:textId="77777777" w:rsidR="003A2CA6" w:rsidRDefault="00000000">
      <w:pPr>
        <w:ind w:firstLine="643"/>
        <w:rPr>
          <w:b/>
          <w:bCs/>
        </w:rPr>
      </w:pPr>
      <w:r>
        <w:rPr>
          <w:rFonts w:hint="eastAsia"/>
          <w:b/>
          <w:bCs/>
        </w:rPr>
        <w:t>（C3）产出时效：</w:t>
      </w:r>
    </w:p>
    <w:p w14:paraId="4A7B7C1C" w14:textId="77777777" w:rsidR="003A2CA6" w:rsidRDefault="00000000">
      <w:pPr>
        <w:ind w:firstLine="643"/>
      </w:pPr>
      <w:r>
        <w:rPr>
          <w:rFonts w:hint="eastAsia"/>
          <w:b/>
          <w:bCs/>
        </w:rPr>
        <w:t>“C31设备安装及时性”，分值3分，得分1.5分：</w:t>
      </w:r>
      <w:r>
        <w:rPr>
          <w:rFonts w:hint="eastAsia"/>
        </w:rPr>
        <w:t>根据现场调研情况及双方合同约定可知，处理设备安装建设工期4个月，120天，于2022年6月30日正式投产使用，实际项目完成时间是2022年9月8日，逾期70天，实际完成时间190天，完成及时率=[计划完成时间-实际完成时间）/计划完成时间]*100%，即（120-190）/120*100%=-58.33%</w:t>
      </w:r>
    </w:p>
    <w:p w14:paraId="7E551EFA" w14:textId="77777777" w:rsidR="003A2CA6" w:rsidRDefault="00000000">
      <w:pPr>
        <w:ind w:firstLine="640"/>
      </w:pPr>
      <w:r>
        <w:rPr>
          <w:rFonts w:hint="eastAsia"/>
        </w:rPr>
        <w:t>根据评分标准，该指标得1.5分。</w:t>
      </w:r>
    </w:p>
    <w:p w14:paraId="229250BD" w14:textId="77777777" w:rsidR="003A2CA6" w:rsidRDefault="00000000">
      <w:pPr>
        <w:ind w:firstLine="643"/>
      </w:pPr>
      <w:r>
        <w:rPr>
          <w:rFonts w:hint="eastAsia"/>
          <w:b/>
          <w:bCs/>
        </w:rPr>
        <w:t>“C32运营期间渗滤液处理及时性及计量拨款及时性”，分值3分，得分1.5分：</w:t>
      </w:r>
      <w:r>
        <w:rPr>
          <w:rFonts w:hint="eastAsia"/>
        </w:rPr>
        <w:t>根据项目单位提供的</w:t>
      </w:r>
      <w:r>
        <w:t>2022</w:t>
      </w:r>
      <w:r>
        <w:rPr>
          <w:rFonts w:hint="eastAsia"/>
        </w:rPr>
        <w:t>年</w:t>
      </w:r>
      <w:r>
        <w:t>9</w:t>
      </w:r>
      <w:r>
        <w:rPr>
          <w:rFonts w:hint="eastAsia"/>
        </w:rPr>
        <w:t>月</w:t>
      </w:r>
      <w:r>
        <w:t>-2023</w:t>
      </w:r>
      <w:r>
        <w:rPr>
          <w:rFonts w:hint="eastAsia"/>
        </w:rPr>
        <w:t>年</w:t>
      </w:r>
      <w:r>
        <w:t>5</w:t>
      </w:r>
      <w:r>
        <w:rPr>
          <w:rFonts w:hint="eastAsia"/>
        </w:rPr>
        <w:t>月的运营统计表可知，平均日浓缩液处理</w:t>
      </w:r>
      <w:r>
        <w:t>85.02%</w:t>
      </w:r>
      <w:r>
        <w:rPr>
          <w:rFonts w:hint="eastAsia"/>
        </w:rPr>
        <w:t>，未达到</w:t>
      </w:r>
      <w:r>
        <w:t>100</w:t>
      </w:r>
      <w:r>
        <w:rPr>
          <w:rFonts w:hint="eastAsia"/>
        </w:rPr>
        <w:t>吨，</w:t>
      </w:r>
      <w:r>
        <w:t>2022</w:t>
      </w:r>
      <w:r>
        <w:rPr>
          <w:rFonts w:hint="eastAsia"/>
        </w:rPr>
        <w:t>年的资金未按照合同约定时间付款，不符合评价要点①②要求，扣除指标①</w:t>
      </w:r>
      <w:r>
        <w:t>50%</w:t>
      </w:r>
      <w:r>
        <w:rPr>
          <w:rFonts w:hint="eastAsia"/>
        </w:rPr>
        <w:t>分值，扣除指标②</w:t>
      </w:r>
      <w:r>
        <w:t>50%</w:t>
      </w:r>
      <w:r>
        <w:rPr>
          <w:rFonts w:hint="eastAsia"/>
        </w:rPr>
        <w:t>分值。扣除该项指标</w:t>
      </w:r>
      <w:r>
        <w:t>50%</w:t>
      </w:r>
      <w:r>
        <w:rPr>
          <w:rFonts w:hint="eastAsia"/>
        </w:rPr>
        <w:t>分值。</w:t>
      </w:r>
    </w:p>
    <w:p w14:paraId="62301622" w14:textId="77777777" w:rsidR="003A2CA6" w:rsidRDefault="00000000">
      <w:pPr>
        <w:ind w:firstLine="640"/>
      </w:pPr>
      <w:r>
        <w:rPr>
          <w:rFonts w:hint="eastAsia"/>
        </w:rPr>
        <w:t>根据评分标准，该指标得</w:t>
      </w:r>
      <w:r>
        <w:t>1.5</w:t>
      </w:r>
      <w:r>
        <w:rPr>
          <w:rFonts w:hint="eastAsia"/>
        </w:rPr>
        <w:t>分。</w:t>
      </w:r>
    </w:p>
    <w:p w14:paraId="69CE0E62" w14:textId="77777777" w:rsidR="003A2CA6" w:rsidRDefault="00000000">
      <w:pPr>
        <w:ind w:firstLine="643"/>
      </w:pPr>
      <w:r>
        <w:rPr>
          <w:rFonts w:hint="eastAsia"/>
          <w:b/>
          <w:bCs/>
        </w:rPr>
        <w:t>“C33运营期间监督考核及时性”，分值3分，得分1.95分：</w:t>
      </w:r>
      <w:r>
        <w:rPr>
          <w:rFonts w:hint="eastAsia"/>
        </w:rPr>
        <w:t>通过现场实地调研可知，项目季度监督考核报告未及时整理，可追溯性不强。不符合指标②的要求，扣除指标②的</w:t>
      </w:r>
      <w:r>
        <w:t>70%</w:t>
      </w:r>
      <w:r>
        <w:rPr>
          <w:rFonts w:hint="eastAsia"/>
        </w:rPr>
        <w:t>分值。根据评分标准，该指标得</w:t>
      </w:r>
      <w:r>
        <w:t>1.95</w:t>
      </w:r>
      <w:r>
        <w:rPr>
          <w:rFonts w:hint="eastAsia"/>
        </w:rPr>
        <w:t>分。</w:t>
      </w:r>
    </w:p>
    <w:p w14:paraId="210AC55B" w14:textId="77777777" w:rsidR="003A2CA6" w:rsidRDefault="00000000">
      <w:pPr>
        <w:ind w:firstLine="640"/>
      </w:pPr>
      <w:r>
        <w:rPr>
          <w:rFonts w:hint="eastAsia"/>
        </w:rPr>
        <w:t>根据评分标准，该指标得1.95分。</w:t>
      </w:r>
    </w:p>
    <w:p w14:paraId="35420249" w14:textId="77777777" w:rsidR="003A2CA6" w:rsidRDefault="00000000">
      <w:pPr>
        <w:ind w:firstLine="643"/>
        <w:rPr>
          <w:b/>
          <w:bCs/>
        </w:rPr>
      </w:pPr>
      <w:r>
        <w:rPr>
          <w:rFonts w:hint="eastAsia"/>
          <w:b/>
          <w:bCs/>
        </w:rPr>
        <w:t>（C4）产出成本：</w:t>
      </w:r>
    </w:p>
    <w:p w14:paraId="405E7646" w14:textId="77777777" w:rsidR="003A2CA6" w:rsidRDefault="00000000">
      <w:pPr>
        <w:ind w:firstLine="643"/>
      </w:pPr>
      <w:r>
        <w:rPr>
          <w:rFonts w:hint="eastAsia"/>
          <w:b/>
          <w:bCs/>
        </w:rPr>
        <w:t>“C41采购成本节约率”，分值2分，得分2分：</w:t>
      </w:r>
      <w:r>
        <w:rPr>
          <w:rFonts w:hint="eastAsia"/>
        </w:rPr>
        <w:t>该项目计划预算成本3080万元，实际中标价3040万元。成本节约率=[（计划成本-实际成本）/计划成本]×100%即，（3080-3040）/3080*100%=1.3%</w:t>
      </w:r>
    </w:p>
    <w:p w14:paraId="02EC2769" w14:textId="77777777" w:rsidR="003A2CA6" w:rsidRDefault="00000000">
      <w:pPr>
        <w:ind w:firstLine="640"/>
      </w:pPr>
      <w:r>
        <w:rPr>
          <w:rFonts w:hint="eastAsia"/>
        </w:rPr>
        <w:t>根据评分标准，该指标得满分。</w:t>
      </w:r>
    </w:p>
    <w:p w14:paraId="38B0A1AA" w14:textId="77777777" w:rsidR="003A2CA6" w:rsidRDefault="00000000">
      <w:pPr>
        <w:ind w:firstLine="643"/>
      </w:pPr>
      <w:r>
        <w:rPr>
          <w:rFonts w:hint="eastAsia"/>
          <w:b/>
          <w:bCs/>
        </w:rPr>
        <w:t>“C42成本指标”，分值3分，得分1.5分：</w:t>
      </w:r>
      <w:proofErr w:type="gramStart"/>
      <w:r>
        <w:rPr>
          <w:rFonts w:hint="eastAsia"/>
        </w:rPr>
        <w:t>评价组</w:t>
      </w:r>
      <w:proofErr w:type="gramEnd"/>
      <w:r>
        <w:rPr>
          <w:rFonts w:hint="eastAsia"/>
        </w:rPr>
        <w:t>通过调查了其他省区市类似相关的项目，该项目实际成本指标与5个行业同类项目平均水平相比，高于平均水平。详细内容详见下表所示：不符合评价要点①的要求，扣除指标50%分值。</w:t>
      </w:r>
    </w:p>
    <w:p w14:paraId="6B36CB47" w14:textId="77777777" w:rsidR="003A2CA6" w:rsidRDefault="00000000">
      <w:pPr>
        <w:ind w:firstLine="640"/>
        <w:rPr>
          <w:rFonts w:ascii="仿宋" w:eastAsia="仿宋" w:hAnsi="仿宋" w:cs="仿宋"/>
          <w:b/>
          <w:bCs/>
          <w:color w:val="000000"/>
          <w:kern w:val="0"/>
          <w:sz w:val="28"/>
          <w:szCs w:val="28"/>
        </w:rPr>
      </w:pPr>
      <w:r>
        <w:rPr>
          <w:rFonts w:hint="eastAsia"/>
        </w:rPr>
        <w:t>根据评分标准，该指标得1.5分。</w:t>
      </w:r>
    </w:p>
    <w:p w14:paraId="30214F71" w14:textId="77777777" w:rsidR="003A2CA6" w:rsidRDefault="00000000">
      <w:pPr>
        <w:pStyle w:val="a7"/>
        <w:ind w:firstLine="281"/>
        <w:jc w:val="center"/>
        <w:rPr>
          <w:b/>
          <w:bCs/>
          <w:sz w:val="28"/>
        </w:rPr>
      </w:pPr>
      <w:r>
        <w:rPr>
          <w:rFonts w:ascii="仿宋" w:eastAsia="仿宋" w:hAnsi="仿宋" w:cs="仿宋" w:hint="eastAsia"/>
          <w:b/>
          <w:bCs/>
          <w:color w:val="000000"/>
          <w:kern w:val="0"/>
          <w:sz w:val="28"/>
        </w:rPr>
        <w:t>同类项目各地区中标价格统计表</w:t>
      </w:r>
    </w:p>
    <w:tbl>
      <w:tblPr>
        <w:tblW w:w="8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6"/>
        <w:gridCol w:w="1098"/>
        <w:gridCol w:w="1937"/>
        <w:gridCol w:w="1719"/>
        <w:gridCol w:w="736"/>
      </w:tblGrid>
      <w:tr w:rsidR="003A2CA6" w14:paraId="36A480A6" w14:textId="77777777">
        <w:trPr>
          <w:trHeight w:val="369"/>
          <w:tblHeader/>
          <w:jc w:val="center"/>
        </w:trPr>
        <w:tc>
          <w:tcPr>
            <w:tcW w:w="3026" w:type="dxa"/>
            <w:shd w:val="clear" w:color="auto" w:fill="BFBFBF" w:themeFill="background1" w:themeFillShade="BF"/>
            <w:vAlign w:val="center"/>
          </w:tcPr>
          <w:p w14:paraId="08F16437"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项目名称</w:t>
            </w:r>
          </w:p>
        </w:tc>
        <w:tc>
          <w:tcPr>
            <w:tcW w:w="1098" w:type="dxa"/>
            <w:shd w:val="clear" w:color="auto" w:fill="BFBFBF" w:themeFill="background1" w:themeFillShade="BF"/>
            <w:vAlign w:val="center"/>
          </w:tcPr>
          <w:p w14:paraId="2F9E545E"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地区</w:t>
            </w:r>
          </w:p>
        </w:tc>
        <w:tc>
          <w:tcPr>
            <w:tcW w:w="1937" w:type="dxa"/>
            <w:shd w:val="clear" w:color="auto" w:fill="BFBFBF" w:themeFill="background1" w:themeFillShade="BF"/>
            <w:vAlign w:val="center"/>
          </w:tcPr>
          <w:p w14:paraId="68177170" w14:textId="77777777" w:rsidR="003A2CA6" w:rsidRDefault="00000000">
            <w:pPr>
              <w:widowControl/>
              <w:spacing w:line="240" w:lineRule="auto"/>
              <w:ind w:firstLineChars="0" w:firstLine="0"/>
              <w:jc w:val="center"/>
              <w:textAlignment w:val="center"/>
              <w:rPr>
                <w:rFonts w:ascii="仿宋" w:eastAsia="仿宋" w:hAnsi="仿宋" w:cs="仿宋"/>
                <w:color w:val="000000"/>
                <w:w w:val="90"/>
                <w:sz w:val="24"/>
                <w:szCs w:val="24"/>
              </w:rPr>
            </w:pPr>
            <w:r>
              <w:rPr>
                <w:rFonts w:ascii="仿宋" w:eastAsia="仿宋" w:hAnsi="仿宋" w:cs="仿宋" w:hint="eastAsia"/>
                <w:color w:val="000000"/>
                <w:w w:val="90"/>
                <w:kern w:val="0"/>
                <w:sz w:val="24"/>
                <w:szCs w:val="24"/>
              </w:rPr>
              <w:t>时间</w:t>
            </w:r>
          </w:p>
        </w:tc>
        <w:tc>
          <w:tcPr>
            <w:tcW w:w="1719" w:type="dxa"/>
            <w:shd w:val="clear" w:color="auto" w:fill="BFBFBF" w:themeFill="background1" w:themeFillShade="BF"/>
            <w:vAlign w:val="center"/>
          </w:tcPr>
          <w:p w14:paraId="6667C6FA"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单价/总价</w:t>
            </w:r>
          </w:p>
        </w:tc>
        <w:tc>
          <w:tcPr>
            <w:tcW w:w="736" w:type="dxa"/>
            <w:shd w:val="clear" w:color="auto" w:fill="BFBFBF" w:themeFill="background1" w:themeFillShade="BF"/>
            <w:vAlign w:val="center"/>
          </w:tcPr>
          <w:p w14:paraId="3649573D"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服务期</w:t>
            </w:r>
          </w:p>
        </w:tc>
      </w:tr>
      <w:tr w:rsidR="003A2CA6" w14:paraId="79DE070B" w14:textId="77777777">
        <w:trPr>
          <w:trHeight w:val="369"/>
          <w:jc w:val="center"/>
        </w:trPr>
        <w:tc>
          <w:tcPr>
            <w:tcW w:w="3026" w:type="dxa"/>
            <w:shd w:val="clear" w:color="auto" w:fill="auto"/>
            <w:vAlign w:val="center"/>
          </w:tcPr>
          <w:p w14:paraId="5FE830B3"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兴义市二台坡生活垃圾填埋场污水（渗滤液和浓缩液）处理运维服务</w:t>
            </w:r>
          </w:p>
        </w:tc>
        <w:tc>
          <w:tcPr>
            <w:tcW w:w="1098" w:type="dxa"/>
            <w:shd w:val="clear" w:color="auto" w:fill="auto"/>
            <w:vAlign w:val="center"/>
          </w:tcPr>
          <w:p w14:paraId="69A13F68"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贵州省</w:t>
            </w:r>
          </w:p>
        </w:tc>
        <w:tc>
          <w:tcPr>
            <w:tcW w:w="1937" w:type="dxa"/>
            <w:shd w:val="clear" w:color="auto" w:fill="auto"/>
            <w:vAlign w:val="center"/>
          </w:tcPr>
          <w:p w14:paraId="6A0A66B3" w14:textId="77777777" w:rsidR="003A2CA6" w:rsidRDefault="00000000">
            <w:pPr>
              <w:widowControl/>
              <w:spacing w:line="240" w:lineRule="auto"/>
              <w:ind w:firstLineChars="0" w:firstLine="0"/>
              <w:jc w:val="center"/>
              <w:textAlignment w:val="center"/>
              <w:rPr>
                <w:rFonts w:ascii="仿宋" w:eastAsia="仿宋" w:hAnsi="仿宋" w:cs="仿宋"/>
                <w:color w:val="000000"/>
                <w:w w:val="90"/>
                <w:sz w:val="24"/>
                <w:szCs w:val="24"/>
              </w:rPr>
            </w:pPr>
            <w:r>
              <w:rPr>
                <w:rFonts w:ascii="仿宋" w:eastAsia="仿宋" w:hAnsi="仿宋" w:cs="仿宋" w:hint="eastAsia"/>
                <w:color w:val="000000"/>
                <w:w w:val="90"/>
                <w:kern w:val="0"/>
                <w:sz w:val="24"/>
                <w:szCs w:val="24"/>
              </w:rPr>
              <w:t>2023年4月26日</w:t>
            </w:r>
          </w:p>
        </w:tc>
        <w:tc>
          <w:tcPr>
            <w:tcW w:w="1719" w:type="dxa"/>
            <w:shd w:val="clear" w:color="auto" w:fill="auto"/>
            <w:vAlign w:val="center"/>
          </w:tcPr>
          <w:p w14:paraId="2C12CCC7"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 xml:space="preserve">78.00元/吨  </w:t>
            </w:r>
          </w:p>
        </w:tc>
        <w:tc>
          <w:tcPr>
            <w:tcW w:w="736" w:type="dxa"/>
            <w:shd w:val="clear" w:color="auto" w:fill="auto"/>
            <w:vAlign w:val="center"/>
          </w:tcPr>
          <w:p w14:paraId="6846A969"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3年</w:t>
            </w:r>
          </w:p>
        </w:tc>
      </w:tr>
      <w:tr w:rsidR="003A2CA6" w14:paraId="6E93CEDF" w14:textId="77777777">
        <w:trPr>
          <w:trHeight w:val="369"/>
          <w:jc w:val="center"/>
        </w:trPr>
        <w:tc>
          <w:tcPr>
            <w:tcW w:w="3026" w:type="dxa"/>
            <w:shd w:val="clear" w:color="auto" w:fill="auto"/>
            <w:vAlign w:val="center"/>
          </w:tcPr>
          <w:p w14:paraId="55C13265"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张家港市城市管理局张家港市垃圾处理厂</w:t>
            </w:r>
            <w:proofErr w:type="gramStart"/>
            <w:r>
              <w:rPr>
                <w:rFonts w:ascii="仿宋" w:eastAsia="仿宋" w:hAnsi="仿宋" w:cs="仿宋" w:hint="eastAsia"/>
                <w:color w:val="000000"/>
                <w:kern w:val="0"/>
                <w:sz w:val="24"/>
                <w:szCs w:val="24"/>
              </w:rPr>
              <w:t>浓缩液全量</w:t>
            </w:r>
            <w:proofErr w:type="gramEnd"/>
            <w:r>
              <w:rPr>
                <w:rFonts w:ascii="仿宋" w:eastAsia="仿宋" w:hAnsi="仿宋" w:cs="仿宋" w:hint="eastAsia"/>
                <w:color w:val="000000"/>
                <w:kern w:val="0"/>
                <w:sz w:val="24"/>
                <w:szCs w:val="24"/>
              </w:rPr>
              <w:t>处置服务项目</w:t>
            </w:r>
          </w:p>
        </w:tc>
        <w:tc>
          <w:tcPr>
            <w:tcW w:w="1098" w:type="dxa"/>
            <w:shd w:val="clear" w:color="auto" w:fill="auto"/>
            <w:vAlign w:val="center"/>
          </w:tcPr>
          <w:p w14:paraId="6FB74134"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江苏省</w:t>
            </w:r>
          </w:p>
        </w:tc>
        <w:tc>
          <w:tcPr>
            <w:tcW w:w="1937" w:type="dxa"/>
            <w:shd w:val="clear" w:color="auto" w:fill="auto"/>
            <w:vAlign w:val="center"/>
          </w:tcPr>
          <w:p w14:paraId="644D5309" w14:textId="77777777" w:rsidR="003A2CA6" w:rsidRDefault="00000000">
            <w:pPr>
              <w:widowControl/>
              <w:spacing w:line="240" w:lineRule="auto"/>
              <w:ind w:firstLineChars="0" w:firstLine="0"/>
              <w:jc w:val="center"/>
              <w:textAlignment w:val="center"/>
              <w:rPr>
                <w:rFonts w:ascii="仿宋" w:eastAsia="仿宋" w:hAnsi="仿宋" w:cs="仿宋"/>
                <w:color w:val="000000"/>
                <w:w w:val="90"/>
                <w:sz w:val="24"/>
                <w:szCs w:val="24"/>
              </w:rPr>
            </w:pPr>
            <w:r>
              <w:rPr>
                <w:rFonts w:ascii="仿宋" w:eastAsia="仿宋" w:hAnsi="仿宋" w:cs="仿宋" w:hint="eastAsia"/>
                <w:color w:val="000000"/>
                <w:w w:val="90"/>
                <w:kern w:val="0"/>
                <w:sz w:val="24"/>
                <w:szCs w:val="24"/>
              </w:rPr>
              <w:t>2023年3月21日</w:t>
            </w:r>
          </w:p>
        </w:tc>
        <w:tc>
          <w:tcPr>
            <w:tcW w:w="1719" w:type="dxa"/>
            <w:shd w:val="clear" w:color="auto" w:fill="auto"/>
            <w:vAlign w:val="center"/>
          </w:tcPr>
          <w:p w14:paraId="057776E3"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kern w:val="0"/>
                <w:sz w:val="24"/>
                <w:szCs w:val="24"/>
              </w:rPr>
              <w:t>453.02</w:t>
            </w:r>
            <w:r>
              <w:rPr>
                <w:rFonts w:ascii="仿宋" w:eastAsia="仿宋" w:hAnsi="仿宋" w:cs="仿宋" w:hint="eastAsia"/>
                <w:color w:val="000000"/>
                <w:kern w:val="0"/>
                <w:sz w:val="24"/>
                <w:szCs w:val="24"/>
              </w:rPr>
              <w:t>元/吨</w:t>
            </w:r>
          </w:p>
        </w:tc>
        <w:tc>
          <w:tcPr>
            <w:tcW w:w="736" w:type="dxa"/>
            <w:shd w:val="clear" w:color="auto" w:fill="auto"/>
            <w:vAlign w:val="center"/>
          </w:tcPr>
          <w:p w14:paraId="5318842F"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3年</w:t>
            </w:r>
          </w:p>
        </w:tc>
      </w:tr>
      <w:tr w:rsidR="003A2CA6" w14:paraId="31C39655" w14:textId="77777777">
        <w:trPr>
          <w:trHeight w:val="369"/>
          <w:jc w:val="center"/>
        </w:trPr>
        <w:tc>
          <w:tcPr>
            <w:tcW w:w="3026" w:type="dxa"/>
            <w:shd w:val="clear" w:color="auto" w:fill="auto"/>
            <w:vAlign w:val="center"/>
          </w:tcPr>
          <w:p w14:paraId="37742C03"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卫辉市城市管理综合执法大队卫辉市生活垃圾填埋场浓缩液处理服务项目</w:t>
            </w:r>
          </w:p>
        </w:tc>
        <w:tc>
          <w:tcPr>
            <w:tcW w:w="1098" w:type="dxa"/>
            <w:shd w:val="clear" w:color="auto" w:fill="auto"/>
            <w:vAlign w:val="center"/>
          </w:tcPr>
          <w:p w14:paraId="7EC9313F"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河南省</w:t>
            </w:r>
          </w:p>
        </w:tc>
        <w:tc>
          <w:tcPr>
            <w:tcW w:w="1937" w:type="dxa"/>
            <w:shd w:val="clear" w:color="auto" w:fill="auto"/>
            <w:vAlign w:val="center"/>
          </w:tcPr>
          <w:p w14:paraId="07734D01" w14:textId="77777777" w:rsidR="003A2CA6" w:rsidRDefault="00000000">
            <w:pPr>
              <w:widowControl/>
              <w:spacing w:line="240" w:lineRule="auto"/>
              <w:ind w:firstLineChars="0" w:firstLine="0"/>
              <w:jc w:val="center"/>
              <w:textAlignment w:val="center"/>
              <w:rPr>
                <w:rFonts w:ascii="仿宋" w:eastAsia="仿宋" w:hAnsi="仿宋" w:cs="仿宋"/>
                <w:color w:val="000000"/>
                <w:w w:val="90"/>
                <w:sz w:val="24"/>
                <w:szCs w:val="24"/>
              </w:rPr>
            </w:pPr>
            <w:r>
              <w:rPr>
                <w:rFonts w:ascii="仿宋" w:eastAsia="仿宋" w:hAnsi="仿宋" w:cs="仿宋" w:hint="eastAsia"/>
                <w:color w:val="000000"/>
                <w:w w:val="90"/>
                <w:kern w:val="0"/>
                <w:sz w:val="24"/>
                <w:szCs w:val="24"/>
              </w:rPr>
              <w:t>2022年12月30日</w:t>
            </w:r>
          </w:p>
        </w:tc>
        <w:tc>
          <w:tcPr>
            <w:tcW w:w="1719" w:type="dxa"/>
            <w:shd w:val="clear" w:color="auto" w:fill="auto"/>
            <w:vAlign w:val="center"/>
          </w:tcPr>
          <w:p w14:paraId="6D5DD070"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379.00元/吨</w:t>
            </w:r>
          </w:p>
        </w:tc>
        <w:tc>
          <w:tcPr>
            <w:tcW w:w="736" w:type="dxa"/>
            <w:shd w:val="clear" w:color="auto" w:fill="auto"/>
            <w:vAlign w:val="center"/>
          </w:tcPr>
          <w:p w14:paraId="431257EA"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1年</w:t>
            </w:r>
          </w:p>
        </w:tc>
      </w:tr>
      <w:tr w:rsidR="003A2CA6" w14:paraId="203D8C6B" w14:textId="77777777">
        <w:trPr>
          <w:trHeight w:val="369"/>
          <w:jc w:val="center"/>
        </w:trPr>
        <w:tc>
          <w:tcPr>
            <w:tcW w:w="3026" w:type="dxa"/>
            <w:shd w:val="clear" w:color="auto" w:fill="auto"/>
            <w:vAlign w:val="center"/>
          </w:tcPr>
          <w:p w14:paraId="376B0B0E"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济南市生活废弃物处理中心生活垃圾渗滤液、浓缩液外运服务项目</w:t>
            </w:r>
          </w:p>
        </w:tc>
        <w:tc>
          <w:tcPr>
            <w:tcW w:w="1098" w:type="dxa"/>
            <w:shd w:val="clear" w:color="auto" w:fill="auto"/>
            <w:vAlign w:val="center"/>
          </w:tcPr>
          <w:p w14:paraId="2093D933"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山东省</w:t>
            </w:r>
          </w:p>
        </w:tc>
        <w:tc>
          <w:tcPr>
            <w:tcW w:w="1937" w:type="dxa"/>
            <w:shd w:val="clear" w:color="auto" w:fill="auto"/>
            <w:vAlign w:val="center"/>
          </w:tcPr>
          <w:p w14:paraId="63004D72" w14:textId="77777777" w:rsidR="003A2CA6" w:rsidRDefault="00000000">
            <w:pPr>
              <w:widowControl/>
              <w:spacing w:line="240" w:lineRule="auto"/>
              <w:ind w:firstLineChars="0" w:firstLine="0"/>
              <w:jc w:val="center"/>
              <w:textAlignment w:val="center"/>
              <w:rPr>
                <w:rFonts w:ascii="仿宋" w:eastAsia="仿宋" w:hAnsi="仿宋" w:cs="仿宋"/>
                <w:color w:val="000000"/>
                <w:w w:val="90"/>
                <w:sz w:val="24"/>
                <w:szCs w:val="24"/>
              </w:rPr>
            </w:pPr>
            <w:r>
              <w:rPr>
                <w:rFonts w:ascii="仿宋" w:eastAsia="仿宋" w:hAnsi="仿宋" w:cs="仿宋" w:hint="eastAsia"/>
                <w:color w:val="000000"/>
                <w:w w:val="90"/>
                <w:kern w:val="0"/>
                <w:sz w:val="24"/>
                <w:szCs w:val="24"/>
              </w:rPr>
              <w:t>2022年11月21日</w:t>
            </w:r>
          </w:p>
        </w:tc>
        <w:tc>
          <w:tcPr>
            <w:tcW w:w="1719" w:type="dxa"/>
            <w:shd w:val="clear" w:color="auto" w:fill="auto"/>
            <w:vAlign w:val="center"/>
          </w:tcPr>
          <w:p w14:paraId="1DA7F90A"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104.47元/吨</w:t>
            </w:r>
          </w:p>
        </w:tc>
        <w:tc>
          <w:tcPr>
            <w:tcW w:w="736" w:type="dxa"/>
            <w:shd w:val="clear" w:color="auto" w:fill="auto"/>
            <w:vAlign w:val="center"/>
          </w:tcPr>
          <w:p w14:paraId="5009BA51"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w:t>
            </w:r>
          </w:p>
        </w:tc>
      </w:tr>
      <w:tr w:rsidR="003A2CA6" w14:paraId="210F7A1D" w14:textId="77777777">
        <w:trPr>
          <w:trHeight w:val="369"/>
          <w:jc w:val="center"/>
        </w:trPr>
        <w:tc>
          <w:tcPr>
            <w:tcW w:w="3026" w:type="dxa"/>
            <w:shd w:val="clear" w:color="auto" w:fill="auto"/>
            <w:vAlign w:val="center"/>
          </w:tcPr>
          <w:p w14:paraId="7440BA49"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梁平区城北生活垃圾填埋场渗滤液</w:t>
            </w:r>
            <w:proofErr w:type="gramStart"/>
            <w:r>
              <w:rPr>
                <w:rFonts w:ascii="仿宋" w:eastAsia="仿宋" w:hAnsi="仿宋" w:cs="仿宋" w:hint="eastAsia"/>
                <w:color w:val="000000"/>
                <w:kern w:val="0"/>
                <w:sz w:val="24"/>
                <w:szCs w:val="24"/>
              </w:rPr>
              <w:t>浓缩液全量化</w:t>
            </w:r>
            <w:proofErr w:type="gramEnd"/>
            <w:r>
              <w:rPr>
                <w:rFonts w:ascii="仿宋" w:eastAsia="仿宋" w:hAnsi="仿宋" w:cs="仿宋" w:hint="eastAsia"/>
                <w:color w:val="000000"/>
                <w:kern w:val="0"/>
                <w:sz w:val="24"/>
                <w:szCs w:val="24"/>
              </w:rPr>
              <w:t>处理项目</w:t>
            </w:r>
          </w:p>
        </w:tc>
        <w:tc>
          <w:tcPr>
            <w:tcW w:w="1098" w:type="dxa"/>
            <w:shd w:val="clear" w:color="auto" w:fill="auto"/>
            <w:vAlign w:val="center"/>
          </w:tcPr>
          <w:p w14:paraId="7237856B"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山东省</w:t>
            </w:r>
          </w:p>
        </w:tc>
        <w:tc>
          <w:tcPr>
            <w:tcW w:w="1937" w:type="dxa"/>
            <w:shd w:val="clear" w:color="auto" w:fill="auto"/>
            <w:vAlign w:val="center"/>
          </w:tcPr>
          <w:p w14:paraId="5706404C" w14:textId="77777777" w:rsidR="003A2CA6" w:rsidRDefault="00000000">
            <w:pPr>
              <w:widowControl/>
              <w:spacing w:line="240" w:lineRule="auto"/>
              <w:ind w:firstLineChars="0" w:firstLine="0"/>
              <w:jc w:val="center"/>
              <w:textAlignment w:val="center"/>
              <w:rPr>
                <w:rFonts w:ascii="仿宋" w:eastAsia="仿宋" w:hAnsi="仿宋" w:cs="仿宋"/>
                <w:color w:val="000000"/>
                <w:w w:val="90"/>
                <w:sz w:val="24"/>
                <w:szCs w:val="24"/>
              </w:rPr>
            </w:pPr>
            <w:r>
              <w:rPr>
                <w:rFonts w:ascii="仿宋" w:eastAsia="仿宋" w:hAnsi="仿宋" w:cs="仿宋" w:hint="eastAsia"/>
                <w:color w:val="000000"/>
                <w:w w:val="90"/>
                <w:kern w:val="0"/>
                <w:sz w:val="24"/>
                <w:szCs w:val="24"/>
              </w:rPr>
              <w:t>2022年9月10日</w:t>
            </w:r>
          </w:p>
        </w:tc>
        <w:tc>
          <w:tcPr>
            <w:tcW w:w="1719" w:type="dxa"/>
            <w:shd w:val="clear" w:color="auto" w:fill="auto"/>
            <w:vAlign w:val="center"/>
          </w:tcPr>
          <w:p w14:paraId="25DD8924"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267.00元/吨</w:t>
            </w:r>
          </w:p>
        </w:tc>
        <w:tc>
          <w:tcPr>
            <w:tcW w:w="736" w:type="dxa"/>
            <w:shd w:val="clear" w:color="auto" w:fill="auto"/>
            <w:vAlign w:val="center"/>
          </w:tcPr>
          <w:p w14:paraId="3EE2E246"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5年</w:t>
            </w:r>
          </w:p>
        </w:tc>
      </w:tr>
      <w:tr w:rsidR="003A2CA6" w14:paraId="02C6BA37" w14:textId="77777777">
        <w:trPr>
          <w:trHeight w:val="369"/>
          <w:jc w:val="center"/>
        </w:trPr>
        <w:tc>
          <w:tcPr>
            <w:tcW w:w="3026" w:type="dxa"/>
            <w:shd w:val="clear" w:color="auto" w:fill="auto"/>
            <w:vAlign w:val="center"/>
          </w:tcPr>
          <w:p w14:paraId="69CC667A"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浠水县城市管理执法局浠水县金山生活垃圾填埋场浓缩液处理项目</w:t>
            </w:r>
          </w:p>
        </w:tc>
        <w:tc>
          <w:tcPr>
            <w:tcW w:w="1098" w:type="dxa"/>
            <w:shd w:val="clear" w:color="auto" w:fill="auto"/>
            <w:vAlign w:val="center"/>
          </w:tcPr>
          <w:p w14:paraId="61843C25"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湖北省</w:t>
            </w:r>
          </w:p>
        </w:tc>
        <w:tc>
          <w:tcPr>
            <w:tcW w:w="1937" w:type="dxa"/>
            <w:shd w:val="clear" w:color="auto" w:fill="auto"/>
            <w:vAlign w:val="center"/>
          </w:tcPr>
          <w:p w14:paraId="290451E0" w14:textId="77777777" w:rsidR="003A2CA6" w:rsidRDefault="00000000">
            <w:pPr>
              <w:widowControl/>
              <w:spacing w:line="240" w:lineRule="auto"/>
              <w:ind w:firstLineChars="0" w:firstLine="0"/>
              <w:jc w:val="center"/>
              <w:textAlignment w:val="center"/>
              <w:rPr>
                <w:rFonts w:ascii="仿宋" w:eastAsia="仿宋" w:hAnsi="仿宋" w:cs="仿宋"/>
                <w:color w:val="000000"/>
                <w:w w:val="90"/>
                <w:sz w:val="24"/>
                <w:szCs w:val="24"/>
              </w:rPr>
            </w:pPr>
            <w:r>
              <w:rPr>
                <w:rFonts w:ascii="仿宋" w:eastAsia="仿宋" w:hAnsi="仿宋" w:cs="仿宋" w:hint="eastAsia"/>
                <w:color w:val="000000"/>
                <w:w w:val="90"/>
                <w:kern w:val="0"/>
                <w:sz w:val="24"/>
                <w:szCs w:val="24"/>
              </w:rPr>
              <w:t>2023年6月28日</w:t>
            </w:r>
          </w:p>
        </w:tc>
        <w:tc>
          <w:tcPr>
            <w:tcW w:w="1719" w:type="dxa"/>
            <w:shd w:val="clear" w:color="auto" w:fill="auto"/>
            <w:vAlign w:val="center"/>
          </w:tcPr>
          <w:p w14:paraId="25C5D093"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116元/吨</w:t>
            </w:r>
          </w:p>
        </w:tc>
        <w:tc>
          <w:tcPr>
            <w:tcW w:w="736" w:type="dxa"/>
            <w:shd w:val="clear" w:color="auto" w:fill="auto"/>
            <w:vAlign w:val="center"/>
          </w:tcPr>
          <w:p w14:paraId="30DF54D8"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3年</w:t>
            </w:r>
          </w:p>
        </w:tc>
      </w:tr>
    </w:tbl>
    <w:p w14:paraId="1CE277FF" w14:textId="77777777" w:rsidR="003A2CA6" w:rsidRDefault="00000000">
      <w:pPr>
        <w:pStyle w:val="3"/>
        <w:ind w:firstLine="643"/>
      </w:pPr>
      <w:bookmarkStart w:id="63" w:name="_Toc74931598"/>
      <w:bookmarkStart w:id="64" w:name="_Toc6005"/>
      <w:bookmarkStart w:id="65" w:name="_Toc29293"/>
      <w:r>
        <w:rPr>
          <w:rFonts w:hint="eastAsia"/>
        </w:rPr>
        <w:t>4、项目效果情况分析</w:t>
      </w:r>
      <w:bookmarkEnd w:id="63"/>
      <w:bookmarkEnd w:id="64"/>
      <w:bookmarkEnd w:id="65"/>
    </w:p>
    <w:p w14:paraId="372224F7" w14:textId="77777777" w:rsidR="003A2CA6" w:rsidRDefault="00000000">
      <w:pPr>
        <w:widowControl/>
        <w:ind w:firstLineChars="0" w:firstLine="0"/>
        <w:textAlignment w:val="center"/>
        <w:rPr>
          <w:rFonts w:ascii="仿宋" w:eastAsia="仿宋" w:hAnsi="仿宋" w:cs="仿宋"/>
          <w:color w:val="000000"/>
          <w:kern w:val="0"/>
          <w:sz w:val="24"/>
          <w:szCs w:val="24"/>
        </w:rPr>
      </w:pPr>
      <w:r>
        <w:rPr>
          <w:rFonts w:hint="eastAsia"/>
        </w:rPr>
        <w:t>项目效果指标从社会效益、可持续影响、社会公众或服务对象满意度三个方面对项目进行考察，项目效果类指标分值共计25分，本项目实际得分为21.49分，得分率为85.96%。项目效果指标具体得分情况如表3-5所示。</w:t>
      </w:r>
    </w:p>
    <w:p w14:paraId="33F0F278" w14:textId="77777777" w:rsidR="003A2CA6" w:rsidRDefault="00000000">
      <w:pPr>
        <w:pStyle w:val="a1"/>
        <w:ind w:firstLineChars="0" w:firstLine="0"/>
        <w:jc w:val="center"/>
        <w:rPr>
          <w:rFonts w:ascii="仿宋" w:eastAsia="仿宋" w:hAnsi="仿宋"/>
          <w:b/>
          <w:bCs/>
          <w:sz w:val="28"/>
        </w:rPr>
      </w:pPr>
      <w:r>
        <w:rPr>
          <w:rFonts w:ascii="仿宋" w:eastAsia="仿宋" w:hAnsi="仿宋"/>
          <w:b/>
          <w:bCs/>
          <w:sz w:val="28"/>
        </w:rPr>
        <w:t>表</w:t>
      </w:r>
      <w:r>
        <w:rPr>
          <w:rFonts w:ascii="仿宋" w:eastAsia="仿宋" w:hAnsi="仿宋" w:hint="eastAsia"/>
          <w:b/>
          <w:bCs/>
          <w:sz w:val="28"/>
        </w:rPr>
        <w:t>3-</w:t>
      </w:r>
      <w:r>
        <w:rPr>
          <w:rFonts w:ascii="仿宋" w:hAnsi="仿宋" w:hint="eastAsia"/>
          <w:b/>
          <w:bCs/>
          <w:sz w:val="28"/>
        </w:rPr>
        <w:t>5</w:t>
      </w:r>
      <w:r>
        <w:rPr>
          <w:rFonts w:ascii="仿宋" w:eastAsia="仿宋" w:hAnsi="仿宋"/>
          <w:b/>
          <w:bCs/>
          <w:sz w:val="28"/>
        </w:rPr>
        <w:t>项目效果指标得分情况</w:t>
      </w:r>
    </w:p>
    <w:tbl>
      <w:tblPr>
        <w:tblW w:w="8322" w:type="dxa"/>
        <w:jc w:val="center"/>
        <w:shd w:val="clear" w:color="auto" w:fill="FFFFFF" w:themeFill="background1"/>
        <w:tblLayout w:type="fixed"/>
        <w:tblLook w:val="04A0" w:firstRow="1" w:lastRow="0" w:firstColumn="1" w:lastColumn="0" w:noHBand="0" w:noVBand="1"/>
      </w:tblPr>
      <w:tblGrid>
        <w:gridCol w:w="1011"/>
        <w:gridCol w:w="1605"/>
        <w:gridCol w:w="525"/>
        <w:gridCol w:w="2700"/>
        <w:gridCol w:w="616"/>
        <w:gridCol w:w="804"/>
        <w:gridCol w:w="1061"/>
      </w:tblGrid>
      <w:tr w:rsidR="003A2CA6" w14:paraId="5FDF2F13" w14:textId="77777777">
        <w:trPr>
          <w:trHeight w:val="410"/>
          <w:jc w:val="center"/>
        </w:trPr>
        <w:tc>
          <w:tcPr>
            <w:tcW w:w="101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D92BE29" w14:textId="77777777" w:rsidR="003A2CA6"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一级</w:t>
            </w:r>
          </w:p>
          <w:p w14:paraId="4195F932" w14:textId="77777777" w:rsidR="003A2CA6"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指标</w:t>
            </w:r>
          </w:p>
        </w:tc>
        <w:tc>
          <w:tcPr>
            <w:tcW w:w="160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185C5E3" w14:textId="77777777" w:rsidR="003A2CA6"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二级指标</w:t>
            </w:r>
          </w:p>
        </w:tc>
        <w:tc>
          <w:tcPr>
            <w:tcW w:w="52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4055D51" w14:textId="77777777" w:rsidR="003A2CA6"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分值</w:t>
            </w:r>
          </w:p>
        </w:tc>
        <w:tc>
          <w:tcPr>
            <w:tcW w:w="270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CD9F40D" w14:textId="77777777" w:rsidR="003A2CA6"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三级指标</w:t>
            </w:r>
          </w:p>
        </w:tc>
        <w:tc>
          <w:tcPr>
            <w:tcW w:w="61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0744182" w14:textId="77777777" w:rsidR="003A2CA6"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分值</w:t>
            </w:r>
          </w:p>
        </w:tc>
        <w:tc>
          <w:tcPr>
            <w:tcW w:w="80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701E734" w14:textId="77777777" w:rsidR="003A2CA6"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w:t>
            </w:r>
          </w:p>
        </w:tc>
        <w:tc>
          <w:tcPr>
            <w:tcW w:w="106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F0F7A9A" w14:textId="77777777" w:rsidR="003A2CA6" w:rsidRDefault="00000000">
            <w:pPr>
              <w:widowControl/>
              <w:spacing w:line="240" w:lineRule="auto"/>
              <w:ind w:firstLineChars="0" w:firstLine="0"/>
              <w:jc w:val="center"/>
              <w:textAlignment w:val="center"/>
              <w:rPr>
                <w:rFonts w:ascii="仿宋" w:eastAsia="仿宋" w:hAnsi="仿宋" w:cs="仿宋"/>
                <w:w w:val="90"/>
                <w:kern w:val="0"/>
                <w:sz w:val="24"/>
                <w:szCs w:val="24"/>
              </w:rPr>
            </w:pPr>
            <w:r>
              <w:rPr>
                <w:rFonts w:ascii="仿宋" w:eastAsia="仿宋" w:hAnsi="仿宋" w:cs="仿宋" w:hint="eastAsia"/>
                <w:w w:val="90"/>
                <w:kern w:val="0"/>
                <w:sz w:val="24"/>
                <w:szCs w:val="24"/>
              </w:rPr>
              <w:t>得分率</w:t>
            </w:r>
          </w:p>
        </w:tc>
      </w:tr>
      <w:tr w:rsidR="003A2CA6" w14:paraId="62384CEB" w14:textId="77777777">
        <w:trPr>
          <w:trHeight w:val="340"/>
          <w:jc w:val="center"/>
        </w:trPr>
        <w:tc>
          <w:tcPr>
            <w:tcW w:w="1011"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1DD089"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D效益</w:t>
            </w:r>
          </w:p>
        </w:tc>
        <w:tc>
          <w:tcPr>
            <w:tcW w:w="1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D5C912"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D1生态效益</w:t>
            </w:r>
          </w:p>
        </w:tc>
        <w:tc>
          <w:tcPr>
            <w:tcW w:w="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8FA54F"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C5A583" w14:textId="77777777" w:rsidR="003A2CA6" w:rsidRDefault="00000000">
            <w:pPr>
              <w:widowControl/>
              <w:spacing w:line="240" w:lineRule="auto"/>
              <w:ind w:firstLineChars="0" w:firstLine="0"/>
              <w:jc w:val="left"/>
              <w:textAlignment w:val="center"/>
              <w:rPr>
                <w:rFonts w:ascii="仿宋" w:eastAsia="仿宋" w:hAnsi="仿宋" w:cs="仿宋"/>
                <w:color w:val="000000"/>
                <w:w w:val="90"/>
                <w:sz w:val="24"/>
                <w:szCs w:val="24"/>
              </w:rPr>
            </w:pPr>
            <w:r>
              <w:rPr>
                <w:rFonts w:ascii="仿宋" w:eastAsia="仿宋" w:hAnsi="仿宋" w:cs="仿宋" w:hint="eastAsia"/>
                <w:color w:val="000000"/>
                <w:w w:val="90"/>
                <w:kern w:val="0"/>
                <w:sz w:val="24"/>
                <w:szCs w:val="24"/>
              </w:rPr>
              <w:t>D11清液、污泥检测达标率</w:t>
            </w:r>
          </w:p>
        </w:tc>
        <w:tc>
          <w:tcPr>
            <w:tcW w:w="6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6B55F3"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8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CD306F"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4</w:t>
            </w:r>
          </w:p>
        </w:tc>
        <w:tc>
          <w:tcPr>
            <w:tcW w:w="10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C7CE0B" w14:textId="77777777" w:rsidR="003A2CA6" w:rsidRDefault="00000000">
            <w:pPr>
              <w:ind w:firstLineChars="0" w:firstLine="0"/>
              <w:jc w:val="right"/>
              <w:rPr>
                <w:rFonts w:ascii="仿宋" w:eastAsia="仿宋" w:hAnsi="仿宋" w:cs="Arial"/>
                <w:sz w:val="24"/>
                <w:szCs w:val="24"/>
              </w:rPr>
            </w:pPr>
            <w:r>
              <w:rPr>
                <w:rFonts w:ascii="仿宋" w:eastAsia="仿宋" w:hAnsi="仿宋" w:cs="Arial" w:hint="eastAsia"/>
                <w:sz w:val="24"/>
                <w:szCs w:val="24"/>
              </w:rPr>
              <w:t>80.00%</w:t>
            </w:r>
          </w:p>
        </w:tc>
      </w:tr>
      <w:tr w:rsidR="003A2CA6" w14:paraId="25ED98CD" w14:textId="77777777">
        <w:trPr>
          <w:trHeight w:val="340"/>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EBB3CE"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0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5DB6EA" w14:textId="77777777" w:rsidR="003A2CA6" w:rsidRDefault="00000000">
            <w:pPr>
              <w:widowControl/>
              <w:spacing w:line="240" w:lineRule="auto"/>
              <w:ind w:firstLineChars="0" w:firstLine="0"/>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D2社会效益</w:t>
            </w:r>
          </w:p>
        </w:tc>
        <w:tc>
          <w:tcPr>
            <w:tcW w:w="525"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3ED0A8"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10</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D75F81" w14:textId="77777777" w:rsidR="003A2CA6" w:rsidRDefault="00000000">
            <w:pPr>
              <w:widowControl/>
              <w:spacing w:line="240" w:lineRule="auto"/>
              <w:ind w:firstLineChars="0" w:firstLine="0"/>
              <w:jc w:val="left"/>
              <w:textAlignment w:val="center"/>
              <w:rPr>
                <w:rFonts w:ascii="仿宋" w:eastAsia="仿宋" w:hAnsi="仿宋" w:cs="仿宋"/>
                <w:color w:val="000000"/>
                <w:w w:val="90"/>
                <w:sz w:val="24"/>
                <w:szCs w:val="24"/>
              </w:rPr>
            </w:pPr>
            <w:r>
              <w:rPr>
                <w:rFonts w:ascii="仿宋" w:eastAsia="仿宋" w:hAnsi="仿宋" w:cs="仿宋" w:hint="eastAsia"/>
                <w:color w:val="000000"/>
                <w:w w:val="90"/>
                <w:kern w:val="0"/>
                <w:sz w:val="24"/>
                <w:szCs w:val="24"/>
              </w:rPr>
              <w:t>D21设施功能正常运转率</w:t>
            </w:r>
          </w:p>
        </w:tc>
        <w:tc>
          <w:tcPr>
            <w:tcW w:w="6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7785C1"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8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531CE8"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5</w:t>
            </w:r>
          </w:p>
        </w:tc>
        <w:tc>
          <w:tcPr>
            <w:tcW w:w="10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88E608" w14:textId="77777777" w:rsidR="003A2CA6" w:rsidRDefault="00000000">
            <w:pPr>
              <w:ind w:firstLineChars="0" w:firstLine="0"/>
              <w:jc w:val="right"/>
              <w:rPr>
                <w:rFonts w:ascii="仿宋" w:eastAsia="仿宋" w:hAnsi="仿宋" w:cs="Arial"/>
                <w:sz w:val="24"/>
                <w:szCs w:val="24"/>
              </w:rPr>
            </w:pPr>
            <w:r>
              <w:rPr>
                <w:rFonts w:ascii="仿宋" w:eastAsia="仿宋" w:hAnsi="仿宋" w:cs="Arial" w:hint="eastAsia"/>
                <w:sz w:val="24"/>
                <w:szCs w:val="24"/>
              </w:rPr>
              <w:t>100.00%</w:t>
            </w:r>
          </w:p>
        </w:tc>
      </w:tr>
      <w:tr w:rsidR="003A2CA6" w14:paraId="3701E7CD" w14:textId="77777777">
        <w:trPr>
          <w:trHeight w:val="340"/>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0BA66C"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05"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FC4EAF"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525"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63540F"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2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9C9E0A"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D22对业务管理水平的提升或影响程度</w:t>
            </w:r>
          </w:p>
        </w:tc>
        <w:tc>
          <w:tcPr>
            <w:tcW w:w="6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67B043"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8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E1D0E3"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5</w:t>
            </w:r>
          </w:p>
        </w:tc>
        <w:tc>
          <w:tcPr>
            <w:tcW w:w="10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174013" w14:textId="77777777" w:rsidR="003A2CA6" w:rsidRDefault="00000000">
            <w:pPr>
              <w:ind w:firstLineChars="0" w:firstLine="0"/>
              <w:jc w:val="right"/>
              <w:rPr>
                <w:rFonts w:ascii="仿宋" w:eastAsia="仿宋" w:hAnsi="仿宋" w:cs="Arial"/>
                <w:sz w:val="24"/>
                <w:szCs w:val="24"/>
              </w:rPr>
            </w:pPr>
            <w:r>
              <w:rPr>
                <w:rFonts w:ascii="仿宋" w:eastAsia="仿宋" w:hAnsi="仿宋" w:cs="Arial" w:hint="eastAsia"/>
                <w:sz w:val="24"/>
                <w:szCs w:val="24"/>
              </w:rPr>
              <w:t>100.00%</w:t>
            </w:r>
          </w:p>
        </w:tc>
      </w:tr>
      <w:tr w:rsidR="003A2CA6" w14:paraId="2C27AF96" w14:textId="77777777">
        <w:trPr>
          <w:trHeight w:val="340"/>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268793"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2C0604"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w w:val="90"/>
                <w:kern w:val="0"/>
                <w:sz w:val="24"/>
                <w:szCs w:val="24"/>
              </w:rPr>
              <w:t>D3可持续影响</w:t>
            </w:r>
          </w:p>
        </w:tc>
        <w:tc>
          <w:tcPr>
            <w:tcW w:w="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EFABB6"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9B19F2"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D31运行机制健全性</w:t>
            </w:r>
          </w:p>
        </w:tc>
        <w:tc>
          <w:tcPr>
            <w:tcW w:w="6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3F0E90"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8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1E863F"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3</w:t>
            </w:r>
          </w:p>
        </w:tc>
        <w:tc>
          <w:tcPr>
            <w:tcW w:w="10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111A37" w14:textId="77777777" w:rsidR="003A2CA6" w:rsidRDefault="00000000">
            <w:pPr>
              <w:ind w:firstLineChars="0" w:firstLine="0"/>
              <w:jc w:val="right"/>
              <w:rPr>
                <w:rFonts w:ascii="仿宋" w:eastAsia="仿宋" w:hAnsi="仿宋" w:cs="Arial"/>
                <w:sz w:val="24"/>
                <w:szCs w:val="24"/>
              </w:rPr>
            </w:pPr>
            <w:r>
              <w:rPr>
                <w:rFonts w:ascii="仿宋" w:eastAsia="仿宋" w:hAnsi="仿宋" w:cs="Arial" w:hint="eastAsia"/>
                <w:sz w:val="24"/>
                <w:szCs w:val="24"/>
              </w:rPr>
              <w:t>60.00%</w:t>
            </w:r>
          </w:p>
        </w:tc>
      </w:tr>
      <w:tr w:rsidR="003A2CA6" w14:paraId="176E226B" w14:textId="77777777">
        <w:trPr>
          <w:trHeight w:val="340"/>
          <w:jc w:val="center"/>
        </w:trPr>
        <w:tc>
          <w:tcPr>
            <w:tcW w:w="1011" w:type="dxa"/>
            <w:vMerge/>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87CDDC" w14:textId="77777777" w:rsidR="003A2CA6" w:rsidRDefault="003A2CA6">
            <w:pPr>
              <w:widowControl/>
              <w:spacing w:line="240" w:lineRule="auto"/>
              <w:ind w:firstLineChars="0" w:firstLine="0"/>
              <w:jc w:val="center"/>
              <w:rPr>
                <w:rFonts w:ascii="仿宋" w:eastAsia="仿宋" w:hAnsi="仿宋" w:cs="仿宋"/>
                <w:color w:val="000000"/>
                <w:sz w:val="24"/>
                <w:szCs w:val="24"/>
              </w:rPr>
            </w:pPr>
          </w:p>
        </w:tc>
        <w:tc>
          <w:tcPr>
            <w:tcW w:w="1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F12586" w14:textId="77777777" w:rsidR="003A2CA6"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w w:val="80"/>
                <w:kern w:val="0"/>
                <w:sz w:val="24"/>
                <w:szCs w:val="24"/>
              </w:rPr>
              <w:t>D4社会公众或服务对象满意度</w:t>
            </w:r>
          </w:p>
        </w:tc>
        <w:tc>
          <w:tcPr>
            <w:tcW w:w="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394CC9"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2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843A351" w14:textId="77777777" w:rsidR="003A2CA6" w:rsidRDefault="00000000">
            <w:pPr>
              <w:widowControl/>
              <w:spacing w:line="240" w:lineRule="auto"/>
              <w:ind w:firstLineChars="0" w:firstLine="0"/>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D41受益群众满意度</w:t>
            </w:r>
          </w:p>
        </w:tc>
        <w:tc>
          <w:tcPr>
            <w:tcW w:w="6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DD54A2" w14:textId="77777777" w:rsidR="003A2CA6"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w:t>
            </w:r>
          </w:p>
        </w:tc>
        <w:tc>
          <w:tcPr>
            <w:tcW w:w="8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04AE95" w14:textId="77777777" w:rsidR="003A2CA6" w:rsidRDefault="00000000">
            <w:pPr>
              <w:ind w:firstLineChars="0" w:firstLine="0"/>
              <w:jc w:val="center"/>
              <w:rPr>
                <w:rFonts w:ascii="仿宋" w:eastAsia="仿宋" w:hAnsi="仿宋" w:cs="Arial"/>
                <w:sz w:val="24"/>
                <w:szCs w:val="24"/>
              </w:rPr>
            </w:pPr>
            <w:r>
              <w:rPr>
                <w:rFonts w:ascii="仿宋" w:eastAsia="仿宋" w:hAnsi="仿宋" w:cs="Arial" w:hint="eastAsia"/>
                <w:sz w:val="24"/>
                <w:szCs w:val="24"/>
              </w:rPr>
              <w:t>4.49</w:t>
            </w:r>
          </w:p>
        </w:tc>
        <w:tc>
          <w:tcPr>
            <w:tcW w:w="10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9AA5AE6" w14:textId="77777777" w:rsidR="003A2CA6" w:rsidRDefault="00000000">
            <w:pPr>
              <w:ind w:firstLineChars="0" w:firstLine="0"/>
              <w:jc w:val="right"/>
              <w:rPr>
                <w:rFonts w:ascii="仿宋" w:eastAsia="仿宋" w:hAnsi="仿宋" w:cs="Arial"/>
                <w:sz w:val="24"/>
                <w:szCs w:val="24"/>
              </w:rPr>
            </w:pPr>
            <w:r>
              <w:rPr>
                <w:rFonts w:ascii="仿宋" w:eastAsia="仿宋" w:hAnsi="仿宋" w:cs="Arial" w:hint="eastAsia"/>
                <w:sz w:val="24"/>
                <w:szCs w:val="24"/>
              </w:rPr>
              <w:t>89.80%</w:t>
            </w:r>
          </w:p>
        </w:tc>
      </w:tr>
      <w:tr w:rsidR="003A2CA6" w14:paraId="685A5024" w14:textId="77777777">
        <w:trPr>
          <w:trHeight w:val="340"/>
          <w:jc w:val="center"/>
        </w:trPr>
        <w:tc>
          <w:tcPr>
            <w:tcW w:w="5841"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2B15E5" w14:textId="77777777" w:rsidR="003A2CA6"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w w:val="80"/>
                <w:kern w:val="0"/>
                <w:sz w:val="24"/>
                <w:szCs w:val="24"/>
              </w:rPr>
              <w:t>小计</w:t>
            </w:r>
          </w:p>
        </w:tc>
        <w:tc>
          <w:tcPr>
            <w:tcW w:w="6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F3E6C8" w14:textId="77777777" w:rsidR="003A2CA6"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25</w:t>
            </w:r>
          </w:p>
        </w:tc>
        <w:tc>
          <w:tcPr>
            <w:tcW w:w="80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E9526A" w14:textId="77777777" w:rsidR="003A2CA6" w:rsidRDefault="00000000">
            <w:pPr>
              <w:widowControl/>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w w:val="90"/>
                <w:kern w:val="0"/>
                <w:sz w:val="24"/>
                <w:szCs w:val="24"/>
              </w:rPr>
              <w:t>21.49</w:t>
            </w:r>
          </w:p>
        </w:tc>
        <w:tc>
          <w:tcPr>
            <w:tcW w:w="106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0B521F" w14:textId="77777777" w:rsidR="003A2CA6" w:rsidRDefault="00000000">
            <w:pPr>
              <w:widowControl/>
              <w:ind w:firstLineChars="0" w:firstLine="0"/>
              <w:jc w:val="right"/>
              <w:textAlignment w:val="center"/>
              <w:rPr>
                <w:rFonts w:ascii="仿宋" w:eastAsia="仿宋" w:hAnsi="仿宋" w:cs="仿宋"/>
                <w:color w:val="000000"/>
                <w:w w:val="90"/>
                <w:kern w:val="0"/>
                <w:sz w:val="24"/>
                <w:szCs w:val="24"/>
              </w:rPr>
            </w:pPr>
            <w:r>
              <w:rPr>
                <w:rFonts w:ascii="仿宋" w:eastAsia="仿宋" w:hAnsi="仿宋" w:cs="仿宋" w:hint="eastAsia"/>
                <w:color w:val="000000"/>
                <w:w w:val="90"/>
                <w:kern w:val="0"/>
                <w:sz w:val="24"/>
                <w:szCs w:val="24"/>
              </w:rPr>
              <w:t>85.96%</w:t>
            </w:r>
          </w:p>
        </w:tc>
      </w:tr>
    </w:tbl>
    <w:p w14:paraId="6BC16FF5" w14:textId="77777777" w:rsidR="003A2CA6" w:rsidRDefault="00000000">
      <w:pPr>
        <w:ind w:firstLineChars="0" w:firstLine="0"/>
      </w:pPr>
      <w:r>
        <w:rPr>
          <w:rFonts w:hint="eastAsia"/>
        </w:rPr>
        <w:t>以下部分对指标</w:t>
      </w:r>
      <w:proofErr w:type="gramStart"/>
      <w:r>
        <w:rPr>
          <w:rFonts w:hint="eastAsia"/>
        </w:rPr>
        <w:t>作出</w:t>
      </w:r>
      <w:proofErr w:type="gramEnd"/>
      <w:r>
        <w:rPr>
          <w:rFonts w:hint="eastAsia"/>
        </w:rPr>
        <w:t>说明：</w:t>
      </w:r>
    </w:p>
    <w:p w14:paraId="76F10602" w14:textId="77777777" w:rsidR="003A2CA6" w:rsidRDefault="00000000">
      <w:pPr>
        <w:ind w:firstLine="643"/>
        <w:rPr>
          <w:b/>
          <w:bCs/>
        </w:rPr>
      </w:pPr>
      <w:r>
        <w:rPr>
          <w:rFonts w:hint="eastAsia"/>
          <w:b/>
          <w:bCs/>
        </w:rPr>
        <w:t>（D1）社会效益：</w:t>
      </w:r>
    </w:p>
    <w:p w14:paraId="17806C3F" w14:textId="77777777" w:rsidR="003A2CA6" w:rsidRDefault="00000000">
      <w:pPr>
        <w:ind w:firstLine="643"/>
      </w:pPr>
      <w:r>
        <w:rPr>
          <w:rFonts w:hint="eastAsia"/>
          <w:b/>
          <w:bCs/>
        </w:rPr>
        <w:t>“D11清液、污泥检测达标率”，</w:t>
      </w:r>
      <w:r>
        <w:rPr>
          <w:b/>
          <w:bCs/>
        </w:rPr>
        <w:t>分值</w:t>
      </w:r>
      <w:r>
        <w:rPr>
          <w:rFonts w:hint="eastAsia"/>
          <w:b/>
          <w:bCs/>
        </w:rPr>
        <w:t>5</w:t>
      </w:r>
      <w:r>
        <w:rPr>
          <w:b/>
          <w:bCs/>
        </w:rPr>
        <w:t>分，得分</w:t>
      </w:r>
      <w:r>
        <w:rPr>
          <w:rFonts w:hint="eastAsia"/>
          <w:b/>
          <w:bCs/>
        </w:rPr>
        <w:t>3.5</w:t>
      </w:r>
      <w:r>
        <w:rPr>
          <w:b/>
          <w:bCs/>
        </w:rPr>
        <w:t>分</w:t>
      </w:r>
      <w:r>
        <w:rPr>
          <w:rFonts w:hint="eastAsia"/>
          <w:b/>
          <w:bCs/>
        </w:rPr>
        <w:t>：</w:t>
      </w:r>
      <w:r>
        <w:rPr>
          <w:rFonts w:hint="eastAsia"/>
        </w:rPr>
        <w:t>根据新乡市生态环境局官方网站信息，2022年12月份，水质类别评价 10个目标断面中（实测7个，</w:t>
      </w:r>
      <w:proofErr w:type="gramStart"/>
      <w:r>
        <w:rPr>
          <w:rFonts w:hint="eastAsia"/>
        </w:rPr>
        <w:t>未采2个</w:t>
      </w:r>
      <w:proofErr w:type="gramEnd"/>
      <w:r>
        <w:rPr>
          <w:rFonts w:hint="eastAsia"/>
        </w:rPr>
        <w:t>，断流1个），Ⅰ～Ⅲ类水质断面6个，占85.7%；Ⅳ类水质断面1个，占14.3%</w:t>
      </w:r>
    </w:p>
    <w:p w14:paraId="34C5678E" w14:textId="77777777" w:rsidR="003A2CA6" w:rsidRDefault="00000000">
      <w:pPr>
        <w:ind w:firstLine="640"/>
      </w:pPr>
      <w:r>
        <w:rPr>
          <w:rFonts w:hint="eastAsia"/>
        </w:rPr>
        <w:t>2022年12月份，新乡市10个地表水责任目标断面水质达标率为85.7%。污泥排放达标率100%，扣除指标30%分值。</w:t>
      </w:r>
    </w:p>
    <w:p w14:paraId="1422950B" w14:textId="77777777" w:rsidR="003A2CA6" w:rsidRDefault="00000000">
      <w:pPr>
        <w:ind w:firstLine="640"/>
      </w:pPr>
      <w:r>
        <w:rPr>
          <w:rFonts w:hint="eastAsia"/>
        </w:rPr>
        <w:t>根据评分标准，该指标得3.5分。</w:t>
      </w:r>
    </w:p>
    <w:p w14:paraId="0DBC9467" w14:textId="77777777" w:rsidR="003A2CA6" w:rsidRDefault="00000000">
      <w:pPr>
        <w:ind w:firstLine="643"/>
        <w:rPr>
          <w:b/>
          <w:bCs/>
        </w:rPr>
      </w:pPr>
      <w:r>
        <w:rPr>
          <w:rFonts w:hint="eastAsia"/>
          <w:b/>
          <w:bCs/>
        </w:rPr>
        <w:t>（D2）社会效益：</w:t>
      </w:r>
    </w:p>
    <w:p w14:paraId="1695D8E3" w14:textId="77777777" w:rsidR="003A2CA6" w:rsidRDefault="00000000">
      <w:pPr>
        <w:ind w:firstLine="643"/>
      </w:pPr>
      <w:r>
        <w:rPr>
          <w:rFonts w:hint="eastAsia"/>
          <w:b/>
          <w:bCs/>
        </w:rPr>
        <w:t>“D21设施功能正常运转率”，</w:t>
      </w:r>
      <w:r>
        <w:rPr>
          <w:b/>
          <w:bCs/>
        </w:rPr>
        <w:t>分值</w:t>
      </w:r>
      <w:r>
        <w:rPr>
          <w:rFonts w:hint="eastAsia"/>
          <w:b/>
          <w:bCs/>
        </w:rPr>
        <w:t>5</w:t>
      </w:r>
      <w:r>
        <w:rPr>
          <w:b/>
          <w:bCs/>
        </w:rPr>
        <w:t>分，得</w:t>
      </w:r>
      <w:r>
        <w:rPr>
          <w:rFonts w:hint="eastAsia"/>
          <w:b/>
          <w:bCs/>
        </w:rPr>
        <w:t>5</w:t>
      </w:r>
      <w:r>
        <w:rPr>
          <w:b/>
          <w:bCs/>
        </w:rPr>
        <w:t>分</w:t>
      </w:r>
      <w:r>
        <w:rPr>
          <w:rFonts w:hint="eastAsia"/>
          <w:b/>
          <w:bCs/>
        </w:rPr>
        <w:t>：</w:t>
      </w:r>
      <w:r>
        <w:rPr>
          <w:rFonts w:hint="eastAsia"/>
        </w:rPr>
        <w:t>合同期内，截止实地调研时间，正常运转率100%；</w:t>
      </w:r>
    </w:p>
    <w:p w14:paraId="0DAE290D" w14:textId="77777777" w:rsidR="003A2CA6" w:rsidRDefault="00000000">
      <w:pPr>
        <w:ind w:firstLine="640"/>
      </w:pPr>
      <w:r>
        <w:rPr>
          <w:rFonts w:hint="eastAsia"/>
        </w:rPr>
        <w:t>根据评分标准，该指标得满分。</w:t>
      </w:r>
    </w:p>
    <w:p w14:paraId="6D698E1E" w14:textId="77777777" w:rsidR="003A2CA6" w:rsidRDefault="00000000">
      <w:pPr>
        <w:ind w:firstLine="643"/>
      </w:pPr>
      <w:r>
        <w:rPr>
          <w:rFonts w:hint="eastAsia"/>
          <w:b/>
          <w:bCs/>
        </w:rPr>
        <w:t>“D22对业务管理水平的提升或影响程度”，</w:t>
      </w:r>
      <w:r>
        <w:rPr>
          <w:b/>
          <w:bCs/>
        </w:rPr>
        <w:t>分值</w:t>
      </w:r>
      <w:r>
        <w:rPr>
          <w:rFonts w:hint="eastAsia"/>
          <w:b/>
          <w:bCs/>
        </w:rPr>
        <w:t>5</w:t>
      </w:r>
      <w:r>
        <w:rPr>
          <w:b/>
          <w:bCs/>
        </w:rPr>
        <w:t>分，得分</w:t>
      </w:r>
      <w:r>
        <w:rPr>
          <w:rFonts w:hint="eastAsia"/>
          <w:b/>
          <w:bCs/>
        </w:rPr>
        <w:t>5</w:t>
      </w:r>
      <w:r>
        <w:rPr>
          <w:b/>
          <w:bCs/>
        </w:rPr>
        <w:t>分</w:t>
      </w:r>
      <w:r>
        <w:rPr>
          <w:rFonts w:hint="eastAsia"/>
          <w:b/>
          <w:bCs/>
        </w:rPr>
        <w:t>：</w:t>
      </w:r>
      <w:r>
        <w:rPr>
          <w:rFonts w:hint="eastAsia"/>
        </w:rPr>
        <w:t>通过对项目单位相关负责人访谈可知，项目的实施，使周边生态环境得以改善，降低了生态安全隐患，污泥排放达标率100%，提高了部门业务管理水平及工作效率，管理成本下降。</w:t>
      </w:r>
    </w:p>
    <w:p w14:paraId="057E1029" w14:textId="77777777" w:rsidR="003A2CA6" w:rsidRDefault="00000000">
      <w:pPr>
        <w:ind w:firstLine="640"/>
      </w:pPr>
      <w:r>
        <w:rPr>
          <w:rFonts w:hint="eastAsia"/>
        </w:rPr>
        <w:t>根据评分标准，该指标得满分。</w:t>
      </w:r>
    </w:p>
    <w:p w14:paraId="503EA0BA" w14:textId="77777777" w:rsidR="003A2CA6" w:rsidRDefault="00000000">
      <w:pPr>
        <w:ind w:firstLine="643"/>
        <w:rPr>
          <w:b/>
          <w:bCs/>
        </w:rPr>
      </w:pPr>
      <w:r>
        <w:rPr>
          <w:rFonts w:hint="eastAsia"/>
          <w:b/>
          <w:bCs/>
        </w:rPr>
        <w:t>（D3）可持续影响：</w:t>
      </w:r>
    </w:p>
    <w:p w14:paraId="0DA8E361" w14:textId="77777777" w:rsidR="003A2CA6" w:rsidRDefault="00000000">
      <w:pPr>
        <w:ind w:firstLine="643"/>
      </w:pPr>
      <w:r>
        <w:rPr>
          <w:rFonts w:hint="eastAsia"/>
          <w:b/>
          <w:bCs/>
        </w:rPr>
        <w:t>“D31运行机制健全性”，</w:t>
      </w:r>
      <w:r>
        <w:rPr>
          <w:b/>
          <w:bCs/>
        </w:rPr>
        <w:t>分值</w:t>
      </w:r>
      <w:r>
        <w:rPr>
          <w:rFonts w:hint="eastAsia"/>
          <w:b/>
          <w:bCs/>
        </w:rPr>
        <w:t>5</w:t>
      </w:r>
      <w:r>
        <w:rPr>
          <w:b/>
          <w:bCs/>
        </w:rPr>
        <w:t>分，得分</w:t>
      </w:r>
      <w:r>
        <w:rPr>
          <w:rFonts w:hint="eastAsia"/>
          <w:b/>
          <w:bCs/>
        </w:rPr>
        <w:t>3</w:t>
      </w:r>
      <w:r>
        <w:rPr>
          <w:b/>
          <w:bCs/>
        </w:rPr>
        <w:t>分</w:t>
      </w:r>
      <w:r>
        <w:rPr>
          <w:rFonts w:hint="eastAsia"/>
          <w:b/>
          <w:bCs/>
        </w:rPr>
        <w:t>：</w:t>
      </w:r>
      <w:r>
        <w:rPr>
          <w:rFonts w:hint="eastAsia"/>
        </w:rPr>
        <w:t>项目资金到位不及时，资金拨付率低，资金保障机制有待提高。服务单位与计划人员不匹配，现场安全管理存在一定隐患，扣除指标40%分值。</w:t>
      </w:r>
    </w:p>
    <w:p w14:paraId="2327B19E" w14:textId="77777777" w:rsidR="003A2CA6" w:rsidRDefault="00000000">
      <w:pPr>
        <w:ind w:firstLine="640"/>
      </w:pPr>
      <w:r>
        <w:rPr>
          <w:rFonts w:hint="eastAsia"/>
        </w:rPr>
        <w:t>根据评分标准，该指标得3分。</w:t>
      </w:r>
    </w:p>
    <w:p w14:paraId="44D5C8C6" w14:textId="77777777" w:rsidR="003A2CA6" w:rsidRDefault="00000000">
      <w:pPr>
        <w:ind w:firstLine="643"/>
        <w:rPr>
          <w:b/>
          <w:bCs/>
        </w:rPr>
      </w:pPr>
      <w:r>
        <w:rPr>
          <w:rFonts w:hint="eastAsia"/>
          <w:b/>
          <w:bCs/>
        </w:rPr>
        <w:t>（D4）社会公众或服务对象满意度：</w:t>
      </w:r>
    </w:p>
    <w:p w14:paraId="58842D9E" w14:textId="77777777" w:rsidR="003A2CA6" w:rsidRDefault="00000000">
      <w:pPr>
        <w:ind w:firstLine="643"/>
      </w:pPr>
      <w:r>
        <w:rPr>
          <w:rFonts w:hint="eastAsia"/>
          <w:b/>
          <w:bCs/>
        </w:rPr>
        <w:t>“D41受益群众满意度”，分值5分，得分4.49分：</w:t>
      </w:r>
      <w:r>
        <w:rPr>
          <w:rFonts w:hint="eastAsia"/>
        </w:rPr>
        <w:t>根据网上问卷调查的形式，共有192人，填写问卷，回收192份，回收率100%。受益群众综合满意度为85.96%。</w:t>
      </w:r>
    </w:p>
    <w:p w14:paraId="61D6F07F" w14:textId="77777777" w:rsidR="003A2CA6" w:rsidRDefault="00000000">
      <w:pPr>
        <w:ind w:firstLine="640"/>
      </w:pPr>
      <w:r>
        <w:rPr>
          <w:rFonts w:hint="eastAsia"/>
        </w:rPr>
        <w:t>根据评分标准，该指标得4.49分。</w:t>
      </w:r>
    </w:p>
    <w:p w14:paraId="0DD519C6" w14:textId="77777777" w:rsidR="003A2CA6" w:rsidRDefault="00000000">
      <w:pPr>
        <w:pStyle w:val="1"/>
        <w:ind w:firstLine="643"/>
      </w:pPr>
      <w:bookmarkStart w:id="66" w:name="_Toc23847"/>
      <w:r>
        <w:rPr>
          <w:rFonts w:hint="eastAsia"/>
        </w:rPr>
        <w:t>四、主要经验做法</w:t>
      </w:r>
      <w:bookmarkEnd w:id="66"/>
    </w:p>
    <w:p w14:paraId="434A680B" w14:textId="77777777" w:rsidR="003A2CA6" w:rsidRDefault="00000000">
      <w:pPr>
        <w:ind w:firstLine="643"/>
        <w:rPr>
          <w:b/>
          <w:bCs/>
        </w:rPr>
      </w:pPr>
      <w:r>
        <w:rPr>
          <w:b/>
          <w:bCs/>
        </w:rPr>
        <w:t>（一）专项资金设置对促进公共事业发展、保障城市基础</w:t>
      </w:r>
      <w:r>
        <w:rPr>
          <w:rFonts w:hint="eastAsia"/>
          <w:b/>
          <w:bCs/>
        </w:rPr>
        <w:t xml:space="preserve">设施正常运行具有重要的意义 </w:t>
      </w:r>
    </w:p>
    <w:p w14:paraId="188640CB" w14:textId="77777777" w:rsidR="003A2CA6" w:rsidRDefault="00000000">
      <w:pPr>
        <w:ind w:firstLine="640"/>
      </w:pPr>
      <w:r>
        <w:rPr>
          <w:rFonts w:hint="eastAsia"/>
        </w:rPr>
        <w:t xml:space="preserve">新乡市市级专项资金的设置对保障新乡市生活垃圾填埋场正常运行、环卫基础设施安全，通过专业的处理方式和设立专项资金予以保障，对项目的持续运行具有重要的意义。 </w:t>
      </w:r>
    </w:p>
    <w:p w14:paraId="71707A91" w14:textId="77777777" w:rsidR="003A2CA6" w:rsidRDefault="00000000">
      <w:pPr>
        <w:ind w:firstLine="640"/>
      </w:pPr>
      <w:r>
        <w:rPr>
          <w:rFonts w:hint="eastAsia"/>
        </w:rPr>
        <w:t>新乡市环境卫生事务中心通过政府购买服务方式选用专业的第三方运营管理机构，按照行业环保标准和垃圾处理的要求，采用专业化的技术和管理方法，通过运营管理保证生活垃圾处理安全。浓缩液处理系统整体通过</w:t>
      </w:r>
      <w:proofErr w:type="gramStart"/>
      <w:r>
        <w:rPr>
          <w:rFonts w:hint="eastAsia"/>
        </w:rPr>
        <w:t>机械泵将浓缩</w:t>
      </w:r>
      <w:proofErr w:type="gramEnd"/>
      <w:r>
        <w:rPr>
          <w:rFonts w:hint="eastAsia"/>
        </w:rPr>
        <w:t>液打入预处理系统，在预处理系统中加三氯化铁、絮凝剂等药剂，充分搅拌后去除浓缩液原液中的部分有机物等物质。然后将预处理系统后端的水通过MVR蒸发系统处理，将浓缩液分离成清液和污泥两个部分。清液经过冷凝达标外排，污泥经过干燥机进行干化处理。经工艺处理达到 《生活垃圾填埋场污染控制标准》中水排放要求，清液</w:t>
      </w:r>
      <w:proofErr w:type="gramStart"/>
      <w:r>
        <w:rPr>
          <w:rFonts w:hint="eastAsia"/>
        </w:rPr>
        <w:t>接入凤泉区</w:t>
      </w:r>
      <w:proofErr w:type="gramEnd"/>
      <w:r>
        <w:rPr>
          <w:rFonts w:hint="eastAsia"/>
        </w:rPr>
        <w:t>市政管网，输送至尚庄污水处理厂。</w:t>
      </w:r>
    </w:p>
    <w:p w14:paraId="031B102E" w14:textId="77777777" w:rsidR="003A2CA6" w:rsidRDefault="00000000">
      <w:pPr>
        <w:ind w:firstLine="643"/>
        <w:rPr>
          <w:b/>
          <w:bCs/>
        </w:rPr>
      </w:pPr>
      <w:r>
        <w:rPr>
          <w:b/>
          <w:bCs/>
        </w:rPr>
        <w:t>（</w:t>
      </w:r>
      <w:r>
        <w:rPr>
          <w:rFonts w:hint="eastAsia"/>
          <w:b/>
          <w:bCs/>
        </w:rPr>
        <w:t>二</w:t>
      </w:r>
      <w:r>
        <w:rPr>
          <w:b/>
          <w:bCs/>
        </w:rPr>
        <w:t>）避免</w:t>
      </w:r>
      <w:r>
        <w:rPr>
          <w:rFonts w:hint="eastAsia"/>
          <w:b/>
          <w:bCs/>
        </w:rPr>
        <w:t>浓缩液回灌</w:t>
      </w:r>
      <w:r>
        <w:rPr>
          <w:b/>
          <w:bCs/>
        </w:rPr>
        <w:t>对周边环境造成二次污染，为持续推进生活垃圾“无害化、减量化、资源化”处置工作提供坚实保障</w:t>
      </w:r>
    </w:p>
    <w:p w14:paraId="40485FCC" w14:textId="77777777" w:rsidR="003A2CA6" w:rsidRDefault="00000000">
      <w:pPr>
        <w:ind w:firstLine="640"/>
      </w:pPr>
      <w:r>
        <w:rPr>
          <w:rFonts w:hint="eastAsia"/>
        </w:rPr>
        <w:t>浓缩液的无害化处理是保证垃圾长期、安全处置的关键，</w:t>
      </w:r>
      <w:proofErr w:type="gramStart"/>
      <w:r>
        <w:rPr>
          <w:rFonts w:hint="eastAsia"/>
        </w:rPr>
        <w:t>更是保障</w:t>
      </w:r>
      <w:proofErr w:type="gramEnd"/>
      <w:r>
        <w:rPr>
          <w:rFonts w:hint="eastAsia"/>
        </w:rPr>
        <w:t>区域内地表水、地下水安全的重要手段，新乡市生活垃圾填埋场根据《生活垃圾填埋场污染控制标准》GJ16889-2008 的规定，保证对污染物危害性的有效消除，阻止浓缩液继续污染周边环境，保障居民生活，为持续推进生活垃圾“无害化、减量化、资源化”处置工作提供坚实保障。</w:t>
      </w:r>
    </w:p>
    <w:p w14:paraId="338FD999" w14:textId="77777777" w:rsidR="003A2CA6" w:rsidRDefault="00000000">
      <w:pPr>
        <w:pStyle w:val="1"/>
        <w:ind w:leftChars="200" w:left="640" w:firstLineChars="0" w:firstLine="0"/>
      </w:pPr>
      <w:bookmarkStart w:id="67" w:name="_Toc12815"/>
      <w:r>
        <w:rPr>
          <w:rFonts w:hint="eastAsia"/>
        </w:rPr>
        <w:t>五、存在的问题及建议</w:t>
      </w:r>
      <w:bookmarkStart w:id="68" w:name="_Toc18504"/>
      <w:bookmarkEnd w:id="67"/>
    </w:p>
    <w:p w14:paraId="309B8DD0" w14:textId="77777777" w:rsidR="003A2CA6" w:rsidRDefault="00000000">
      <w:pPr>
        <w:pStyle w:val="2"/>
        <w:ind w:firstLine="643"/>
      </w:pPr>
      <w:bookmarkStart w:id="69" w:name="_Toc5968"/>
      <w:r>
        <w:rPr>
          <w:rFonts w:hint="eastAsia"/>
        </w:rPr>
        <w:t>（一）存在主要问题</w:t>
      </w:r>
      <w:bookmarkEnd w:id="69"/>
    </w:p>
    <w:p w14:paraId="5A9C2620" w14:textId="77777777" w:rsidR="003A2CA6" w:rsidRDefault="00000000">
      <w:pPr>
        <w:pStyle w:val="a7"/>
        <w:ind w:firstLineChars="200" w:firstLine="643"/>
        <w:rPr>
          <w:rFonts w:ascii="仿宋" w:eastAsia="仿宋" w:hAnsi="仿宋" w:cs="仿宋"/>
          <w:b/>
          <w:bCs/>
          <w:szCs w:val="32"/>
        </w:rPr>
      </w:pPr>
      <w:r>
        <w:rPr>
          <w:rFonts w:eastAsia="仿宋" w:hint="eastAsia"/>
          <w:b/>
          <w:bCs/>
        </w:rPr>
        <w:t>1</w:t>
      </w:r>
      <w:r>
        <w:rPr>
          <w:rFonts w:eastAsia="仿宋" w:hint="eastAsia"/>
          <w:b/>
          <w:bCs/>
        </w:rPr>
        <w:t>、</w:t>
      </w:r>
      <w:r>
        <w:rPr>
          <w:rFonts w:ascii="仿宋" w:eastAsia="仿宋" w:hAnsi="仿宋"/>
          <w:b/>
          <w:bCs/>
          <w:szCs w:val="32"/>
        </w:rPr>
        <w:t>绩效指标设置不清晰，预算编制</w:t>
      </w:r>
      <w:r>
        <w:rPr>
          <w:rFonts w:ascii="仿宋" w:eastAsia="仿宋" w:hAnsi="仿宋" w:hint="eastAsia"/>
          <w:b/>
          <w:bCs/>
          <w:szCs w:val="32"/>
        </w:rPr>
        <w:t>有待提升</w:t>
      </w:r>
    </w:p>
    <w:p w14:paraId="336F70FE" w14:textId="77777777" w:rsidR="003A2CA6" w:rsidRDefault="00000000">
      <w:pPr>
        <w:ind w:firstLine="640"/>
        <w:rPr>
          <w:rFonts w:ascii="仿宋" w:eastAsia="仿宋" w:hAnsi="仿宋" w:cs="仿宋"/>
          <w:b/>
          <w:bCs/>
          <w:kern w:val="0"/>
          <w:szCs w:val="32"/>
        </w:rPr>
      </w:pPr>
      <w:r>
        <w:rPr>
          <w:rFonts w:hint="eastAsia"/>
        </w:rPr>
        <w:t>《2022年度部门预算项目绩效目标表》中部分指标设置不够清晰、明确；缺少必要的运</w:t>
      </w:r>
      <w:proofErr w:type="gramStart"/>
      <w:r>
        <w:rPr>
          <w:rFonts w:hint="eastAsia"/>
        </w:rPr>
        <w:t>维工作</w:t>
      </w:r>
      <w:proofErr w:type="gramEnd"/>
      <w:r>
        <w:rPr>
          <w:rFonts w:hint="eastAsia"/>
        </w:rPr>
        <w:t>完成情况、浓缩液处理质量达标情况等产出数量质量指标的设定。项目单位缺乏健全完善的审核机制，绩效管理意识不强，绩效管理工作薄弱。</w:t>
      </w:r>
      <w:r>
        <w:rPr>
          <w:rFonts w:ascii="仿宋" w:eastAsia="仿宋" w:hAnsi="仿宋"/>
          <w:szCs w:val="32"/>
        </w:rPr>
        <w:t>预算资金与实际执行资金差异率较大，预算编制</w:t>
      </w:r>
      <w:r>
        <w:rPr>
          <w:rFonts w:ascii="仿宋" w:eastAsia="仿宋" w:hAnsi="仿宋" w:hint="eastAsia"/>
          <w:szCs w:val="32"/>
        </w:rPr>
        <w:t>有待提升</w:t>
      </w:r>
      <w:r>
        <w:rPr>
          <w:rFonts w:ascii="仿宋" w:eastAsia="仿宋" w:hAnsi="仿宋"/>
          <w:szCs w:val="32"/>
        </w:rPr>
        <w:t>。</w:t>
      </w:r>
    </w:p>
    <w:p w14:paraId="554E922B" w14:textId="77777777" w:rsidR="003A2CA6" w:rsidRDefault="00000000">
      <w:pPr>
        <w:ind w:firstLine="643"/>
        <w:rPr>
          <w:b/>
          <w:bCs/>
        </w:rPr>
      </w:pPr>
      <w:r>
        <w:rPr>
          <w:rFonts w:hint="eastAsia"/>
          <w:b/>
          <w:bCs/>
        </w:rPr>
        <w:t>2、政府采购流程不够规范、采购效率低</w:t>
      </w:r>
    </w:p>
    <w:p w14:paraId="424A69EA" w14:textId="77777777" w:rsidR="003A2CA6" w:rsidRDefault="00000000">
      <w:pPr>
        <w:ind w:firstLine="640"/>
      </w:pPr>
      <w:r>
        <w:rPr>
          <w:rFonts w:hint="eastAsia"/>
        </w:rPr>
        <w:t>一是采购需求论证不规范，缺少需求调查结果，包括但不限于产业发展情况、市场供给情况、同类采购项目历史成交信息、可能涉及的运行维护等后续采购情况。</w:t>
      </w:r>
    </w:p>
    <w:p w14:paraId="3BCE1E3C" w14:textId="77777777" w:rsidR="003A2CA6" w:rsidRDefault="00000000">
      <w:pPr>
        <w:ind w:firstLine="640"/>
      </w:pPr>
      <w:r>
        <w:rPr>
          <w:rFonts w:hint="eastAsia"/>
        </w:rPr>
        <w:t>二是该项目采购效率低，经过两次政府采购流程。第一次采购时间开始于2021年7月16日采购需求公示，到10月20日结果公告显示中标单位“广东台泉环保科技有限公司”；质疑期内投标人质疑：“招标文件在内容表述方面存在前后不一致及中标单位投标资质问题。”被监督机构认定质疑成立，责令废标，修改招标文件后重新开展采购活动。第二次采购活动于2022年1月17日开始，招标文件经过公示、补充公示，进入正常招标流程，于2022年2月23日采购活动结束，历时7个月有余，采购效率极低。</w:t>
      </w:r>
    </w:p>
    <w:p w14:paraId="6D6AB0AC" w14:textId="77777777" w:rsidR="003A2CA6" w:rsidRDefault="00000000">
      <w:pPr>
        <w:ind w:firstLine="643"/>
        <w:rPr>
          <w:b/>
          <w:bCs/>
        </w:rPr>
      </w:pPr>
      <w:r>
        <w:rPr>
          <w:rFonts w:hint="eastAsia"/>
          <w:b/>
          <w:bCs/>
        </w:rPr>
        <w:t>3、合同管理不完善</w:t>
      </w:r>
    </w:p>
    <w:p w14:paraId="31089E43" w14:textId="77777777" w:rsidR="003A2CA6" w:rsidRDefault="00000000">
      <w:pPr>
        <w:ind w:firstLine="640"/>
      </w:pPr>
      <w:r>
        <w:rPr>
          <w:rFonts w:hint="eastAsia"/>
        </w:rPr>
        <w:t>一是合同关键条款与招标文件不一致；如：招标文件约定结算依据为出水量×合同单价；而中标后合同补充协议约定进水量×合同单价；原合同约定</w:t>
      </w:r>
      <w:proofErr w:type="gramStart"/>
      <w:r>
        <w:rPr>
          <w:rFonts w:hint="eastAsia"/>
        </w:rPr>
        <w:t>出水率</w:t>
      </w:r>
      <w:proofErr w:type="gramEnd"/>
      <w:r>
        <w:rPr>
          <w:rFonts w:hint="eastAsia"/>
        </w:rPr>
        <w:t>不得低于85%，而在补充协议中取消了</w:t>
      </w:r>
      <w:proofErr w:type="gramStart"/>
      <w:r>
        <w:rPr>
          <w:rFonts w:hint="eastAsia"/>
        </w:rPr>
        <w:t>出水率</w:t>
      </w:r>
      <w:proofErr w:type="gramEnd"/>
      <w:r>
        <w:rPr>
          <w:rFonts w:hint="eastAsia"/>
        </w:rPr>
        <w:t>不得低于85%条款约定；前期项目调研不够充分，合同拟定不严谨，合同管理有待提升。</w:t>
      </w:r>
    </w:p>
    <w:p w14:paraId="32AC39D8" w14:textId="77777777" w:rsidR="003A2CA6" w:rsidRDefault="00000000">
      <w:pPr>
        <w:ind w:firstLine="640"/>
      </w:pPr>
      <w:r>
        <w:rPr>
          <w:rFonts w:hint="eastAsia"/>
        </w:rPr>
        <w:t>二是合同签订不完善，缺少投入的人员（最低配置要求）、年度最低运行时间及违约责任；中标人也承诺项目实施过程中未经招标人同意，不更换项目经理、技术负责人、运营管理人员，评标办法100分中，人员资格占11分，</w:t>
      </w:r>
      <w:proofErr w:type="gramStart"/>
      <w:r>
        <w:rPr>
          <w:rFonts w:hint="eastAsia"/>
        </w:rPr>
        <w:t>若合同</w:t>
      </w:r>
      <w:proofErr w:type="gramEnd"/>
      <w:r>
        <w:rPr>
          <w:rFonts w:hint="eastAsia"/>
        </w:rPr>
        <w:t>没有约定，会</w:t>
      </w:r>
      <w:proofErr w:type="gramStart"/>
      <w:r>
        <w:rPr>
          <w:rFonts w:hint="eastAsia"/>
        </w:rPr>
        <w:t>存在降配风险</w:t>
      </w:r>
      <w:proofErr w:type="gramEnd"/>
      <w:r>
        <w:rPr>
          <w:rFonts w:hint="eastAsia"/>
        </w:rPr>
        <w:t>。合同缺少环保部门或具有第三方检测资质单位出具水质不达标情况、场区异味不达标、处理浓缩</w:t>
      </w:r>
      <w:proofErr w:type="gramStart"/>
      <w:r>
        <w:rPr>
          <w:rFonts w:hint="eastAsia"/>
        </w:rPr>
        <w:t>液过程</w:t>
      </w:r>
      <w:proofErr w:type="gramEnd"/>
      <w:r>
        <w:rPr>
          <w:rFonts w:hint="eastAsia"/>
        </w:rPr>
        <w:t>次生环境污染等的违约责任。</w:t>
      </w:r>
    </w:p>
    <w:p w14:paraId="1433F494" w14:textId="77777777" w:rsidR="003A2CA6" w:rsidRDefault="00000000">
      <w:pPr>
        <w:ind w:firstLine="643"/>
        <w:rPr>
          <w:b/>
          <w:bCs/>
        </w:rPr>
      </w:pPr>
      <w:r>
        <w:rPr>
          <w:rFonts w:hint="eastAsia"/>
          <w:b/>
          <w:bCs/>
        </w:rPr>
        <w:t>4、管理制度不完善，执行不到位</w:t>
      </w:r>
    </w:p>
    <w:p w14:paraId="283A94D4" w14:textId="77777777" w:rsidR="003A2CA6" w:rsidRDefault="00000000">
      <w:pPr>
        <w:ind w:firstLine="640"/>
      </w:pPr>
      <w:r>
        <w:rPr>
          <w:rFonts w:hint="eastAsia"/>
        </w:rPr>
        <w:t>一是制度建设不完善，缺少质量保证措施：如人员管理、作业调度、安全运行作业保证、设备运行的稳定性等；缺少应急预案，如：对暴雨、疫情影响、安全生产责任、设备故障、水量暴增、突发事件等特殊情况制定应急处置方案及抵抗风险的措施。</w:t>
      </w:r>
    </w:p>
    <w:p w14:paraId="6A6C524B" w14:textId="77777777" w:rsidR="003A2CA6" w:rsidRDefault="00000000">
      <w:pPr>
        <w:ind w:firstLine="640"/>
      </w:pPr>
      <w:r>
        <w:rPr>
          <w:rFonts w:hint="eastAsia"/>
        </w:rPr>
        <w:t>二是制度执行落实不到位。</w:t>
      </w:r>
      <w:r>
        <w:rPr>
          <w:rFonts w:hint="eastAsia"/>
        </w:rPr>
        <w:fldChar w:fldCharType="begin"/>
      </w:r>
      <w:r>
        <w:rPr>
          <w:rFonts w:hint="eastAsia"/>
        </w:rPr>
        <w:instrText xml:space="preserve"> = 1 \* GB3 </w:instrText>
      </w:r>
      <w:r>
        <w:rPr>
          <w:rFonts w:hint="eastAsia"/>
        </w:rPr>
        <w:fldChar w:fldCharType="separate"/>
      </w:r>
      <w:r>
        <w:rPr>
          <w:rFonts w:hint="eastAsia"/>
        </w:rPr>
        <w:t>①</w:t>
      </w:r>
      <w:r>
        <w:rPr>
          <w:rFonts w:hint="eastAsia"/>
        </w:rPr>
        <w:fldChar w:fldCharType="end"/>
      </w:r>
      <w:r>
        <w:rPr>
          <w:rFonts w:hint="eastAsia"/>
        </w:rPr>
        <w:t>现场调研发现场区主要负责人员与投标不符。</w:t>
      </w:r>
      <w:r>
        <w:rPr>
          <w:rFonts w:hint="eastAsia"/>
        </w:rPr>
        <w:fldChar w:fldCharType="begin"/>
      </w:r>
      <w:r>
        <w:rPr>
          <w:rFonts w:hint="eastAsia"/>
        </w:rPr>
        <w:instrText xml:space="preserve"> = 2 \* GB3 </w:instrText>
      </w:r>
      <w:r>
        <w:rPr>
          <w:rFonts w:hint="eastAsia"/>
        </w:rPr>
        <w:fldChar w:fldCharType="separate"/>
      </w:r>
      <w:r>
        <w:rPr>
          <w:rFonts w:hint="eastAsia"/>
        </w:rPr>
        <w:t>②</w:t>
      </w:r>
      <w:r>
        <w:rPr>
          <w:rFonts w:hint="eastAsia"/>
        </w:rPr>
        <w:fldChar w:fldCharType="end"/>
      </w:r>
      <w:r>
        <w:rPr>
          <w:rFonts w:hint="eastAsia"/>
        </w:rPr>
        <w:t>所产生的烘干</w:t>
      </w:r>
      <w:proofErr w:type="gramStart"/>
      <w:r>
        <w:rPr>
          <w:rFonts w:hint="eastAsia"/>
        </w:rPr>
        <w:t>结晶盐泥</w:t>
      </w:r>
      <w:proofErr w:type="gramEnd"/>
      <w:r>
        <w:rPr>
          <w:rFonts w:hint="eastAsia"/>
        </w:rPr>
        <w:t xml:space="preserve"> （渣）在厂区内临时堆放，达到一定数量后外运，未履行合同“第十章双方责任第（8）条约定，及时外运进行无害化处理。”</w:t>
      </w:r>
      <w:r>
        <w:rPr>
          <w:rFonts w:hint="eastAsia"/>
        </w:rPr>
        <w:fldChar w:fldCharType="begin"/>
      </w:r>
      <w:r>
        <w:rPr>
          <w:rFonts w:hint="eastAsia"/>
        </w:rPr>
        <w:instrText xml:space="preserve"> = 3 \* GB3 </w:instrText>
      </w:r>
      <w:r>
        <w:rPr>
          <w:rFonts w:hint="eastAsia"/>
        </w:rPr>
        <w:fldChar w:fldCharType="separate"/>
      </w:r>
      <w:r>
        <w:rPr>
          <w:rFonts w:hint="eastAsia"/>
        </w:rPr>
        <w:t>③</w:t>
      </w:r>
      <w:r>
        <w:rPr>
          <w:rFonts w:hint="eastAsia"/>
        </w:rPr>
        <w:fldChar w:fldCharType="end"/>
      </w:r>
      <w:proofErr w:type="gramStart"/>
      <w:r>
        <w:rPr>
          <w:rFonts w:hint="eastAsia"/>
        </w:rPr>
        <w:t>危废和</w:t>
      </w:r>
      <w:proofErr w:type="gramEnd"/>
      <w:r>
        <w:rPr>
          <w:rFonts w:hint="eastAsia"/>
        </w:rPr>
        <w:t>加料车间劳保用品长时间未更新，防护面罩已严重发黄且不透明影响工人观察容易发生危险。</w:t>
      </w:r>
      <w:r>
        <w:rPr>
          <w:rFonts w:hint="eastAsia"/>
        </w:rPr>
        <w:fldChar w:fldCharType="begin"/>
      </w:r>
      <w:r>
        <w:rPr>
          <w:rFonts w:hint="eastAsia"/>
        </w:rPr>
        <w:instrText xml:space="preserve"> = 4 \* GB3 </w:instrText>
      </w:r>
      <w:r>
        <w:rPr>
          <w:rFonts w:hint="eastAsia"/>
        </w:rPr>
        <w:fldChar w:fldCharType="separate"/>
      </w:r>
      <w:r>
        <w:rPr>
          <w:rFonts w:hint="eastAsia"/>
        </w:rPr>
        <w:t>④</w:t>
      </w:r>
      <w:r>
        <w:rPr>
          <w:rFonts w:hint="eastAsia"/>
        </w:rPr>
        <w:fldChar w:fldCharType="end"/>
      </w:r>
      <w:r>
        <w:rPr>
          <w:rFonts w:hint="eastAsia"/>
        </w:rPr>
        <w:t>2号排口监测站房内违规存放硫酸及危险废液。</w:t>
      </w:r>
      <w:r>
        <w:rPr>
          <w:rFonts w:hint="eastAsia"/>
        </w:rPr>
        <w:fldChar w:fldCharType="begin"/>
      </w:r>
      <w:r>
        <w:rPr>
          <w:rFonts w:hint="eastAsia"/>
        </w:rPr>
        <w:instrText xml:space="preserve"> = 5 \* GB3 </w:instrText>
      </w:r>
      <w:r>
        <w:rPr>
          <w:rFonts w:hint="eastAsia"/>
        </w:rPr>
        <w:fldChar w:fldCharType="separate"/>
      </w:r>
      <w:r>
        <w:rPr>
          <w:rFonts w:hint="eastAsia"/>
        </w:rPr>
        <w:t>⑤</w:t>
      </w:r>
      <w:r>
        <w:rPr>
          <w:rFonts w:hint="eastAsia"/>
        </w:rPr>
        <w:fldChar w:fldCharType="end"/>
      </w:r>
      <w:r>
        <w:rPr>
          <w:rFonts w:hint="eastAsia"/>
        </w:rPr>
        <w:t>控制室消防设施配置缺失，药剂仓库及监测用房</w:t>
      </w:r>
      <w:proofErr w:type="gramStart"/>
      <w:r>
        <w:rPr>
          <w:rFonts w:hint="eastAsia"/>
        </w:rPr>
        <w:t>危化品</w:t>
      </w:r>
      <w:proofErr w:type="gramEnd"/>
      <w:r>
        <w:rPr>
          <w:rFonts w:hint="eastAsia"/>
        </w:rPr>
        <w:t>放置安全防护措施缺失。</w:t>
      </w:r>
      <w:r>
        <w:rPr>
          <w:rFonts w:hint="eastAsia"/>
        </w:rPr>
        <w:fldChar w:fldCharType="begin"/>
      </w:r>
      <w:r>
        <w:rPr>
          <w:rFonts w:hint="eastAsia"/>
        </w:rPr>
        <w:instrText xml:space="preserve"> = 6 \* GB3 </w:instrText>
      </w:r>
      <w:r>
        <w:rPr>
          <w:rFonts w:hint="eastAsia"/>
        </w:rPr>
        <w:fldChar w:fldCharType="separate"/>
      </w:r>
      <w:r>
        <w:rPr>
          <w:rFonts w:hint="eastAsia"/>
        </w:rPr>
        <w:t>⑥</w:t>
      </w:r>
      <w:r>
        <w:rPr>
          <w:rFonts w:hint="eastAsia"/>
        </w:rPr>
        <w:fldChar w:fldCharType="end"/>
      </w:r>
      <w:r>
        <w:rPr>
          <w:rFonts w:hint="eastAsia"/>
        </w:rPr>
        <w:t>管理台账不规范，净化设备维护记录只有抄表数据未标明数据是否异常，且无记录人签字；燃气设备存在超期维护2023年6月1-10号均无检查记录。</w:t>
      </w:r>
    </w:p>
    <w:p w14:paraId="589DF9CF" w14:textId="77777777" w:rsidR="003A2CA6" w:rsidRDefault="00000000">
      <w:pPr>
        <w:ind w:firstLine="643"/>
        <w:rPr>
          <w:b/>
          <w:bCs/>
        </w:rPr>
      </w:pPr>
      <w:r>
        <w:rPr>
          <w:rFonts w:hint="eastAsia"/>
          <w:b/>
          <w:bCs/>
        </w:rPr>
        <w:t>5、预算执行率低</w:t>
      </w:r>
    </w:p>
    <w:p w14:paraId="3F856FFD" w14:textId="77777777" w:rsidR="003A2CA6" w:rsidRDefault="00000000">
      <w:pPr>
        <w:ind w:firstLine="640"/>
      </w:pPr>
      <w:r>
        <w:rPr>
          <w:rFonts w:hint="eastAsia"/>
        </w:rPr>
        <w:t>2022年预算</w:t>
      </w:r>
      <w:r>
        <w:t>429.4</w:t>
      </w:r>
      <w:r>
        <w:rPr>
          <w:rFonts w:hint="eastAsia"/>
        </w:rPr>
        <w:t>万元，按照合同约定应付两个季度运营费用，未支付；2023年预算</w:t>
      </w:r>
      <w:r>
        <w:t>779</w:t>
      </w:r>
      <w:r>
        <w:rPr>
          <w:rFonts w:hint="eastAsia"/>
        </w:rPr>
        <w:t>万元，截止2023年6月30日，支付60.1万元，预算执行率较低。</w:t>
      </w:r>
    </w:p>
    <w:p w14:paraId="7D260510" w14:textId="77777777" w:rsidR="003A2CA6" w:rsidRDefault="00000000">
      <w:pPr>
        <w:ind w:firstLine="643"/>
        <w:rPr>
          <w:b/>
          <w:bCs/>
        </w:rPr>
      </w:pPr>
      <w:r>
        <w:rPr>
          <w:rFonts w:hint="eastAsia"/>
          <w:b/>
          <w:bCs/>
        </w:rPr>
        <w:t>6、项目产出数量、质量欠佳</w:t>
      </w:r>
    </w:p>
    <w:p w14:paraId="369D33F2" w14:textId="77777777" w:rsidR="003A2CA6" w:rsidRDefault="00000000">
      <w:pPr>
        <w:ind w:firstLine="640"/>
      </w:pPr>
      <w:r>
        <w:rPr>
          <w:rFonts w:hint="eastAsia"/>
        </w:rPr>
        <w:t>一是</w:t>
      </w:r>
      <w:proofErr w:type="gramStart"/>
      <w:r>
        <w:rPr>
          <w:rFonts w:hint="eastAsia"/>
        </w:rPr>
        <w:t>浓缩液日平均处理量未达到</w:t>
      </w:r>
      <w:proofErr w:type="gramEnd"/>
      <w:r>
        <w:rPr>
          <w:rFonts w:hint="eastAsia"/>
        </w:rPr>
        <w:t>合同要求，合同约定日平均处理量100吨/天，从2022年9月9日投入运营至2023年5月31日，实际日平均处理量85.02吨/天，产出数量未达标。</w:t>
      </w:r>
    </w:p>
    <w:p w14:paraId="47DE8B94" w14:textId="77777777" w:rsidR="003A2CA6" w:rsidRDefault="00000000">
      <w:pPr>
        <w:ind w:firstLine="640"/>
      </w:pPr>
      <w:r>
        <w:rPr>
          <w:rFonts w:hint="eastAsia"/>
        </w:rPr>
        <w:t>二是部分时间产出质量不达标。2023年6月19日，现场调研，发现在线监测TN数据异常。2022年12月27日被新乡市生态环境</w:t>
      </w:r>
      <w:proofErr w:type="gramStart"/>
      <w:r>
        <w:rPr>
          <w:rFonts w:hint="eastAsia"/>
        </w:rPr>
        <w:t>局凤泉分局</w:t>
      </w:r>
      <w:proofErr w:type="gramEnd"/>
      <w:r>
        <w:rPr>
          <w:rFonts w:hint="eastAsia"/>
        </w:rPr>
        <w:t>下达责令纠正环境问题通知书，存在处理车间卫生脏乱差、</w:t>
      </w:r>
      <w:proofErr w:type="gramStart"/>
      <w:r>
        <w:rPr>
          <w:rFonts w:hint="eastAsia"/>
        </w:rPr>
        <w:t>盐泥间盐泥</w:t>
      </w:r>
      <w:proofErr w:type="gramEnd"/>
      <w:r>
        <w:rPr>
          <w:rFonts w:hint="eastAsia"/>
        </w:rPr>
        <w:t>堆放不合格、除臭间地面及排气烟囱下方有废水和结晶物等环境问题。</w:t>
      </w:r>
    </w:p>
    <w:p w14:paraId="3F9D7D3D" w14:textId="77777777" w:rsidR="003A2CA6" w:rsidRDefault="00000000">
      <w:pPr>
        <w:pStyle w:val="2"/>
        <w:ind w:firstLine="643"/>
      </w:pPr>
      <w:bookmarkStart w:id="70" w:name="_Toc31183"/>
      <w:r>
        <w:rPr>
          <w:rFonts w:hint="eastAsia"/>
        </w:rPr>
        <w:t>（二）建议和改进措施</w:t>
      </w:r>
      <w:bookmarkEnd w:id="70"/>
    </w:p>
    <w:p w14:paraId="17DA6A26" w14:textId="77777777" w:rsidR="003A2CA6" w:rsidRDefault="00000000">
      <w:pPr>
        <w:ind w:firstLine="643"/>
        <w:rPr>
          <w:b/>
          <w:bCs/>
        </w:rPr>
      </w:pPr>
      <w:r>
        <w:rPr>
          <w:rFonts w:hint="eastAsia"/>
          <w:b/>
          <w:bCs/>
        </w:rPr>
        <w:t>1、合理使用专项资金匹配绩效目标，加快制定项目管理实施细则。</w:t>
      </w:r>
    </w:p>
    <w:p w14:paraId="3126F73E" w14:textId="77777777" w:rsidR="003A2CA6" w:rsidRDefault="00000000">
      <w:pPr>
        <w:ind w:firstLine="640"/>
      </w:pPr>
      <w:r>
        <w:rPr>
          <w:rFonts w:hint="eastAsia"/>
        </w:rPr>
        <w:t>一是合理使用专项资金，使其与绩效目标相匹配。建议加快制定生活垃圾无害化处理设施运营专项资金管理实施细则，对专项资金使用进行约束监管。实施细则应进一步细化资金使用范围，避免出现专项资金投入与年度绩效目标无关的情况，有利于加强项目产出与绩效目标</w:t>
      </w:r>
      <w:proofErr w:type="gramStart"/>
      <w:r>
        <w:rPr>
          <w:rFonts w:hint="eastAsia"/>
        </w:rPr>
        <w:t>完成间</w:t>
      </w:r>
      <w:proofErr w:type="gramEnd"/>
      <w:r>
        <w:rPr>
          <w:rFonts w:hint="eastAsia"/>
        </w:rPr>
        <w:t>的关联，避免项目实施方案中确定的资金支出方向与资金管理实施细则不一致，规范资金。</w:t>
      </w:r>
    </w:p>
    <w:p w14:paraId="3EE7CB48" w14:textId="77777777" w:rsidR="003A2CA6" w:rsidRDefault="00000000">
      <w:pPr>
        <w:ind w:firstLine="640"/>
      </w:pPr>
      <w:r>
        <w:rPr>
          <w:rFonts w:hint="eastAsia"/>
        </w:rPr>
        <w:t>二是制定绩效目标时，充分考虑年度支出计划。在年度工作中，根据总体实施方案和年度工作需要，结合资金投入情况，合理制定年度考核目标，提出合理、可行的考核指标。</w:t>
      </w:r>
    </w:p>
    <w:p w14:paraId="5D6E671D" w14:textId="77777777" w:rsidR="003A2CA6" w:rsidRDefault="00000000">
      <w:pPr>
        <w:ind w:firstLine="643"/>
        <w:rPr>
          <w:b/>
          <w:bCs/>
        </w:rPr>
      </w:pPr>
      <w:r>
        <w:rPr>
          <w:rFonts w:hint="eastAsia"/>
          <w:b/>
          <w:bCs/>
        </w:rPr>
        <w:t>2、规范政府采购流程</w:t>
      </w:r>
    </w:p>
    <w:p w14:paraId="6F76BB31" w14:textId="77777777" w:rsidR="003A2CA6" w:rsidRDefault="00000000">
      <w:pPr>
        <w:ind w:firstLine="640"/>
      </w:pPr>
      <w:r>
        <w:rPr>
          <w:rFonts w:hint="eastAsia"/>
        </w:rPr>
        <w:t>一是加强内控制度建设。采购人要建立健全政府采购内控工作机制，明确岗位、职责和权限，加强对采购需求、政策功能、信息公开、履约验收、质疑投诉答复、结果评价等内控管理，不得因委托代理机构规避主体责任。主管预算单位要加强对所属单位内控制度建设、运行的督促和指导。</w:t>
      </w:r>
    </w:p>
    <w:p w14:paraId="38F84A13" w14:textId="77777777" w:rsidR="003A2CA6" w:rsidRDefault="00000000">
      <w:pPr>
        <w:ind w:firstLine="640"/>
      </w:pPr>
      <w:r>
        <w:rPr>
          <w:rFonts w:hint="eastAsia"/>
        </w:rPr>
        <w:t>二是规范采购源头和结果管理。采购人要加强采购需求调查、论证工作，合理合法确定采购需求。科学编制采购文件，不得带</w:t>
      </w:r>
      <w:proofErr w:type="gramStart"/>
      <w:r>
        <w:rPr>
          <w:rFonts w:hint="eastAsia"/>
        </w:rPr>
        <w:t>有倾</w:t>
      </w:r>
      <w:proofErr w:type="gramEnd"/>
      <w:r>
        <w:rPr>
          <w:rFonts w:hint="eastAsia"/>
        </w:rPr>
        <w:t>向性或排他性，确保市场竞争充分。严格规范开展履约验收，落实采购双方责任，把住</w:t>
      </w:r>
      <w:proofErr w:type="gramStart"/>
      <w:r>
        <w:rPr>
          <w:rFonts w:hint="eastAsia"/>
        </w:rPr>
        <w:t>质效管控</w:t>
      </w:r>
      <w:proofErr w:type="gramEnd"/>
      <w:r>
        <w:rPr>
          <w:rFonts w:hint="eastAsia"/>
        </w:rPr>
        <w:t>的关键环节。</w:t>
      </w:r>
    </w:p>
    <w:p w14:paraId="283E9DBC" w14:textId="77777777" w:rsidR="003A2CA6" w:rsidRDefault="00000000">
      <w:pPr>
        <w:ind w:firstLine="643"/>
        <w:rPr>
          <w:rFonts w:ascii="仿宋" w:eastAsia="仿宋" w:hAnsi="仿宋"/>
          <w:b/>
          <w:szCs w:val="28"/>
        </w:rPr>
      </w:pPr>
      <w:r>
        <w:rPr>
          <w:rFonts w:hint="eastAsia"/>
          <w:b/>
          <w:bCs/>
        </w:rPr>
        <w:t xml:space="preserve">3、加强合同管理，提升项目管理水平 </w:t>
      </w:r>
    </w:p>
    <w:p w14:paraId="0535FF2E" w14:textId="77777777" w:rsidR="003A2CA6" w:rsidRDefault="00000000">
      <w:pPr>
        <w:ind w:firstLine="640"/>
      </w:pPr>
      <w:r>
        <w:rPr>
          <w:rFonts w:hint="eastAsia"/>
        </w:rPr>
        <w:t>一是建议项目单位加强项目合同审查，保障合同要素完整性，同时加强合同执行管控，按照合同条款履约，对于确实无法履约的事项，及时签订补充协议或说明。</w:t>
      </w:r>
    </w:p>
    <w:p w14:paraId="038B3EF0" w14:textId="77777777" w:rsidR="003A2CA6" w:rsidRDefault="00000000">
      <w:pPr>
        <w:ind w:firstLine="640"/>
      </w:pPr>
      <w:r>
        <w:rPr>
          <w:rFonts w:hint="eastAsia"/>
        </w:rPr>
        <w:t>二是建议项目单位增加环保部门或具有第三方检测资质单位出具水质不达标情况、场区异味不达标、处理浓缩</w:t>
      </w:r>
      <w:proofErr w:type="gramStart"/>
      <w:r>
        <w:rPr>
          <w:rFonts w:hint="eastAsia"/>
        </w:rPr>
        <w:t>液过程</w:t>
      </w:r>
      <w:proofErr w:type="gramEnd"/>
      <w:r>
        <w:rPr>
          <w:rFonts w:hint="eastAsia"/>
        </w:rPr>
        <w:t>次生环境污染等的违约责任条款的设立，提高项目管理能力。</w:t>
      </w:r>
    </w:p>
    <w:p w14:paraId="0FFA2BA5" w14:textId="77777777" w:rsidR="003A2CA6" w:rsidRDefault="00000000">
      <w:pPr>
        <w:ind w:firstLine="640"/>
      </w:pPr>
      <w:r>
        <w:rPr>
          <w:rFonts w:hint="eastAsia"/>
        </w:rPr>
        <w:t>三是建议项目单位总结多年来的管理经验，制定并完善合同管理办法，同时明确合同双方责权内容，在项目管理过程中统</w:t>
      </w:r>
      <w:proofErr w:type="gramStart"/>
      <w:r>
        <w:rPr>
          <w:rFonts w:hint="eastAsia"/>
        </w:rPr>
        <w:t>一</w:t>
      </w:r>
      <w:proofErr w:type="gramEnd"/>
      <w:r>
        <w:rPr>
          <w:rFonts w:hint="eastAsia"/>
        </w:rPr>
        <w:t>组织整理各项档案资料，便于项目单位相关负责人能够全面掌握项目总体资料与信息，不断提高项目管理精细化水平。</w:t>
      </w:r>
    </w:p>
    <w:p w14:paraId="0B692419" w14:textId="77777777" w:rsidR="003A2CA6" w:rsidRDefault="00000000">
      <w:pPr>
        <w:ind w:firstLine="643"/>
        <w:rPr>
          <w:b/>
          <w:bCs/>
        </w:rPr>
      </w:pPr>
      <w:r>
        <w:rPr>
          <w:rFonts w:hint="eastAsia"/>
          <w:b/>
          <w:bCs/>
        </w:rPr>
        <w:t>4、建立健全项目管理制度，</w:t>
      </w:r>
      <w:r>
        <w:rPr>
          <w:b/>
          <w:bCs/>
        </w:rPr>
        <w:t>规范项目全过程管理</w:t>
      </w:r>
    </w:p>
    <w:p w14:paraId="5B9A8DAD" w14:textId="77777777" w:rsidR="003A2CA6" w:rsidRDefault="00000000">
      <w:pPr>
        <w:ind w:firstLine="640"/>
      </w:pPr>
      <w:r>
        <w:rPr>
          <w:rFonts w:hint="eastAsia"/>
        </w:rPr>
        <w:t>一方面建议项目单位建立健全项目管理制度，建立如人员管理、作业调度、安全运行作业保证、设备运行的稳定性等质量保证措施；制定对暴雨、疫情影响、安全生产责任、设备故障、水量暴增、突发事件等特殊情况制定应急处置方案；另一方面要加强对业务人员项目管理、合同管理、资金管理等方面的培训。增强法规意识，提高项目管理、资金管理水平。</w:t>
      </w:r>
    </w:p>
    <w:p w14:paraId="533A0156" w14:textId="77777777" w:rsidR="003A2CA6" w:rsidRDefault="00000000">
      <w:pPr>
        <w:ind w:firstLine="640"/>
      </w:pPr>
      <w:r>
        <w:rPr>
          <w:rFonts w:hint="eastAsia"/>
        </w:rPr>
        <w:t>一是建议项目开设生活垃圾填埋场、垃圾无害化处理、城市基础设施技术及政策、城镇污水管理信息系统等培训班，在一定程度上弥补了基层人员专业常识和相关技术规范的缺失。通过市、县（区）、单位分层级分专业开展安全管理培训，同时督导企业和市政管理单位加大从业人员安全培训力度，整体提升安全管理水平。通过开展重难点问题研讨，排查并建立安全</w:t>
      </w:r>
      <w:proofErr w:type="gramStart"/>
      <w:r>
        <w:rPr>
          <w:rFonts w:hint="eastAsia"/>
        </w:rPr>
        <w:t>隐患台</w:t>
      </w:r>
      <w:proofErr w:type="gramEnd"/>
      <w:r>
        <w:rPr>
          <w:rFonts w:hint="eastAsia"/>
        </w:rPr>
        <w:t>账，在强化安全意识、提升监管能力上取得更好成效。</w:t>
      </w:r>
    </w:p>
    <w:p w14:paraId="735211C3" w14:textId="77777777" w:rsidR="003A2CA6" w:rsidRDefault="00000000">
      <w:pPr>
        <w:ind w:firstLine="640"/>
      </w:pPr>
      <w:r>
        <w:rPr>
          <w:rFonts w:hint="eastAsia"/>
        </w:rPr>
        <w:t>二是项目单位应建立健全信息调度机制，针对项目进展情况、资金支出情况，建立“一月一督查，一季</w:t>
      </w:r>
      <w:proofErr w:type="gramStart"/>
      <w:r>
        <w:rPr>
          <w:rFonts w:hint="eastAsia"/>
        </w:rPr>
        <w:t>一</w:t>
      </w:r>
      <w:proofErr w:type="gramEnd"/>
      <w:r>
        <w:rPr>
          <w:rFonts w:hint="eastAsia"/>
        </w:rPr>
        <w:t>报告”制度。形成权责清晰的垃圾无害化处理专项管理责任体系，突出垃圾无害化处理的导向作用，落实好垃圾无害化处理实施的主体责任。针对现场核查发现的项目实施存在偏差、未按合同约定执行等问题，要完善问题整改落实机制，对上级部门检查发现的问题进行责任追究、</w:t>
      </w:r>
      <w:proofErr w:type="gramStart"/>
      <w:r>
        <w:rPr>
          <w:rFonts w:hint="eastAsia"/>
        </w:rPr>
        <w:t>予以问</w:t>
      </w:r>
      <w:proofErr w:type="gramEnd"/>
      <w:r>
        <w:rPr>
          <w:rFonts w:hint="eastAsia"/>
        </w:rPr>
        <w:t>责，形成一级抓一级、一级带一级、层层抓落实的工作格局，形成推进问题整改工作的强大合力，保障资金使用绩效。</w:t>
      </w:r>
    </w:p>
    <w:p w14:paraId="2E8057A8" w14:textId="77777777" w:rsidR="003A2CA6" w:rsidRDefault="00000000">
      <w:pPr>
        <w:ind w:firstLine="643"/>
        <w:rPr>
          <w:b/>
          <w:bCs/>
        </w:rPr>
      </w:pPr>
      <w:r>
        <w:rPr>
          <w:rFonts w:hint="eastAsia"/>
          <w:b/>
          <w:bCs/>
        </w:rPr>
        <w:t>5、强化生活垃圾无害化处理系统建设管理，推动建立健全长效管理机制。</w:t>
      </w:r>
    </w:p>
    <w:p w14:paraId="0CAF9E94" w14:textId="77777777" w:rsidR="003A2CA6" w:rsidRDefault="00000000">
      <w:pPr>
        <w:ind w:firstLine="640"/>
      </w:pPr>
      <w:r>
        <w:rPr>
          <w:rFonts w:hint="eastAsia"/>
        </w:rPr>
        <w:t>一是要指导各地结合实际适时做好生活垃圾无害化处理全过程管理地方性法规、规章的立法、修订工作，组织地市开展异地互评，进一步夯实法治基础。配套相关技术标准体系，建立垃圾无害化处理各个环节的工作督促机制，强化生活垃圾无害化处理系统建设。</w:t>
      </w:r>
    </w:p>
    <w:p w14:paraId="48633F60" w14:textId="77777777" w:rsidR="003A2CA6" w:rsidRDefault="00000000">
      <w:pPr>
        <w:ind w:firstLine="640"/>
      </w:pPr>
      <w:r>
        <w:rPr>
          <w:rFonts w:hint="eastAsia"/>
        </w:rPr>
        <w:t>二是建议省、市巡视组定期对各无害化处理设施运营的工作进行检查，并把生活垃圾无害化处理的成效作为地方政府领导政绩考核的内容。另外，还要充分发挥基层政府的作用。建议各县都配备专职的监督员，负责监督生活垃圾处理工作。对于地方政府的不作为行为或是执法不严的行为要追究相关责任人的职责，不断加大政府的执法力度。</w:t>
      </w:r>
    </w:p>
    <w:p w14:paraId="228314C7" w14:textId="77777777" w:rsidR="003A2CA6" w:rsidRDefault="00000000">
      <w:pPr>
        <w:ind w:firstLine="640"/>
      </w:pPr>
      <w:r>
        <w:rPr>
          <w:rFonts w:hint="eastAsia"/>
        </w:rPr>
        <w:t>三是现如今我国生活垃圾数量与日俱增，仅靠政府的治理已经无法及时高效地实现生活垃圾治理的任务。部分地市已引入市场机制，但部分地方政府还需改变原先管理、监督、执行一把抓的现状，充分发挥市场活力，推进生活垃圾处理市场化运作，逐步由管理者的角色转变为监督评估的角色。</w:t>
      </w:r>
    </w:p>
    <w:p w14:paraId="19C0D409" w14:textId="77777777" w:rsidR="003A2CA6" w:rsidRDefault="003A2CA6">
      <w:pPr>
        <w:ind w:firstLine="640"/>
        <w:sectPr w:rsidR="003A2CA6">
          <w:headerReference w:type="default" r:id="rId21"/>
          <w:footerReference w:type="default" r:id="rId22"/>
          <w:headerReference w:type="first" r:id="rId23"/>
          <w:pgSz w:w="11906" w:h="16838"/>
          <w:pgMar w:top="1440" w:right="1797" w:bottom="1440" w:left="1797" w:header="992" w:footer="992" w:gutter="0"/>
          <w:cols w:space="0"/>
          <w:titlePg/>
          <w:docGrid w:type="lines" w:linePitch="312"/>
        </w:sectPr>
      </w:pPr>
    </w:p>
    <w:p w14:paraId="15932A86" w14:textId="77777777" w:rsidR="003A2CA6" w:rsidRDefault="00000000">
      <w:pPr>
        <w:pStyle w:val="3"/>
        <w:ind w:firstLineChars="0" w:firstLine="0"/>
      </w:pPr>
      <w:bookmarkStart w:id="71" w:name="_Toc8442"/>
      <w:r>
        <w:rPr>
          <w:rFonts w:hint="eastAsia"/>
        </w:rPr>
        <w:t>附件1 绩效评价指标体系表</w:t>
      </w:r>
      <w:bookmarkEnd w:id="71"/>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5"/>
        <w:gridCol w:w="759"/>
        <w:gridCol w:w="832"/>
        <w:gridCol w:w="572"/>
        <w:gridCol w:w="3791"/>
        <w:gridCol w:w="1590"/>
        <w:gridCol w:w="4253"/>
        <w:gridCol w:w="817"/>
        <w:gridCol w:w="916"/>
      </w:tblGrid>
      <w:tr w:rsidR="003A2CA6" w14:paraId="157BFE72" w14:textId="77777777">
        <w:trPr>
          <w:trHeight w:val="567"/>
          <w:jc w:val="center"/>
        </w:trPr>
        <w:tc>
          <w:tcPr>
            <w:tcW w:w="645" w:type="dxa"/>
            <w:shd w:val="clear" w:color="000000" w:fill="FFFFFF"/>
            <w:vAlign w:val="center"/>
          </w:tcPr>
          <w:p w14:paraId="49D31492"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一级指标</w:t>
            </w:r>
          </w:p>
        </w:tc>
        <w:tc>
          <w:tcPr>
            <w:tcW w:w="759" w:type="dxa"/>
            <w:shd w:val="clear" w:color="000000" w:fill="FFFFFF"/>
            <w:vAlign w:val="center"/>
          </w:tcPr>
          <w:p w14:paraId="41C9003A"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二级指标</w:t>
            </w:r>
          </w:p>
        </w:tc>
        <w:tc>
          <w:tcPr>
            <w:tcW w:w="832" w:type="dxa"/>
            <w:shd w:val="clear" w:color="000000" w:fill="FFFFFF"/>
            <w:vAlign w:val="center"/>
          </w:tcPr>
          <w:p w14:paraId="571A8D15"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三级指标</w:t>
            </w:r>
          </w:p>
        </w:tc>
        <w:tc>
          <w:tcPr>
            <w:tcW w:w="572" w:type="dxa"/>
            <w:shd w:val="clear" w:color="000000" w:fill="FFFFFF"/>
            <w:vAlign w:val="center"/>
          </w:tcPr>
          <w:p w14:paraId="30A33A91"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分值</w:t>
            </w:r>
          </w:p>
        </w:tc>
        <w:tc>
          <w:tcPr>
            <w:tcW w:w="3791" w:type="dxa"/>
            <w:shd w:val="clear" w:color="000000" w:fill="FFFFFF"/>
            <w:vAlign w:val="center"/>
          </w:tcPr>
          <w:p w14:paraId="010AA1A6"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指标说明</w:t>
            </w:r>
          </w:p>
        </w:tc>
        <w:tc>
          <w:tcPr>
            <w:tcW w:w="1590" w:type="dxa"/>
            <w:shd w:val="clear" w:color="000000" w:fill="FFFFFF"/>
            <w:vAlign w:val="center"/>
          </w:tcPr>
          <w:p w14:paraId="0FE81009"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评价标准及评分规则</w:t>
            </w:r>
          </w:p>
        </w:tc>
        <w:tc>
          <w:tcPr>
            <w:tcW w:w="4253" w:type="dxa"/>
            <w:shd w:val="clear" w:color="000000" w:fill="FFFFFF"/>
            <w:vAlign w:val="center"/>
          </w:tcPr>
          <w:p w14:paraId="54BBDB9F"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指标分析</w:t>
            </w:r>
          </w:p>
        </w:tc>
        <w:tc>
          <w:tcPr>
            <w:tcW w:w="817" w:type="dxa"/>
            <w:shd w:val="clear" w:color="000000" w:fill="FFFFFF"/>
            <w:vAlign w:val="center"/>
          </w:tcPr>
          <w:p w14:paraId="45E54A80"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得分</w:t>
            </w:r>
          </w:p>
        </w:tc>
        <w:tc>
          <w:tcPr>
            <w:tcW w:w="916" w:type="dxa"/>
            <w:shd w:val="clear" w:color="000000" w:fill="FFFFFF"/>
            <w:vAlign w:val="center"/>
          </w:tcPr>
          <w:p w14:paraId="0867E9AB"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得分率</w:t>
            </w:r>
          </w:p>
        </w:tc>
      </w:tr>
      <w:tr w:rsidR="003A2CA6" w14:paraId="44F29B12" w14:textId="77777777">
        <w:trPr>
          <w:trHeight w:val="567"/>
          <w:jc w:val="center"/>
        </w:trPr>
        <w:tc>
          <w:tcPr>
            <w:tcW w:w="645" w:type="dxa"/>
            <w:vMerge w:val="restart"/>
            <w:shd w:val="clear" w:color="000000" w:fill="FFFFFF"/>
            <w:vAlign w:val="center"/>
          </w:tcPr>
          <w:p w14:paraId="50DD0D2A"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决策</w:t>
            </w:r>
          </w:p>
        </w:tc>
        <w:tc>
          <w:tcPr>
            <w:tcW w:w="759" w:type="dxa"/>
            <w:vMerge w:val="restart"/>
            <w:shd w:val="clear" w:color="000000" w:fill="FFFFFF"/>
            <w:vAlign w:val="center"/>
          </w:tcPr>
          <w:p w14:paraId="4B4EF579"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A1项目立项</w:t>
            </w:r>
          </w:p>
        </w:tc>
        <w:tc>
          <w:tcPr>
            <w:tcW w:w="832" w:type="dxa"/>
            <w:shd w:val="clear" w:color="000000" w:fill="FFFFFF"/>
            <w:vAlign w:val="center"/>
          </w:tcPr>
          <w:p w14:paraId="2F2C0E68"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A11立项依据充分性</w:t>
            </w:r>
          </w:p>
        </w:tc>
        <w:tc>
          <w:tcPr>
            <w:tcW w:w="572" w:type="dxa"/>
            <w:shd w:val="clear" w:color="000000" w:fill="FFFFFF"/>
            <w:vAlign w:val="center"/>
          </w:tcPr>
          <w:p w14:paraId="48317164"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2BD7D95A"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①项目立项是否符合国家法律法规、国民经济发展规划和相关政策；</w:t>
            </w:r>
            <w:r>
              <w:rPr>
                <w:rFonts w:ascii="仿宋" w:eastAsia="仿宋" w:hAnsi="仿宋" w:cs="Arial" w:hint="eastAsia"/>
                <w:kern w:val="0"/>
                <w:sz w:val="20"/>
                <w:szCs w:val="20"/>
              </w:rPr>
              <w:br/>
              <w:t>②项目立项是否符合行业发展规划和政策要求；</w:t>
            </w:r>
            <w:r>
              <w:rPr>
                <w:rFonts w:ascii="仿宋" w:eastAsia="仿宋" w:hAnsi="仿宋" w:cs="Arial" w:hint="eastAsia"/>
                <w:kern w:val="0"/>
                <w:sz w:val="20"/>
                <w:szCs w:val="20"/>
              </w:rPr>
              <w:br/>
              <w:t>③项目立项是否与部门职责范围相符，属于部门履职所需；</w:t>
            </w:r>
            <w:r>
              <w:rPr>
                <w:rFonts w:ascii="仿宋" w:eastAsia="仿宋" w:hAnsi="仿宋" w:cs="Arial" w:hint="eastAsia"/>
                <w:kern w:val="0"/>
                <w:sz w:val="20"/>
                <w:szCs w:val="20"/>
              </w:rPr>
              <w:br/>
              <w:t>④项目是否属于公共财政支持范围，是否符合中央、地方事权支出责任划分原则；</w:t>
            </w:r>
            <w:r>
              <w:rPr>
                <w:rFonts w:ascii="仿宋" w:eastAsia="仿宋" w:hAnsi="仿宋" w:cs="Arial" w:hint="eastAsia"/>
                <w:kern w:val="0"/>
                <w:sz w:val="20"/>
                <w:szCs w:val="20"/>
              </w:rPr>
              <w:br/>
              <w:t>⑤项目是否与相关部门同类项目或部门内部相关项目重复。</w:t>
            </w:r>
          </w:p>
        </w:tc>
        <w:tc>
          <w:tcPr>
            <w:tcW w:w="1590" w:type="dxa"/>
            <w:shd w:val="clear" w:color="000000" w:fill="FFFFFF"/>
            <w:vAlign w:val="center"/>
          </w:tcPr>
          <w:p w14:paraId="12BA2B3D"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具备一个评价要点，</w:t>
            </w:r>
            <w:proofErr w:type="gramStart"/>
            <w:r>
              <w:rPr>
                <w:rFonts w:ascii="仿宋" w:eastAsia="仿宋" w:hAnsi="仿宋" w:cs="Arial" w:hint="eastAsia"/>
                <w:kern w:val="0"/>
                <w:sz w:val="20"/>
                <w:szCs w:val="20"/>
              </w:rPr>
              <w:t>得指标</w:t>
            </w:r>
            <w:proofErr w:type="gramEnd"/>
            <w:r>
              <w:rPr>
                <w:rFonts w:ascii="仿宋" w:eastAsia="仿宋" w:hAnsi="仿宋" w:cs="Arial" w:hint="eastAsia"/>
                <w:kern w:val="0"/>
                <w:sz w:val="20"/>
                <w:szCs w:val="20"/>
              </w:rPr>
              <w:t>分值的20%。</w:t>
            </w:r>
          </w:p>
        </w:tc>
        <w:tc>
          <w:tcPr>
            <w:tcW w:w="4253" w:type="dxa"/>
            <w:shd w:val="clear" w:color="000000" w:fill="FFFFFF"/>
            <w:vAlign w:val="center"/>
          </w:tcPr>
          <w:p w14:paraId="0B1978F6"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新乡市垃圾处理厂将垃圾堆体前期自然排泄或封场后加压排到收集池中的浓缩液，进行无害化处理。我国北方生活垃圾填埋场浓缩液产生量约为生活垃圾填埋量的10%—20%。我市生活垃圾填埋场2005年建成后配建有一套渗滤液处理设施，渗滤液处理后仍有约20%—30%的浓缩液，2021年以前该场浓缩</w:t>
            </w:r>
            <w:proofErr w:type="gramStart"/>
            <w:r>
              <w:rPr>
                <w:rFonts w:ascii="仿宋" w:eastAsia="仿宋" w:hAnsi="仿宋" w:cs="Arial" w:hint="eastAsia"/>
                <w:kern w:val="0"/>
                <w:sz w:val="20"/>
                <w:szCs w:val="20"/>
              </w:rPr>
              <w:t>液采取</w:t>
            </w:r>
            <w:proofErr w:type="gramEnd"/>
            <w:r>
              <w:rPr>
                <w:rFonts w:ascii="仿宋" w:eastAsia="仿宋" w:hAnsi="仿宋" w:cs="Arial" w:hint="eastAsia"/>
                <w:kern w:val="0"/>
                <w:sz w:val="20"/>
                <w:szCs w:val="20"/>
              </w:rPr>
              <w:t>回灌的方式进行处置；2021年5月，中央环保督察时提出，浓缩液不能回灌处置，要求采取无害化处理，</w:t>
            </w:r>
            <w:proofErr w:type="gramStart"/>
            <w:r>
              <w:rPr>
                <w:rFonts w:ascii="仿宋" w:eastAsia="仿宋" w:hAnsi="仿宋" w:cs="Arial" w:hint="eastAsia"/>
                <w:kern w:val="0"/>
                <w:sz w:val="20"/>
                <w:szCs w:val="20"/>
              </w:rPr>
              <w:t>故进行</w:t>
            </w:r>
            <w:proofErr w:type="gramEnd"/>
            <w:r>
              <w:rPr>
                <w:rFonts w:ascii="仿宋" w:eastAsia="仿宋" w:hAnsi="仿宋" w:cs="Arial" w:hint="eastAsia"/>
                <w:kern w:val="0"/>
                <w:sz w:val="20"/>
                <w:szCs w:val="20"/>
              </w:rPr>
              <w:t>项目立项、实施，立项符合国家法律法规、行业发展规划和政策要求。不存在与相关部门同类型项目或部门内部相关项目重复。</w:t>
            </w:r>
            <w:r>
              <w:rPr>
                <w:rFonts w:ascii="仿宋" w:eastAsia="仿宋" w:hAnsi="仿宋" w:cs="Arial" w:hint="eastAsia"/>
                <w:kern w:val="0"/>
                <w:sz w:val="20"/>
                <w:szCs w:val="20"/>
              </w:rPr>
              <w:br/>
              <w:t>根据评分标准，该指标得满分。</w:t>
            </w:r>
          </w:p>
        </w:tc>
        <w:tc>
          <w:tcPr>
            <w:tcW w:w="817" w:type="dxa"/>
            <w:shd w:val="clear" w:color="000000" w:fill="FFFFFF"/>
            <w:vAlign w:val="center"/>
          </w:tcPr>
          <w:p w14:paraId="6B4238E0"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916" w:type="dxa"/>
            <w:shd w:val="clear" w:color="000000" w:fill="FFFFFF"/>
            <w:vAlign w:val="center"/>
          </w:tcPr>
          <w:p w14:paraId="668CDC76"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100.00%</w:t>
            </w:r>
          </w:p>
        </w:tc>
      </w:tr>
      <w:tr w:rsidR="003A2CA6" w14:paraId="5E06FB38" w14:textId="77777777">
        <w:trPr>
          <w:trHeight w:val="567"/>
          <w:jc w:val="center"/>
        </w:trPr>
        <w:tc>
          <w:tcPr>
            <w:tcW w:w="645" w:type="dxa"/>
            <w:vMerge/>
            <w:vAlign w:val="center"/>
          </w:tcPr>
          <w:p w14:paraId="2A33D336"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213A9802"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5FE652F3"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A12立项程序规范性</w:t>
            </w:r>
          </w:p>
        </w:tc>
        <w:tc>
          <w:tcPr>
            <w:tcW w:w="572" w:type="dxa"/>
            <w:shd w:val="clear" w:color="000000" w:fill="FFFFFF"/>
            <w:vAlign w:val="center"/>
          </w:tcPr>
          <w:p w14:paraId="22092665"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2</w:t>
            </w:r>
          </w:p>
        </w:tc>
        <w:tc>
          <w:tcPr>
            <w:tcW w:w="3791" w:type="dxa"/>
            <w:shd w:val="clear" w:color="000000" w:fill="FFFFFF"/>
            <w:vAlign w:val="center"/>
          </w:tcPr>
          <w:p w14:paraId="5412BCAB"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①项目是否按照规定的程序申请设立；</w:t>
            </w:r>
            <w:r>
              <w:rPr>
                <w:rFonts w:ascii="仿宋" w:eastAsia="仿宋" w:hAnsi="仿宋" w:cs="Arial" w:hint="eastAsia"/>
                <w:kern w:val="0"/>
                <w:sz w:val="20"/>
                <w:szCs w:val="20"/>
              </w:rPr>
              <w:br/>
              <w:t>②审批文件、材料是否符合相关要求；</w:t>
            </w:r>
            <w:r>
              <w:rPr>
                <w:rFonts w:ascii="仿宋" w:eastAsia="仿宋" w:hAnsi="仿宋" w:cs="Arial" w:hint="eastAsia"/>
                <w:kern w:val="0"/>
                <w:sz w:val="20"/>
                <w:szCs w:val="20"/>
              </w:rPr>
              <w:br/>
              <w:t>③事前是否已经过必要的可行性研究、专家论证、风险评估、绩效评估、集体决策。</w:t>
            </w:r>
          </w:p>
        </w:tc>
        <w:tc>
          <w:tcPr>
            <w:tcW w:w="1590" w:type="dxa"/>
            <w:shd w:val="clear" w:color="000000" w:fill="FFFFFF"/>
            <w:vAlign w:val="center"/>
          </w:tcPr>
          <w:p w14:paraId="6DDCCD00"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具备评价要点①和②之一的，得本指标分值的30%；具备评价要点③，得本指标分值的40%。</w:t>
            </w:r>
          </w:p>
        </w:tc>
        <w:tc>
          <w:tcPr>
            <w:tcW w:w="4253" w:type="dxa"/>
            <w:shd w:val="clear" w:color="000000" w:fill="FFFFFF"/>
            <w:vAlign w:val="center"/>
          </w:tcPr>
          <w:p w14:paraId="4AB173E2"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根据新乡市城市管理局《关于市生活垃圾无害化处理场浓缩液处理项目开展招标工作的请示》（新城管〔2021〕50号）、《关于市生活垃圾无害化处理场浓缩液处理项目开展招标工作的请示》（新城管〔2021〕56号）、《关于协调解决市生活垃圾无害化处理场浓缩液处理所需资金的请示》（新城管〔2021〕32号）及《新乡市财政局工作反馈》等文件精神，采购第三</w:t>
            </w:r>
            <w:proofErr w:type="gramStart"/>
            <w:r>
              <w:rPr>
                <w:rFonts w:ascii="仿宋" w:eastAsia="仿宋" w:hAnsi="仿宋" w:cs="Arial" w:hint="eastAsia"/>
                <w:kern w:val="0"/>
                <w:sz w:val="20"/>
                <w:szCs w:val="20"/>
              </w:rPr>
              <w:t>方服务</w:t>
            </w:r>
            <w:proofErr w:type="gramEnd"/>
            <w:r>
              <w:rPr>
                <w:rFonts w:ascii="仿宋" w:eastAsia="仿宋" w:hAnsi="仿宋" w:cs="Arial" w:hint="eastAsia"/>
                <w:kern w:val="0"/>
                <w:sz w:val="20"/>
                <w:szCs w:val="20"/>
              </w:rPr>
              <w:t>单位对浓缩液进行处理。项目按照规定程序设立，审批文件、材料符合相关要求。根据评分标准，该指标得满分。</w:t>
            </w:r>
          </w:p>
        </w:tc>
        <w:tc>
          <w:tcPr>
            <w:tcW w:w="817" w:type="dxa"/>
            <w:shd w:val="clear" w:color="000000" w:fill="FFFFFF"/>
            <w:vAlign w:val="center"/>
          </w:tcPr>
          <w:p w14:paraId="14B77ABF"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2</w:t>
            </w:r>
          </w:p>
        </w:tc>
        <w:tc>
          <w:tcPr>
            <w:tcW w:w="916" w:type="dxa"/>
            <w:shd w:val="clear" w:color="000000" w:fill="FFFFFF"/>
            <w:vAlign w:val="center"/>
          </w:tcPr>
          <w:p w14:paraId="5DECBC77"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100.00%</w:t>
            </w:r>
          </w:p>
        </w:tc>
      </w:tr>
      <w:tr w:rsidR="003A2CA6" w14:paraId="154F5024" w14:textId="77777777">
        <w:trPr>
          <w:trHeight w:val="567"/>
          <w:jc w:val="center"/>
        </w:trPr>
        <w:tc>
          <w:tcPr>
            <w:tcW w:w="645" w:type="dxa"/>
            <w:vMerge/>
            <w:vAlign w:val="center"/>
          </w:tcPr>
          <w:p w14:paraId="4CE072F4"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restart"/>
            <w:shd w:val="clear" w:color="000000" w:fill="FFFFFF"/>
            <w:vAlign w:val="center"/>
          </w:tcPr>
          <w:p w14:paraId="59A6CBC9"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A2绩效目标</w:t>
            </w:r>
          </w:p>
        </w:tc>
        <w:tc>
          <w:tcPr>
            <w:tcW w:w="832" w:type="dxa"/>
            <w:shd w:val="clear" w:color="000000" w:fill="FFFFFF"/>
            <w:vAlign w:val="center"/>
          </w:tcPr>
          <w:p w14:paraId="6EE4D35B"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A21绩效目标合理性</w:t>
            </w:r>
          </w:p>
        </w:tc>
        <w:tc>
          <w:tcPr>
            <w:tcW w:w="572" w:type="dxa"/>
            <w:shd w:val="clear" w:color="000000" w:fill="FFFFFF"/>
            <w:vAlign w:val="center"/>
          </w:tcPr>
          <w:p w14:paraId="5B8D3521"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533C228E"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（如未设定预算绩效目标，也可考核其他工作任务目标）①项目是否有绩效目标；</w:t>
            </w:r>
            <w:r>
              <w:rPr>
                <w:rFonts w:ascii="仿宋" w:eastAsia="仿宋" w:hAnsi="仿宋" w:cs="Arial" w:hint="eastAsia"/>
                <w:kern w:val="0"/>
                <w:sz w:val="20"/>
                <w:szCs w:val="20"/>
              </w:rPr>
              <w:br/>
              <w:t>②项目绩效目标与实际工作内容是否具有相关性；</w:t>
            </w:r>
            <w:r>
              <w:rPr>
                <w:rFonts w:ascii="仿宋" w:eastAsia="仿宋" w:hAnsi="仿宋" w:cs="Arial" w:hint="eastAsia"/>
                <w:kern w:val="0"/>
                <w:sz w:val="20"/>
                <w:szCs w:val="20"/>
              </w:rPr>
              <w:br/>
              <w:t>③项目预期产出效益和效果是否符合正常的业绩水平；</w:t>
            </w:r>
            <w:r>
              <w:rPr>
                <w:rFonts w:ascii="仿宋" w:eastAsia="仿宋" w:hAnsi="仿宋" w:cs="Arial" w:hint="eastAsia"/>
                <w:kern w:val="0"/>
                <w:sz w:val="20"/>
                <w:szCs w:val="20"/>
              </w:rPr>
              <w:br/>
              <w:t>④是否与预算确定的项目投资额或资金量相匹配。</w:t>
            </w:r>
          </w:p>
        </w:tc>
        <w:tc>
          <w:tcPr>
            <w:tcW w:w="1590" w:type="dxa"/>
            <w:shd w:val="clear" w:color="000000" w:fill="FFFFFF"/>
            <w:vAlign w:val="center"/>
          </w:tcPr>
          <w:p w14:paraId="45068D2F"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具备一个评价要点，</w:t>
            </w:r>
            <w:proofErr w:type="gramStart"/>
            <w:r>
              <w:rPr>
                <w:rFonts w:ascii="仿宋" w:eastAsia="仿宋" w:hAnsi="仿宋" w:cs="Arial" w:hint="eastAsia"/>
                <w:kern w:val="0"/>
                <w:sz w:val="20"/>
                <w:szCs w:val="20"/>
              </w:rPr>
              <w:t>得指标</w:t>
            </w:r>
            <w:proofErr w:type="gramEnd"/>
            <w:r>
              <w:rPr>
                <w:rFonts w:ascii="仿宋" w:eastAsia="仿宋" w:hAnsi="仿宋" w:cs="Arial" w:hint="eastAsia"/>
                <w:kern w:val="0"/>
                <w:sz w:val="20"/>
                <w:szCs w:val="20"/>
              </w:rPr>
              <w:t>分值的25%。</w:t>
            </w:r>
          </w:p>
        </w:tc>
        <w:tc>
          <w:tcPr>
            <w:tcW w:w="4253" w:type="dxa"/>
            <w:shd w:val="clear" w:color="000000" w:fill="FFFFFF"/>
            <w:vAlign w:val="center"/>
          </w:tcPr>
          <w:p w14:paraId="2763179F"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项目单位在项目立项前未制定绩效目标表，相关绩效目标不明确，在项目在服务合同中，对项目的质量、数量等要求明确，也可视为绩效目标的一部分。扣除指标50%分值。根据评分标准，该指标得1.5分。</w:t>
            </w:r>
          </w:p>
        </w:tc>
        <w:tc>
          <w:tcPr>
            <w:tcW w:w="817" w:type="dxa"/>
            <w:shd w:val="clear" w:color="000000" w:fill="FFFFFF"/>
            <w:vAlign w:val="center"/>
          </w:tcPr>
          <w:p w14:paraId="1F8DF68C"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1.5</w:t>
            </w:r>
          </w:p>
        </w:tc>
        <w:tc>
          <w:tcPr>
            <w:tcW w:w="916" w:type="dxa"/>
            <w:shd w:val="clear" w:color="000000" w:fill="FFFFFF"/>
            <w:vAlign w:val="center"/>
          </w:tcPr>
          <w:p w14:paraId="24380CC9"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50.00%</w:t>
            </w:r>
          </w:p>
        </w:tc>
      </w:tr>
      <w:tr w:rsidR="003A2CA6" w14:paraId="6F57DD0D" w14:textId="77777777">
        <w:trPr>
          <w:trHeight w:val="567"/>
          <w:jc w:val="center"/>
        </w:trPr>
        <w:tc>
          <w:tcPr>
            <w:tcW w:w="645" w:type="dxa"/>
            <w:vMerge/>
            <w:vAlign w:val="center"/>
          </w:tcPr>
          <w:p w14:paraId="1EC235BE"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1B948A80"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2C920720"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A22绩效指标明确性</w:t>
            </w:r>
          </w:p>
        </w:tc>
        <w:tc>
          <w:tcPr>
            <w:tcW w:w="572" w:type="dxa"/>
            <w:shd w:val="clear" w:color="000000" w:fill="FFFFFF"/>
            <w:vAlign w:val="center"/>
          </w:tcPr>
          <w:p w14:paraId="79281A0F"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2</w:t>
            </w:r>
          </w:p>
        </w:tc>
        <w:tc>
          <w:tcPr>
            <w:tcW w:w="3791" w:type="dxa"/>
            <w:shd w:val="clear" w:color="000000" w:fill="FFFFFF"/>
            <w:vAlign w:val="center"/>
          </w:tcPr>
          <w:p w14:paraId="127C9D93"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①是否把项目绩效目标细化分解为具体的绩效指标；</w:t>
            </w:r>
            <w:r>
              <w:rPr>
                <w:rFonts w:ascii="仿宋" w:eastAsia="仿宋" w:hAnsi="仿宋" w:cs="Arial" w:hint="eastAsia"/>
                <w:kern w:val="0"/>
                <w:sz w:val="20"/>
                <w:szCs w:val="20"/>
              </w:rPr>
              <w:br/>
              <w:t>②是否通过清晰、可衡量的指标</w:t>
            </w:r>
            <w:proofErr w:type="gramStart"/>
            <w:r>
              <w:rPr>
                <w:rFonts w:ascii="仿宋" w:eastAsia="仿宋" w:hAnsi="仿宋" w:cs="Arial" w:hint="eastAsia"/>
                <w:kern w:val="0"/>
                <w:sz w:val="20"/>
                <w:szCs w:val="20"/>
              </w:rPr>
              <w:t>值予以</w:t>
            </w:r>
            <w:proofErr w:type="gramEnd"/>
            <w:r>
              <w:rPr>
                <w:rFonts w:ascii="仿宋" w:eastAsia="仿宋" w:hAnsi="仿宋" w:cs="Arial" w:hint="eastAsia"/>
                <w:kern w:val="0"/>
                <w:sz w:val="20"/>
                <w:szCs w:val="20"/>
              </w:rPr>
              <w:t>体现；</w:t>
            </w:r>
            <w:r>
              <w:rPr>
                <w:rFonts w:ascii="仿宋" w:eastAsia="仿宋" w:hAnsi="仿宋" w:cs="Arial" w:hint="eastAsia"/>
                <w:kern w:val="0"/>
                <w:sz w:val="20"/>
                <w:szCs w:val="20"/>
              </w:rPr>
              <w:br/>
              <w:t>③是否与项目目标任务数或计划数相对应。</w:t>
            </w:r>
          </w:p>
        </w:tc>
        <w:tc>
          <w:tcPr>
            <w:tcW w:w="1590" w:type="dxa"/>
            <w:shd w:val="clear" w:color="000000" w:fill="FFFFFF"/>
            <w:vAlign w:val="center"/>
          </w:tcPr>
          <w:p w14:paraId="51B5C813" w14:textId="77777777" w:rsidR="003A2CA6" w:rsidRDefault="00000000">
            <w:pPr>
              <w:widowControl/>
              <w:spacing w:line="320" w:lineRule="atLeast"/>
              <w:ind w:firstLineChars="0" w:firstLine="0"/>
              <w:jc w:val="left"/>
              <w:rPr>
                <w:rFonts w:ascii="仿宋" w:eastAsia="仿宋" w:hAnsi="仿宋" w:cs="Arial"/>
                <w:w w:val="90"/>
                <w:kern w:val="0"/>
                <w:sz w:val="20"/>
                <w:szCs w:val="20"/>
              </w:rPr>
            </w:pPr>
            <w:r>
              <w:rPr>
                <w:rFonts w:ascii="仿宋" w:eastAsia="仿宋" w:hAnsi="仿宋" w:cs="Arial" w:hint="eastAsia"/>
                <w:w w:val="90"/>
                <w:kern w:val="0"/>
                <w:sz w:val="20"/>
                <w:szCs w:val="20"/>
              </w:rPr>
              <w:t>具备评价要点①和②之一的，得本指标分值的30%；具备评价要点③，得本指标分值的40%。</w:t>
            </w:r>
          </w:p>
        </w:tc>
        <w:tc>
          <w:tcPr>
            <w:tcW w:w="4253" w:type="dxa"/>
            <w:shd w:val="clear" w:color="000000" w:fill="FFFFFF"/>
            <w:vAlign w:val="center"/>
          </w:tcPr>
          <w:p w14:paraId="45C9592B"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《2022年度部门预算项目绩效目标表》中部分指标设置不够清晰、明确；缺少必要的运</w:t>
            </w:r>
            <w:proofErr w:type="gramStart"/>
            <w:r>
              <w:rPr>
                <w:rFonts w:ascii="仿宋" w:eastAsia="仿宋" w:hAnsi="仿宋" w:cs="Arial" w:hint="eastAsia"/>
                <w:kern w:val="0"/>
                <w:sz w:val="20"/>
                <w:szCs w:val="20"/>
              </w:rPr>
              <w:t>维工作</w:t>
            </w:r>
            <w:proofErr w:type="gramEnd"/>
            <w:r>
              <w:rPr>
                <w:rFonts w:ascii="仿宋" w:eastAsia="仿宋" w:hAnsi="仿宋" w:cs="Arial" w:hint="eastAsia"/>
                <w:kern w:val="0"/>
                <w:sz w:val="20"/>
                <w:szCs w:val="20"/>
              </w:rPr>
              <w:t>完成情况、浓缩液处理质量达标情况等产出数量质量指标的设定不符合评价要点②的要求，扣除指标30%分值。</w:t>
            </w:r>
            <w:r>
              <w:rPr>
                <w:rFonts w:ascii="仿宋" w:eastAsia="仿宋" w:hAnsi="仿宋" w:cs="Arial" w:hint="eastAsia"/>
                <w:kern w:val="0"/>
                <w:sz w:val="20"/>
                <w:szCs w:val="20"/>
              </w:rPr>
              <w:br/>
              <w:t>根据评分标准，该指标得1.4分。</w:t>
            </w:r>
          </w:p>
        </w:tc>
        <w:tc>
          <w:tcPr>
            <w:tcW w:w="817" w:type="dxa"/>
            <w:shd w:val="clear" w:color="000000" w:fill="FFFFFF"/>
            <w:vAlign w:val="center"/>
          </w:tcPr>
          <w:p w14:paraId="586E9F69"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1.4</w:t>
            </w:r>
          </w:p>
        </w:tc>
        <w:tc>
          <w:tcPr>
            <w:tcW w:w="916" w:type="dxa"/>
            <w:shd w:val="clear" w:color="000000" w:fill="FFFFFF"/>
            <w:vAlign w:val="center"/>
          </w:tcPr>
          <w:p w14:paraId="26E6625A"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70.00%</w:t>
            </w:r>
          </w:p>
        </w:tc>
      </w:tr>
      <w:tr w:rsidR="003A2CA6" w14:paraId="21F26407" w14:textId="77777777">
        <w:trPr>
          <w:trHeight w:val="567"/>
          <w:jc w:val="center"/>
        </w:trPr>
        <w:tc>
          <w:tcPr>
            <w:tcW w:w="645" w:type="dxa"/>
            <w:vMerge/>
            <w:vAlign w:val="center"/>
          </w:tcPr>
          <w:p w14:paraId="18C82B12"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restart"/>
            <w:shd w:val="clear" w:color="000000" w:fill="FFFFFF"/>
            <w:vAlign w:val="center"/>
          </w:tcPr>
          <w:p w14:paraId="52290204"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A3资金安排</w:t>
            </w:r>
          </w:p>
        </w:tc>
        <w:tc>
          <w:tcPr>
            <w:tcW w:w="832" w:type="dxa"/>
            <w:shd w:val="clear" w:color="000000" w:fill="FFFFFF"/>
            <w:vAlign w:val="center"/>
          </w:tcPr>
          <w:p w14:paraId="0A3F414D"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A31预算编制科学性</w:t>
            </w:r>
          </w:p>
        </w:tc>
        <w:tc>
          <w:tcPr>
            <w:tcW w:w="572" w:type="dxa"/>
            <w:shd w:val="clear" w:color="000000" w:fill="FFFFFF"/>
            <w:vAlign w:val="center"/>
          </w:tcPr>
          <w:p w14:paraId="37B8E564"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4B44EC91"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①预算编制是否经过科学论证；</w:t>
            </w:r>
            <w:r>
              <w:rPr>
                <w:rFonts w:ascii="仿宋" w:eastAsia="仿宋" w:hAnsi="仿宋" w:cs="Arial" w:hint="eastAsia"/>
                <w:kern w:val="0"/>
                <w:sz w:val="20"/>
                <w:szCs w:val="20"/>
              </w:rPr>
              <w:br/>
              <w:t>②预算内容与项目内容是否匹配；</w:t>
            </w:r>
            <w:r>
              <w:rPr>
                <w:rFonts w:ascii="仿宋" w:eastAsia="仿宋" w:hAnsi="仿宋" w:cs="Arial" w:hint="eastAsia"/>
                <w:kern w:val="0"/>
                <w:sz w:val="20"/>
                <w:szCs w:val="20"/>
              </w:rPr>
              <w:br/>
              <w:t>③预算额度测算依据是否充分，是否按照标准编制；</w:t>
            </w:r>
            <w:r>
              <w:rPr>
                <w:rFonts w:ascii="仿宋" w:eastAsia="仿宋" w:hAnsi="仿宋" w:cs="Arial" w:hint="eastAsia"/>
                <w:kern w:val="0"/>
                <w:sz w:val="20"/>
                <w:szCs w:val="20"/>
              </w:rPr>
              <w:br/>
              <w:t>④政府采购预算准确性：经调整的政府采购预算/全年政府采购预算</w:t>
            </w:r>
          </w:p>
        </w:tc>
        <w:tc>
          <w:tcPr>
            <w:tcW w:w="1590" w:type="dxa"/>
            <w:shd w:val="clear" w:color="000000" w:fill="FFFFFF"/>
            <w:vAlign w:val="center"/>
          </w:tcPr>
          <w:p w14:paraId="2E345C34"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具备一个评价要点，</w:t>
            </w:r>
            <w:proofErr w:type="gramStart"/>
            <w:r>
              <w:rPr>
                <w:rFonts w:ascii="仿宋" w:eastAsia="仿宋" w:hAnsi="仿宋" w:cs="Arial" w:hint="eastAsia"/>
                <w:kern w:val="0"/>
                <w:sz w:val="20"/>
                <w:szCs w:val="20"/>
              </w:rPr>
              <w:t>得指标</w:t>
            </w:r>
            <w:proofErr w:type="gramEnd"/>
            <w:r>
              <w:rPr>
                <w:rFonts w:ascii="仿宋" w:eastAsia="仿宋" w:hAnsi="仿宋" w:cs="Arial" w:hint="eastAsia"/>
                <w:kern w:val="0"/>
                <w:sz w:val="20"/>
                <w:szCs w:val="20"/>
              </w:rPr>
              <w:t>分值的25%。</w:t>
            </w:r>
          </w:p>
        </w:tc>
        <w:tc>
          <w:tcPr>
            <w:tcW w:w="4253" w:type="dxa"/>
            <w:shd w:val="clear" w:color="000000" w:fill="FFFFFF"/>
            <w:vAlign w:val="center"/>
          </w:tcPr>
          <w:p w14:paraId="29C21574"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根据《新乡市财政局工作反馈》可知，为切实</w:t>
            </w:r>
            <w:proofErr w:type="gramStart"/>
            <w:r>
              <w:rPr>
                <w:rFonts w:ascii="仿宋" w:eastAsia="仿宋" w:hAnsi="仿宋" w:cs="Arial" w:hint="eastAsia"/>
                <w:kern w:val="0"/>
                <w:sz w:val="20"/>
                <w:szCs w:val="20"/>
              </w:rPr>
              <w:t>整改市</w:t>
            </w:r>
            <w:proofErr w:type="gramEnd"/>
            <w:r>
              <w:rPr>
                <w:rFonts w:ascii="仿宋" w:eastAsia="仿宋" w:hAnsi="仿宋" w:cs="Arial" w:hint="eastAsia"/>
                <w:kern w:val="0"/>
                <w:sz w:val="20"/>
                <w:szCs w:val="20"/>
              </w:rPr>
              <w:t>生活垃圾处理场浓缩液处理不到位这一问题，市城管局论证后确定整改方案为:采购第三</w:t>
            </w:r>
            <w:proofErr w:type="gramStart"/>
            <w:r>
              <w:rPr>
                <w:rFonts w:ascii="仿宋" w:eastAsia="仿宋" w:hAnsi="仿宋" w:cs="Arial" w:hint="eastAsia"/>
                <w:kern w:val="0"/>
                <w:sz w:val="20"/>
                <w:szCs w:val="20"/>
              </w:rPr>
              <w:t>方服务</w:t>
            </w:r>
            <w:proofErr w:type="gramEnd"/>
            <w:r>
              <w:rPr>
                <w:rFonts w:ascii="仿宋" w:eastAsia="仿宋" w:hAnsi="仿宋" w:cs="Arial" w:hint="eastAsia"/>
                <w:kern w:val="0"/>
                <w:sz w:val="20"/>
                <w:szCs w:val="20"/>
              </w:rPr>
              <w:t>对浓缩液进行处理，相应费用根据协议约定和浓缩液实际处理量支付。经市城管局初步测算，2021 年不需支付费用，2022年需支付 1500 万元，2023 年和2024年各需支付850万元。根据《新乡市环境卫生管理处2022年度单位预算公开》可知，无害化处理场浓缩液处理费450万元。预算编制没有经过科学论证，预算额度测算依据不充分；预算额度及单价组成及论证不充分。（缺少项目建设采购、安装、项目电耗、药剂耗材、人工、管理、燃气等费用指标分析）。扣除指标50%分值。</w:t>
            </w:r>
            <w:r>
              <w:rPr>
                <w:rFonts w:ascii="仿宋" w:eastAsia="仿宋" w:hAnsi="仿宋" w:cs="Arial" w:hint="eastAsia"/>
                <w:kern w:val="0"/>
                <w:sz w:val="20"/>
                <w:szCs w:val="20"/>
              </w:rPr>
              <w:br/>
              <w:t>根据评分标准，该指标得1.5分。</w:t>
            </w:r>
          </w:p>
        </w:tc>
        <w:tc>
          <w:tcPr>
            <w:tcW w:w="817" w:type="dxa"/>
            <w:shd w:val="clear" w:color="000000" w:fill="FFFFFF"/>
            <w:vAlign w:val="center"/>
          </w:tcPr>
          <w:p w14:paraId="15BDBF76"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1</w:t>
            </w:r>
          </w:p>
        </w:tc>
        <w:tc>
          <w:tcPr>
            <w:tcW w:w="916" w:type="dxa"/>
            <w:shd w:val="clear" w:color="000000" w:fill="FFFFFF"/>
            <w:vAlign w:val="center"/>
          </w:tcPr>
          <w:p w14:paraId="2B66CDD0"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33.33%</w:t>
            </w:r>
          </w:p>
        </w:tc>
      </w:tr>
      <w:tr w:rsidR="003A2CA6" w14:paraId="1055EA16" w14:textId="77777777">
        <w:trPr>
          <w:trHeight w:val="567"/>
          <w:jc w:val="center"/>
        </w:trPr>
        <w:tc>
          <w:tcPr>
            <w:tcW w:w="645" w:type="dxa"/>
            <w:vMerge/>
            <w:vAlign w:val="center"/>
          </w:tcPr>
          <w:p w14:paraId="6AF4349C"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35933D3C"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6CA0E450"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A32资金分配合理性</w:t>
            </w:r>
          </w:p>
        </w:tc>
        <w:tc>
          <w:tcPr>
            <w:tcW w:w="572" w:type="dxa"/>
            <w:shd w:val="clear" w:color="000000" w:fill="FFFFFF"/>
            <w:vAlign w:val="center"/>
          </w:tcPr>
          <w:p w14:paraId="7363AFC5"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2</w:t>
            </w:r>
          </w:p>
        </w:tc>
        <w:tc>
          <w:tcPr>
            <w:tcW w:w="3791" w:type="dxa"/>
            <w:shd w:val="clear" w:color="000000" w:fill="FFFFFF"/>
            <w:vAlign w:val="center"/>
          </w:tcPr>
          <w:p w14:paraId="525B092F"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①预算资金分配依据是否充分；</w:t>
            </w:r>
            <w:r>
              <w:rPr>
                <w:rFonts w:ascii="仿宋" w:eastAsia="仿宋" w:hAnsi="仿宋" w:cs="Arial" w:hint="eastAsia"/>
                <w:kern w:val="0"/>
                <w:sz w:val="20"/>
                <w:szCs w:val="20"/>
              </w:rPr>
              <w:br/>
              <w:t>②资金分配额度是否合理，与项目单位或地方实际是否相适应。</w:t>
            </w:r>
          </w:p>
        </w:tc>
        <w:tc>
          <w:tcPr>
            <w:tcW w:w="1590" w:type="dxa"/>
            <w:shd w:val="clear" w:color="000000" w:fill="FFFFFF"/>
            <w:vAlign w:val="center"/>
          </w:tcPr>
          <w:p w14:paraId="097C2A37"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具备一个评价要点，</w:t>
            </w:r>
            <w:proofErr w:type="gramStart"/>
            <w:r>
              <w:rPr>
                <w:rFonts w:ascii="仿宋" w:eastAsia="仿宋" w:hAnsi="仿宋" w:cs="Arial" w:hint="eastAsia"/>
                <w:kern w:val="0"/>
                <w:sz w:val="20"/>
                <w:szCs w:val="20"/>
              </w:rPr>
              <w:t>得指标</w:t>
            </w:r>
            <w:proofErr w:type="gramEnd"/>
            <w:r>
              <w:rPr>
                <w:rFonts w:ascii="仿宋" w:eastAsia="仿宋" w:hAnsi="仿宋" w:cs="Arial" w:hint="eastAsia"/>
                <w:kern w:val="0"/>
                <w:sz w:val="20"/>
                <w:szCs w:val="20"/>
              </w:rPr>
              <w:t>分值的50%。</w:t>
            </w:r>
          </w:p>
        </w:tc>
        <w:tc>
          <w:tcPr>
            <w:tcW w:w="4253" w:type="dxa"/>
            <w:shd w:val="clear" w:color="000000" w:fill="FFFFFF"/>
            <w:vAlign w:val="center"/>
          </w:tcPr>
          <w:p w14:paraId="7B6C4729"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在项目三年服务期内，新乡市财政局批复了3年内的预算资金，项目单位在2022、2023年年初编制了项目预算。资金分配合理。</w:t>
            </w:r>
            <w:r>
              <w:rPr>
                <w:rFonts w:ascii="仿宋" w:eastAsia="仿宋" w:hAnsi="仿宋" w:cs="Arial" w:hint="eastAsia"/>
                <w:kern w:val="0"/>
                <w:sz w:val="20"/>
                <w:szCs w:val="20"/>
              </w:rPr>
              <w:br/>
              <w:t>根据评分标准，该指标得2分。</w:t>
            </w:r>
          </w:p>
        </w:tc>
        <w:tc>
          <w:tcPr>
            <w:tcW w:w="817" w:type="dxa"/>
            <w:shd w:val="clear" w:color="000000" w:fill="FFFFFF"/>
            <w:vAlign w:val="center"/>
          </w:tcPr>
          <w:p w14:paraId="03F2DF2B"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2</w:t>
            </w:r>
          </w:p>
        </w:tc>
        <w:tc>
          <w:tcPr>
            <w:tcW w:w="916" w:type="dxa"/>
            <w:shd w:val="clear" w:color="000000" w:fill="FFFFFF"/>
            <w:vAlign w:val="center"/>
          </w:tcPr>
          <w:p w14:paraId="17681E0F"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100.00%</w:t>
            </w:r>
          </w:p>
        </w:tc>
      </w:tr>
      <w:tr w:rsidR="003A2CA6" w14:paraId="5568D973" w14:textId="77777777">
        <w:trPr>
          <w:trHeight w:val="567"/>
          <w:jc w:val="center"/>
        </w:trPr>
        <w:tc>
          <w:tcPr>
            <w:tcW w:w="645" w:type="dxa"/>
            <w:vMerge w:val="restart"/>
            <w:shd w:val="clear" w:color="000000" w:fill="FFFFFF"/>
            <w:vAlign w:val="center"/>
          </w:tcPr>
          <w:p w14:paraId="4B021027"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B过程</w:t>
            </w:r>
          </w:p>
        </w:tc>
        <w:tc>
          <w:tcPr>
            <w:tcW w:w="759" w:type="dxa"/>
            <w:vMerge w:val="restart"/>
            <w:shd w:val="clear" w:color="000000" w:fill="FFFFFF"/>
            <w:vAlign w:val="center"/>
          </w:tcPr>
          <w:p w14:paraId="293290EB"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B1预算管理</w:t>
            </w:r>
          </w:p>
        </w:tc>
        <w:tc>
          <w:tcPr>
            <w:tcW w:w="832" w:type="dxa"/>
            <w:shd w:val="clear" w:color="000000" w:fill="FFFFFF"/>
            <w:vAlign w:val="center"/>
          </w:tcPr>
          <w:p w14:paraId="13EE5EAA"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B11资金到位率</w:t>
            </w:r>
          </w:p>
        </w:tc>
        <w:tc>
          <w:tcPr>
            <w:tcW w:w="572" w:type="dxa"/>
            <w:shd w:val="clear" w:color="000000" w:fill="FFFFFF"/>
            <w:vAlign w:val="center"/>
          </w:tcPr>
          <w:p w14:paraId="3AB26AB0"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69B3ADFD"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资金到位率=（实际到位资金/预算资金）X100%。实际到位资金：一定时期（本年度或项目期）内落实到具体项目的资金。预算资金：一定时期（本年度或项目期）</w:t>
            </w:r>
            <w:proofErr w:type="gramStart"/>
            <w:r>
              <w:rPr>
                <w:rFonts w:ascii="仿宋" w:eastAsia="仿宋" w:hAnsi="仿宋" w:cs="Arial" w:hint="eastAsia"/>
                <w:kern w:val="0"/>
                <w:sz w:val="20"/>
                <w:szCs w:val="20"/>
              </w:rPr>
              <w:t>内预算</w:t>
            </w:r>
            <w:proofErr w:type="gramEnd"/>
            <w:r>
              <w:rPr>
                <w:rFonts w:ascii="仿宋" w:eastAsia="仿宋" w:hAnsi="仿宋" w:cs="Arial" w:hint="eastAsia"/>
                <w:kern w:val="0"/>
                <w:sz w:val="20"/>
                <w:szCs w:val="20"/>
              </w:rPr>
              <w:t>安排到具体项目的资金。</w:t>
            </w:r>
          </w:p>
        </w:tc>
        <w:tc>
          <w:tcPr>
            <w:tcW w:w="1590" w:type="dxa"/>
            <w:shd w:val="clear" w:color="000000" w:fill="FFFFFF"/>
            <w:vAlign w:val="center"/>
          </w:tcPr>
          <w:p w14:paraId="2D26AAC3"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指标得分=指标分值*资金到位率</w:t>
            </w:r>
          </w:p>
        </w:tc>
        <w:tc>
          <w:tcPr>
            <w:tcW w:w="4253" w:type="dxa"/>
            <w:shd w:val="clear" w:color="000000" w:fill="FFFFFF"/>
            <w:vAlign w:val="center"/>
          </w:tcPr>
          <w:p w14:paraId="3F71CB3D"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根据《新乡市环境卫生管理处2022年度单位预算公开》、《新乡市城市管理局2023年部门预算公开》可知，项目2022年预算资金429.4万元，到位429.4万元。2023年预算资金779万元，到位779万元。资金到位率=（实际到位资金/预算资金）X100%即，（1203.9/1203.9）/100%=100%</w:t>
            </w:r>
            <w:r>
              <w:rPr>
                <w:rFonts w:ascii="仿宋" w:eastAsia="仿宋" w:hAnsi="仿宋" w:cs="Arial" w:hint="eastAsia"/>
                <w:kern w:val="0"/>
                <w:sz w:val="20"/>
                <w:szCs w:val="20"/>
              </w:rPr>
              <w:br/>
              <w:t>根据评分标准，该指标得满分。</w:t>
            </w:r>
          </w:p>
        </w:tc>
        <w:tc>
          <w:tcPr>
            <w:tcW w:w="817" w:type="dxa"/>
            <w:shd w:val="clear" w:color="000000" w:fill="FFFFFF"/>
            <w:vAlign w:val="center"/>
          </w:tcPr>
          <w:p w14:paraId="0B8EB92E"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916" w:type="dxa"/>
            <w:shd w:val="clear" w:color="000000" w:fill="FFFFFF"/>
            <w:vAlign w:val="center"/>
          </w:tcPr>
          <w:p w14:paraId="7D62E144"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100.00%</w:t>
            </w:r>
          </w:p>
        </w:tc>
      </w:tr>
      <w:tr w:rsidR="003A2CA6" w14:paraId="1C22ECD7" w14:textId="77777777">
        <w:trPr>
          <w:trHeight w:val="567"/>
          <w:jc w:val="center"/>
        </w:trPr>
        <w:tc>
          <w:tcPr>
            <w:tcW w:w="645" w:type="dxa"/>
            <w:vMerge/>
            <w:vAlign w:val="center"/>
          </w:tcPr>
          <w:p w14:paraId="326AF269"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4BE2739F"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497A6D8F"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B12预算执行率</w:t>
            </w:r>
          </w:p>
        </w:tc>
        <w:tc>
          <w:tcPr>
            <w:tcW w:w="572" w:type="dxa"/>
            <w:shd w:val="clear" w:color="000000" w:fill="FFFFFF"/>
            <w:vAlign w:val="center"/>
          </w:tcPr>
          <w:p w14:paraId="78C9D5C5"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4</w:t>
            </w:r>
          </w:p>
        </w:tc>
        <w:tc>
          <w:tcPr>
            <w:tcW w:w="3791" w:type="dxa"/>
            <w:shd w:val="clear" w:color="000000" w:fill="FFFFFF"/>
            <w:vAlign w:val="center"/>
          </w:tcPr>
          <w:p w14:paraId="721AEA10"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预算执行率=（实际支出资金/实际到位资金）X100%。实际支出资金：一定时期（本年度或项目期）内项目实际拨付的资金。</w:t>
            </w:r>
          </w:p>
        </w:tc>
        <w:tc>
          <w:tcPr>
            <w:tcW w:w="1590" w:type="dxa"/>
            <w:shd w:val="clear" w:color="000000" w:fill="FFFFFF"/>
            <w:vAlign w:val="center"/>
          </w:tcPr>
          <w:p w14:paraId="0D925FA0"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指标得分=指标分值*预算执行率</w:t>
            </w:r>
          </w:p>
        </w:tc>
        <w:tc>
          <w:tcPr>
            <w:tcW w:w="4253" w:type="dxa"/>
            <w:shd w:val="clear" w:color="000000" w:fill="FFFFFF"/>
            <w:vAlign w:val="center"/>
          </w:tcPr>
          <w:p w14:paraId="436B41AF"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根据《新乡市环境卫生管理处2022年度单位预算公开》、《新乡市城市管理局2023年部门预算公开》可知，项目2022年预算资金429.4万元，支出0万元。2023年预算资金779万元，到位资金60.1万元，支付60.1万元。预算执行率=（实际支出资金/实际到位资金）X100%，即（60.1/489.5）/100%=12.28%</w:t>
            </w:r>
            <w:r>
              <w:rPr>
                <w:rFonts w:ascii="仿宋" w:eastAsia="仿宋" w:hAnsi="仿宋" w:cs="Arial" w:hint="eastAsia"/>
                <w:kern w:val="0"/>
                <w:sz w:val="20"/>
                <w:szCs w:val="20"/>
              </w:rPr>
              <w:br/>
              <w:t>根据评分标准，该指标得0.49分。</w:t>
            </w:r>
          </w:p>
        </w:tc>
        <w:tc>
          <w:tcPr>
            <w:tcW w:w="817" w:type="dxa"/>
            <w:shd w:val="clear" w:color="000000" w:fill="FFFFFF"/>
            <w:vAlign w:val="center"/>
          </w:tcPr>
          <w:p w14:paraId="04C3B823"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0.49</w:t>
            </w:r>
          </w:p>
        </w:tc>
        <w:tc>
          <w:tcPr>
            <w:tcW w:w="916" w:type="dxa"/>
            <w:shd w:val="clear" w:color="000000" w:fill="FFFFFF"/>
            <w:vAlign w:val="center"/>
          </w:tcPr>
          <w:p w14:paraId="637BB6DB"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12.25%</w:t>
            </w:r>
          </w:p>
        </w:tc>
      </w:tr>
      <w:tr w:rsidR="003A2CA6" w14:paraId="3ACBE95E" w14:textId="77777777">
        <w:trPr>
          <w:trHeight w:val="567"/>
          <w:jc w:val="center"/>
        </w:trPr>
        <w:tc>
          <w:tcPr>
            <w:tcW w:w="645" w:type="dxa"/>
            <w:vMerge/>
            <w:vAlign w:val="center"/>
          </w:tcPr>
          <w:p w14:paraId="02E4C28F"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1D08A23F"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6F450A80"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B13资金使用合</w:t>
            </w:r>
            <w:proofErr w:type="gramStart"/>
            <w:r>
              <w:rPr>
                <w:rFonts w:ascii="仿宋" w:eastAsia="仿宋" w:hAnsi="仿宋" w:cs="Arial" w:hint="eastAsia"/>
                <w:kern w:val="0"/>
                <w:sz w:val="20"/>
                <w:szCs w:val="20"/>
              </w:rPr>
              <w:t>规</w:t>
            </w:r>
            <w:proofErr w:type="gramEnd"/>
            <w:r>
              <w:rPr>
                <w:rFonts w:ascii="仿宋" w:eastAsia="仿宋" w:hAnsi="仿宋" w:cs="Arial" w:hint="eastAsia"/>
                <w:kern w:val="0"/>
                <w:sz w:val="20"/>
                <w:szCs w:val="20"/>
              </w:rPr>
              <w:t>性</w:t>
            </w:r>
          </w:p>
        </w:tc>
        <w:tc>
          <w:tcPr>
            <w:tcW w:w="572" w:type="dxa"/>
            <w:shd w:val="clear" w:color="000000" w:fill="FFFFFF"/>
            <w:vAlign w:val="center"/>
          </w:tcPr>
          <w:p w14:paraId="46B0C982"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072F678E"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①是否符合国家财经法规和财务管理制度以及有关专项资金管理办法的规定；</w:t>
            </w:r>
            <w:r>
              <w:rPr>
                <w:rFonts w:ascii="仿宋" w:eastAsia="仿宋" w:hAnsi="仿宋" w:cs="Arial" w:hint="eastAsia"/>
                <w:kern w:val="0"/>
                <w:sz w:val="20"/>
                <w:szCs w:val="20"/>
              </w:rPr>
              <w:br/>
              <w:t>②资金的拨付是否有完整的审批程序和手续；</w:t>
            </w:r>
            <w:r>
              <w:rPr>
                <w:rFonts w:ascii="仿宋" w:eastAsia="仿宋" w:hAnsi="仿宋" w:cs="Arial" w:hint="eastAsia"/>
                <w:kern w:val="0"/>
                <w:sz w:val="20"/>
                <w:szCs w:val="20"/>
              </w:rPr>
              <w:br/>
              <w:t>③是否符合项目预算批复或合同规定的用途；</w:t>
            </w:r>
            <w:r>
              <w:rPr>
                <w:rFonts w:ascii="仿宋" w:eastAsia="仿宋" w:hAnsi="仿宋" w:cs="Arial" w:hint="eastAsia"/>
                <w:kern w:val="0"/>
                <w:sz w:val="20"/>
                <w:szCs w:val="20"/>
              </w:rPr>
              <w:br/>
              <w:t>④是否存在截留、挤占、挪用、虚列支出等情况。</w:t>
            </w:r>
          </w:p>
        </w:tc>
        <w:tc>
          <w:tcPr>
            <w:tcW w:w="1590" w:type="dxa"/>
            <w:shd w:val="clear" w:color="000000" w:fill="FFFFFF"/>
            <w:vAlign w:val="center"/>
          </w:tcPr>
          <w:p w14:paraId="40A47892"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具备一个评价要点，</w:t>
            </w:r>
            <w:proofErr w:type="gramStart"/>
            <w:r>
              <w:rPr>
                <w:rFonts w:ascii="仿宋" w:eastAsia="仿宋" w:hAnsi="仿宋" w:cs="Arial" w:hint="eastAsia"/>
                <w:kern w:val="0"/>
                <w:sz w:val="20"/>
                <w:szCs w:val="20"/>
              </w:rPr>
              <w:t>得指标</w:t>
            </w:r>
            <w:proofErr w:type="gramEnd"/>
            <w:r>
              <w:rPr>
                <w:rFonts w:ascii="仿宋" w:eastAsia="仿宋" w:hAnsi="仿宋" w:cs="Arial" w:hint="eastAsia"/>
                <w:kern w:val="0"/>
                <w:sz w:val="20"/>
                <w:szCs w:val="20"/>
              </w:rPr>
              <w:t>分值的25%。</w:t>
            </w:r>
          </w:p>
        </w:tc>
        <w:tc>
          <w:tcPr>
            <w:tcW w:w="4253" w:type="dxa"/>
            <w:shd w:val="clear" w:color="000000" w:fill="FFFFFF"/>
            <w:vAlign w:val="center"/>
          </w:tcPr>
          <w:p w14:paraId="00B2458C"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通过实地调研可知，项目2022年无资金支出，截止2023年7月10日，2023年支付资金60.1万元。符合国家财经法规和财务管理制度以及有关专项资金管理办法的规定，有完整的审批程序和手续，符合项目预算批复或合同规定的用途，不存在截留、挤占、挪用、虚列支出等情况。</w:t>
            </w:r>
            <w:r>
              <w:rPr>
                <w:rFonts w:ascii="仿宋" w:eastAsia="仿宋" w:hAnsi="仿宋" w:cs="Arial" w:hint="eastAsia"/>
                <w:kern w:val="0"/>
                <w:sz w:val="20"/>
                <w:szCs w:val="20"/>
              </w:rPr>
              <w:br/>
              <w:t>根据评分标准，该指标得满分</w:t>
            </w:r>
          </w:p>
        </w:tc>
        <w:tc>
          <w:tcPr>
            <w:tcW w:w="817" w:type="dxa"/>
            <w:shd w:val="clear" w:color="000000" w:fill="FFFFFF"/>
            <w:vAlign w:val="center"/>
          </w:tcPr>
          <w:p w14:paraId="5222AA6E"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916" w:type="dxa"/>
            <w:shd w:val="clear" w:color="000000" w:fill="FFFFFF"/>
            <w:vAlign w:val="center"/>
          </w:tcPr>
          <w:p w14:paraId="16F11C00"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100.00%</w:t>
            </w:r>
          </w:p>
        </w:tc>
      </w:tr>
      <w:tr w:rsidR="003A2CA6" w14:paraId="1C4CA6D7" w14:textId="77777777">
        <w:trPr>
          <w:trHeight w:val="567"/>
          <w:jc w:val="center"/>
        </w:trPr>
        <w:tc>
          <w:tcPr>
            <w:tcW w:w="645" w:type="dxa"/>
            <w:vMerge/>
            <w:vAlign w:val="center"/>
          </w:tcPr>
          <w:p w14:paraId="3BC48BEC"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restart"/>
            <w:shd w:val="clear" w:color="000000" w:fill="FFFFFF"/>
            <w:vAlign w:val="center"/>
          </w:tcPr>
          <w:p w14:paraId="7E38AF3A"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B2组织实施</w:t>
            </w:r>
          </w:p>
        </w:tc>
        <w:tc>
          <w:tcPr>
            <w:tcW w:w="832" w:type="dxa"/>
            <w:shd w:val="clear" w:color="000000" w:fill="FFFFFF"/>
            <w:vAlign w:val="center"/>
          </w:tcPr>
          <w:p w14:paraId="5FA743BF"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B21管理制度健全性</w:t>
            </w:r>
          </w:p>
        </w:tc>
        <w:tc>
          <w:tcPr>
            <w:tcW w:w="572" w:type="dxa"/>
            <w:shd w:val="clear" w:color="000000" w:fill="FFFFFF"/>
            <w:vAlign w:val="center"/>
          </w:tcPr>
          <w:p w14:paraId="2EDEE402"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37DDF09A"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ype="page"/>
              <w:t>①是否已制定或具有相应的财务和业务管理制度；</w:t>
            </w:r>
            <w:r>
              <w:rPr>
                <w:rFonts w:ascii="仿宋" w:eastAsia="仿宋" w:hAnsi="仿宋" w:cs="Arial" w:hint="eastAsia"/>
                <w:kern w:val="0"/>
                <w:sz w:val="20"/>
                <w:szCs w:val="20"/>
              </w:rPr>
              <w:br w:type="page"/>
              <w:t>②财务和业务管理制度是否合法、合</w:t>
            </w:r>
            <w:proofErr w:type="gramStart"/>
            <w:r>
              <w:rPr>
                <w:rFonts w:ascii="仿宋" w:eastAsia="仿宋" w:hAnsi="仿宋" w:cs="Arial" w:hint="eastAsia"/>
                <w:kern w:val="0"/>
                <w:sz w:val="20"/>
                <w:szCs w:val="20"/>
              </w:rPr>
              <w:t>规</w:t>
            </w:r>
            <w:proofErr w:type="gramEnd"/>
            <w:r>
              <w:rPr>
                <w:rFonts w:ascii="仿宋" w:eastAsia="仿宋" w:hAnsi="仿宋" w:cs="Arial" w:hint="eastAsia"/>
                <w:kern w:val="0"/>
                <w:sz w:val="20"/>
                <w:szCs w:val="20"/>
              </w:rPr>
              <w:t>、完整。</w:t>
            </w:r>
            <w:r>
              <w:rPr>
                <w:rFonts w:ascii="仿宋" w:eastAsia="仿宋" w:hAnsi="仿宋" w:cs="Arial" w:hint="eastAsia"/>
                <w:kern w:val="0"/>
                <w:sz w:val="20"/>
                <w:szCs w:val="20"/>
              </w:rPr>
              <w:br w:type="page"/>
              <w:t>③是否具有安全、卫生、消防等现场管理制度，且管理制度是否合法、合</w:t>
            </w:r>
            <w:proofErr w:type="gramStart"/>
            <w:r>
              <w:rPr>
                <w:rFonts w:ascii="仿宋" w:eastAsia="仿宋" w:hAnsi="仿宋" w:cs="Arial" w:hint="eastAsia"/>
                <w:kern w:val="0"/>
                <w:sz w:val="20"/>
                <w:szCs w:val="20"/>
              </w:rPr>
              <w:t>规</w:t>
            </w:r>
            <w:proofErr w:type="gramEnd"/>
            <w:r>
              <w:rPr>
                <w:rFonts w:ascii="仿宋" w:eastAsia="仿宋" w:hAnsi="仿宋" w:cs="Arial" w:hint="eastAsia"/>
                <w:kern w:val="0"/>
                <w:sz w:val="20"/>
                <w:szCs w:val="20"/>
              </w:rPr>
              <w:t>、完整。</w:t>
            </w:r>
          </w:p>
        </w:tc>
        <w:tc>
          <w:tcPr>
            <w:tcW w:w="1590" w:type="dxa"/>
            <w:shd w:val="clear" w:color="000000" w:fill="FFFFFF"/>
            <w:vAlign w:val="center"/>
          </w:tcPr>
          <w:p w14:paraId="58640F8C"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具备评价要点①②</w:t>
            </w:r>
            <w:proofErr w:type="gramStart"/>
            <w:r>
              <w:rPr>
                <w:rFonts w:ascii="仿宋" w:eastAsia="仿宋" w:hAnsi="仿宋" w:cs="Arial" w:hint="eastAsia"/>
                <w:kern w:val="0"/>
                <w:sz w:val="20"/>
                <w:szCs w:val="20"/>
              </w:rPr>
              <w:t>得指标</w:t>
            </w:r>
            <w:proofErr w:type="gramEnd"/>
            <w:r>
              <w:rPr>
                <w:rFonts w:ascii="仿宋" w:eastAsia="仿宋" w:hAnsi="仿宋" w:cs="Arial" w:hint="eastAsia"/>
                <w:kern w:val="0"/>
                <w:sz w:val="20"/>
                <w:szCs w:val="20"/>
              </w:rPr>
              <w:t>分值的30%具备评价要点③</w:t>
            </w:r>
            <w:proofErr w:type="gramStart"/>
            <w:r>
              <w:rPr>
                <w:rFonts w:ascii="仿宋" w:eastAsia="仿宋" w:hAnsi="仿宋" w:cs="Arial" w:hint="eastAsia"/>
                <w:kern w:val="0"/>
                <w:sz w:val="20"/>
                <w:szCs w:val="20"/>
              </w:rPr>
              <w:t>得指标</w:t>
            </w:r>
            <w:proofErr w:type="gramEnd"/>
            <w:r>
              <w:rPr>
                <w:rFonts w:ascii="仿宋" w:eastAsia="仿宋" w:hAnsi="仿宋" w:cs="Arial" w:hint="eastAsia"/>
                <w:kern w:val="0"/>
                <w:sz w:val="20"/>
                <w:szCs w:val="20"/>
              </w:rPr>
              <w:t>分值的40%</w:t>
            </w:r>
          </w:p>
        </w:tc>
        <w:tc>
          <w:tcPr>
            <w:tcW w:w="4253" w:type="dxa"/>
            <w:shd w:val="clear" w:color="000000" w:fill="FFFFFF"/>
            <w:vAlign w:val="center"/>
          </w:tcPr>
          <w:p w14:paraId="11B55244"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项目单位制定了本单位的《财务处理规定》、《财务会计工作岗位责任制度》、《财务资金使用管理制度》等一系列的财务制度，</w:t>
            </w:r>
            <w:proofErr w:type="gramStart"/>
            <w:r>
              <w:rPr>
                <w:rFonts w:ascii="仿宋" w:eastAsia="仿宋" w:hAnsi="仿宋" w:cs="Arial" w:hint="eastAsia"/>
                <w:kern w:val="0"/>
                <w:sz w:val="20"/>
                <w:szCs w:val="20"/>
              </w:rPr>
              <w:t>且制度</w:t>
            </w:r>
            <w:proofErr w:type="gramEnd"/>
            <w:r>
              <w:rPr>
                <w:rFonts w:ascii="仿宋" w:eastAsia="仿宋" w:hAnsi="仿宋" w:cs="Arial" w:hint="eastAsia"/>
                <w:kern w:val="0"/>
                <w:sz w:val="20"/>
                <w:szCs w:val="20"/>
              </w:rPr>
              <w:t>合法、合</w:t>
            </w:r>
            <w:proofErr w:type="gramStart"/>
            <w:r>
              <w:rPr>
                <w:rFonts w:ascii="仿宋" w:eastAsia="仿宋" w:hAnsi="仿宋" w:cs="Arial" w:hint="eastAsia"/>
                <w:kern w:val="0"/>
                <w:sz w:val="20"/>
                <w:szCs w:val="20"/>
              </w:rPr>
              <w:t>规</w:t>
            </w:r>
            <w:proofErr w:type="gramEnd"/>
            <w:r>
              <w:rPr>
                <w:rFonts w:ascii="仿宋" w:eastAsia="仿宋" w:hAnsi="仿宋" w:cs="Arial" w:hint="eastAsia"/>
                <w:kern w:val="0"/>
                <w:sz w:val="20"/>
                <w:szCs w:val="20"/>
              </w:rPr>
              <w:t>、完整。缺少质量保证措施：如人员管理、作业调度、安全运行作业保证、设备运行的稳定性等；应急预案不健全；设备故障、突发事件等特殊情况制定应急处置方案及抵抗风险的措施。不完全符合评价要点②③的要求，扣除评价要点②③的20%分值。</w:t>
            </w:r>
            <w:r>
              <w:rPr>
                <w:rFonts w:ascii="仿宋" w:eastAsia="仿宋" w:hAnsi="仿宋" w:cs="Arial" w:hint="eastAsia"/>
                <w:kern w:val="0"/>
                <w:sz w:val="20"/>
                <w:szCs w:val="20"/>
              </w:rPr>
              <w:br w:type="page"/>
              <w:t>根据评分标准，该指标得2.58分</w:t>
            </w:r>
          </w:p>
        </w:tc>
        <w:tc>
          <w:tcPr>
            <w:tcW w:w="817" w:type="dxa"/>
            <w:shd w:val="clear" w:color="000000" w:fill="FFFFFF"/>
            <w:vAlign w:val="center"/>
          </w:tcPr>
          <w:p w14:paraId="7421BD76"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2.58</w:t>
            </w:r>
          </w:p>
        </w:tc>
        <w:tc>
          <w:tcPr>
            <w:tcW w:w="916" w:type="dxa"/>
            <w:shd w:val="clear" w:color="000000" w:fill="FFFFFF"/>
            <w:vAlign w:val="center"/>
          </w:tcPr>
          <w:p w14:paraId="4D6E5200"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86.00%</w:t>
            </w:r>
          </w:p>
        </w:tc>
      </w:tr>
      <w:tr w:rsidR="003A2CA6" w14:paraId="50457B44" w14:textId="77777777">
        <w:trPr>
          <w:trHeight w:val="567"/>
          <w:jc w:val="center"/>
        </w:trPr>
        <w:tc>
          <w:tcPr>
            <w:tcW w:w="645" w:type="dxa"/>
            <w:vMerge/>
            <w:vAlign w:val="center"/>
          </w:tcPr>
          <w:p w14:paraId="43A93B9B"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4E60774F"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65CDEEE8"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B22制度执行有效性</w:t>
            </w:r>
          </w:p>
        </w:tc>
        <w:tc>
          <w:tcPr>
            <w:tcW w:w="572" w:type="dxa"/>
            <w:shd w:val="clear" w:color="000000" w:fill="FFFFFF"/>
            <w:vAlign w:val="center"/>
          </w:tcPr>
          <w:p w14:paraId="285338FD"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1BBDFB4F"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ype="page"/>
              <w:t>①是否遵守相关法律法规和相关管理规定；</w:t>
            </w:r>
            <w:r>
              <w:rPr>
                <w:rFonts w:ascii="仿宋" w:eastAsia="仿宋" w:hAnsi="仿宋" w:cs="Arial" w:hint="eastAsia"/>
                <w:kern w:val="0"/>
                <w:sz w:val="20"/>
                <w:szCs w:val="20"/>
              </w:rPr>
              <w:br w:type="page"/>
              <w:t>②项目调整及支出调整手续是否完备；</w:t>
            </w:r>
            <w:r>
              <w:rPr>
                <w:rFonts w:ascii="仿宋" w:eastAsia="仿宋" w:hAnsi="仿宋" w:cs="Arial" w:hint="eastAsia"/>
                <w:kern w:val="0"/>
                <w:sz w:val="20"/>
                <w:szCs w:val="20"/>
              </w:rPr>
              <w:br w:type="page"/>
              <w:t>③项目合同书、验收报告、技术鉴定等资料是否齐全并及时归档；</w:t>
            </w:r>
            <w:r>
              <w:rPr>
                <w:rFonts w:ascii="仿宋" w:eastAsia="仿宋" w:hAnsi="仿宋" w:cs="Arial" w:hint="eastAsia"/>
                <w:kern w:val="0"/>
                <w:sz w:val="20"/>
                <w:szCs w:val="20"/>
              </w:rPr>
              <w:br w:type="page"/>
              <w:t>④项目实施的人员条件、场地设备、信息支撑、安全设施等是否落实到位</w:t>
            </w:r>
          </w:p>
        </w:tc>
        <w:tc>
          <w:tcPr>
            <w:tcW w:w="1590" w:type="dxa"/>
            <w:shd w:val="clear" w:color="000000" w:fill="FFFFFF"/>
            <w:vAlign w:val="center"/>
          </w:tcPr>
          <w:p w14:paraId="625EBE6B"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具备一个评价要点，</w:t>
            </w:r>
            <w:proofErr w:type="gramStart"/>
            <w:r>
              <w:rPr>
                <w:rFonts w:ascii="仿宋" w:eastAsia="仿宋" w:hAnsi="仿宋" w:cs="Arial" w:hint="eastAsia"/>
                <w:kern w:val="0"/>
                <w:sz w:val="20"/>
                <w:szCs w:val="20"/>
              </w:rPr>
              <w:t>得指标</w:t>
            </w:r>
            <w:proofErr w:type="gramEnd"/>
            <w:r>
              <w:rPr>
                <w:rFonts w:ascii="仿宋" w:eastAsia="仿宋" w:hAnsi="仿宋" w:cs="Arial" w:hint="eastAsia"/>
                <w:kern w:val="0"/>
                <w:sz w:val="20"/>
                <w:szCs w:val="20"/>
              </w:rPr>
              <w:t>分值的25%。</w:t>
            </w:r>
          </w:p>
        </w:tc>
        <w:tc>
          <w:tcPr>
            <w:tcW w:w="4253" w:type="dxa"/>
            <w:shd w:val="clear" w:color="000000" w:fill="FFFFFF"/>
            <w:vAlign w:val="center"/>
          </w:tcPr>
          <w:p w14:paraId="67BBFBF7" w14:textId="77777777" w:rsidR="003A2CA6" w:rsidRDefault="00000000">
            <w:pPr>
              <w:widowControl/>
              <w:spacing w:line="320" w:lineRule="atLeast"/>
              <w:ind w:firstLineChars="0" w:firstLine="0"/>
              <w:jc w:val="left"/>
              <w:rPr>
                <w:rFonts w:ascii="仿宋" w:eastAsia="仿宋" w:hAnsi="仿宋" w:cs="Arial"/>
                <w:kern w:val="0"/>
                <w:sz w:val="20"/>
                <w:szCs w:val="20"/>
              </w:rPr>
            </w:pPr>
            <w:proofErr w:type="gramStart"/>
            <w:r>
              <w:rPr>
                <w:rFonts w:ascii="仿宋" w:eastAsia="仿宋" w:hAnsi="仿宋" w:cs="Arial" w:hint="eastAsia"/>
                <w:kern w:val="0"/>
                <w:sz w:val="20"/>
                <w:szCs w:val="20"/>
              </w:rPr>
              <w:t>评价组</w:t>
            </w:r>
            <w:proofErr w:type="gramEnd"/>
            <w:r>
              <w:rPr>
                <w:rFonts w:ascii="仿宋" w:eastAsia="仿宋" w:hAnsi="仿宋" w:cs="Arial" w:hint="eastAsia"/>
                <w:kern w:val="0"/>
                <w:sz w:val="20"/>
                <w:szCs w:val="20"/>
              </w:rPr>
              <w:t>通过现场实地调研可知，垃圾处理厂的安全设施未落实到位，一是控制室消防设施配置缺失，二是药剂仓库及监测用房</w:t>
            </w:r>
            <w:proofErr w:type="gramStart"/>
            <w:r>
              <w:rPr>
                <w:rFonts w:ascii="仿宋" w:eastAsia="仿宋" w:hAnsi="仿宋" w:cs="Arial" w:hint="eastAsia"/>
                <w:kern w:val="0"/>
                <w:sz w:val="20"/>
                <w:szCs w:val="20"/>
              </w:rPr>
              <w:t>危化品</w:t>
            </w:r>
            <w:proofErr w:type="gramEnd"/>
            <w:r>
              <w:rPr>
                <w:rFonts w:ascii="仿宋" w:eastAsia="仿宋" w:hAnsi="仿宋" w:cs="Arial" w:hint="eastAsia"/>
                <w:kern w:val="0"/>
                <w:sz w:val="20"/>
                <w:szCs w:val="20"/>
              </w:rPr>
              <w:t>放置安全防护措施缺失；不符合评价要点④的要求，扣除指标25%分值。</w:t>
            </w:r>
            <w:r>
              <w:rPr>
                <w:rFonts w:ascii="仿宋" w:eastAsia="仿宋" w:hAnsi="仿宋" w:cs="Arial" w:hint="eastAsia"/>
                <w:kern w:val="0"/>
                <w:sz w:val="20"/>
                <w:szCs w:val="20"/>
              </w:rPr>
              <w:br w:type="page"/>
              <w:t>根据评分标准，该指标得2.25分。</w:t>
            </w:r>
          </w:p>
        </w:tc>
        <w:tc>
          <w:tcPr>
            <w:tcW w:w="817" w:type="dxa"/>
            <w:shd w:val="clear" w:color="000000" w:fill="FFFFFF"/>
            <w:vAlign w:val="center"/>
          </w:tcPr>
          <w:p w14:paraId="31BE1E8E"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2.25</w:t>
            </w:r>
          </w:p>
        </w:tc>
        <w:tc>
          <w:tcPr>
            <w:tcW w:w="916" w:type="dxa"/>
            <w:shd w:val="clear" w:color="000000" w:fill="FFFFFF"/>
            <w:vAlign w:val="center"/>
          </w:tcPr>
          <w:p w14:paraId="65A6EFAC"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75.00%</w:t>
            </w:r>
          </w:p>
        </w:tc>
      </w:tr>
      <w:tr w:rsidR="003A2CA6" w14:paraId="7DB1FEBE" w14:textId="77777777">
        <w:trPr>
          <w:trHeight w:val="567"/>
          <w:jc w:val="center"/>
        </w:trPr>
        <w:tc>
          <w:tcPr>
            <w:tcW w:w="645" w:type="dxa"/>
            <w:vMerge/>
            <w:vAlign w:val="center"/>
          </w:tcPr>
          <w:p w14:paraId="1496BB1E"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75953873"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78A389B6"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B23项目档案建设情况</w:t>
            </w:r>
          </w:p>
        </w:tc>
        <w:tc>
          <w:tcPr>
            <w:tcW w:w="572" w:type="dxa"/>
            <w:shd w:val="clear" w:color="000000" w:fill="FFFFFF"/>
            <w:vAlign w:val="center"/>
          </w:tcPr>
          <w:p w14:paraId="34E707B9"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1E2020BF"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①文件材料系统、完整、准确、各项签字手续完备；</w:t>
            </w:r>
            <w:r>
              <w:rPr>
                <w:rFonts w:ascii="仿宋" w:eastAsia="仿宋" w:hAnsi="仿宋" w:cs="Arial" w:hint="eastAsia"/>
                <w:kern w:val="0"/>
                <w:sz w:val="20"/>
                <w:szCs w:val="20"/>
              </w:rPr>
              <w:br/>
              <w:t>②文件不存在损毁、丢失现象，专人负责档案的收集整理；</w:t>
            </w:r>
            <w:r>
              <w:rPr>
                <w:rFonts w:ascii="仿宋" w:eastAsia="仿宋" w:hAnsi="仿宋" w:cs="Arial" w:hint="eastAsia"/>
                <w:kern w:val="0"/>
                <w:sz w:val="20"/>
                <w:szCs w:val="20"/>
              </w:rPr>
              <w:br/>
              <w:t>③档案信息与实际情况准确、无误；</w:t>
            </w:r>
            <w:r>
              <w:rPr>
                <w:rFonts w:ascii="仿宋" w:eastAsia="仿宋" w:hAnsi="仿宋" w:cs="Arial" w:hint="eastAsia"/>
                <w:kern w:val="0"/>
                <w:sz w:val="20"/>
                <w:szCs w:val="20"/>
              </w:rPr>
              <w:br/>
              <w:t>④相关检测数据真实、有效</w:t>
            </w:r>
          </w:p>
        </w:tc>
        <w:tc>
          <w:tcPr>
            <w:tcW w:w="1590" w:type="dxa"/>
            <w:shd w:val="clear" w:color="000000" w:fill="FFFFFF"/>
            <w:vAlign w:val="center"/>
          </w:tcPr>
          <w:p w14:paraId="5194FF60"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具备一个得分要点，得到指标分值的25%</w:t>
            </w:r>
          </w:p>
        </w:tc>
        <w:tc>
          <w:tcPr>
            <w:tcW w:w="4253" w:type="dxa"/>
            <w:shd w:val="clear" w:color="000000" w:fill="FFFFFF"/>
            <w:vAlign w:val="center"/>
          </w:tcPr>
          <w:p w14:paraId="5C15E45C" w14:textId="77777777" w:rsidR="003A2CA6" w:rsidRDefault="00000000">
            <w:pPr>
              <w:widowControl/>
              <w:spacing w:line="320" w:lineRule="atLeast"/>
              <w:ind w:firstLineChars="0" w:firstLine="0"/>
              <w:jc w:val="left"/>
              <w:rPr>
                <w:rFonts w:ascii="仿宋" w:eastAsia="仿宋" w:hAnsi="仿宋" w:cs="Arial"/>
                <w:kern w:val="0"/>
                <w:sz w:val="20"/>
                <w:szCs w:val="20"/>
              </w:rPr>
            </w:pPr>
            <w:proofErr w:type="gramStart"/>
            <w:r>
              <w:rPr>
                <w:rFonts w:ascii="仿宋" w:eastAsia="仿宋" w:hAnsi="仿宋" w:cs="Arial" w:hint="eastAsia"/>
                <w:kern w:val="0"/>
                <w:sz w:val="20"/>
                <w:szCs w:val="20"/>
              </w:rPr>
              <w:t>评价组</w:t>
            </w:r>
            <w:proofErr w:type="gramEnd"/>
            <w:r>
              <w:rPr>
                <w:rFonts w:ascii="仿宋" w:eastAsia="仿宋" w:hAnsi="仿宋" w:cs="Arial" w:hint="eastAsia"/>
                <w:kern w:val="0"/>
                <w:sz w:val="20"/>
                <w:szCs w:val="20"/>
              </w:rPr>
              <w:t>通过现场实地调研可知，现场净化设备维护记录不规范，只有抄表数据未标明数据是否异常，无记录人签字，燃气设备存在超期维护2023年6月1-10号均无检查记录。扣除指标25%分值。</w:t>
            </w:r>
            <w:r>
              <w:rPr>
                <w:rFonts w:ascii="仿宋" w:eastAsia="仿宋" w:hAnsi="仿宋" w:cs="Arial" w:hint="eastAsia"/>
                <w:kern w:val="0"/>
                <w:sz w:val="20"/>
                <w:szCs w:val="20"/>
              </w:rPr>
              <w:br/>
              <w:t>根据评分标准，该指标得2.25分。</w:t>
            </w:r>
          </w:p>
        </w:tc>
        <w:tc>
          <w:tcPr>
            <w:tcW w:w="817" w:type="dxa"/>
            <w:shd w:val="clear" w:color="000000" w:fill="FFFFFF"/>
            <w:vAlign w:val="center"/>
          </w:tcPr>
          <w:p w14:paraId="4EE67922"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2.25</w:t>
            </w:r>
          </w:p>
        </w:tc>
        <w:tc>
          <w:tcPr>
            <w:tcW w:w="916" w:type="dxa"/>
            <w:shd w:val="clear" w:color="000000" w:fill="FFFFFF"/>
            <w:vAlign w:val="center"/>
          </w:tcPr>
          <w:p w14:paraId="7AC1F3C6"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75.00%</w:t>
            </w:r>
          </w:p>
        </w:tc>
      </w:tr>
      <w:tr w:rsidR="003A2CA6" w14:paraId="1AC4AC7C" w14:textId="77777777">
        <w:trPr>
          <w:trHeight w:val="567"/>
          <w:jc w:val="center"/>
        </w:trPr>
        <w:tc>
          <w:tcPr>
            <w:tcW w:w="645" w:type="dxa"/>
            <w:vMerge/>
            <w:vAlign w:val="center"/>
          </w:tcPr>
          <w:p w14:paraId="3086BD21"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3C126970"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2963CE59"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B24政府采购规范性</w:t>
            </w:r>
          </w:p>
        </w:tc>
        <w:tc>
          <w:tcPr>
            <w:tcW w:w="572" w:type="dxa"/>
            <w:shd w:val="clear" w:color="000000" w:fill="FFFFFF"/>
            <w:vAlign w:val="center"/>
          </w:tcPr>
          <w:p w14:paraId="74EFEBF1"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333B84EC"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评价要点：</w:t>
            </w:r>
            <w:r>
              <w:rPr>
                <w:rFonts w:ascii="仿宋" w:eastAsia="仿宋" w:hAnsi="仿宋" w:cs="Arial" w:hint="eastAsia"/>
                <w:kern w:val="0"/>
                <w:sz w:val="20"/>
                <w:szCs w:val="20"/>
              </w:rPr>
              <w:br/>
              <w:t>①项目前期：是否按政府采购相关政策进</w:t>
            </w:r>
            <w:r>
              <w:rPr>
                <w:rFonts w:ascii="仿宋" w:eastAsia="仿宋" w:hAnsi="仿宋" w:cs="Arial" w:hint="eastAsia"/>
                <w:kern w:val="0"/>
                <w:sz w:val="20"/>
                <w:szCs w:val="20"/>
              </w:rPr>
              <w:br/>
              <w:t>行意向公示，采购需求论证流程是否完善，</w:t>
            </w:r>
            <w:r>
              <w:rPr>
                <w:rFonts w:ascii="仿宋" w:eastAsia="仿宋" w:hAnsi="仿宋" w:cs="Arial" w:hint="eastAsia"/>
                <w:kern w:val="0"/>
                <w:sz w:val="20"/>
                <w:szCs w:val="20"/>
              </w:rPr>
              <w:br/>
              <w:t>采购需求是否完整；</w:t>
            </w:r>
            <w:r>
              <w:rPr>
                <w:rFonts w:ascii="仿宋" w:eastAsia="仿宋" w:hAnsi="仿宋" w:cs="Arial" w:hint="eastAsia"/>
                <w:kern w:val="0"/>
                <w:sz w:val="20"/>
                <w:szCs w:val="20"/>
              </w:rPr>
              <w:br/>
              <w:t>②采购过程：采购方式及相关时间节点是</w:t>
            </w:r>
            <w:r>
              <w:rPr>
                <w:rFonts w:ascii="仿宋" w:eastAsia="仿宋" w:hAnsi="仿宋" w:cs="Arial" w:hint="eastAsia"/>
                <w:kern w:val="0"/>
                <w:sz w:val="20"/>
                <w:szCs w:val="20"/>
              </w:rPr>
              <w:br/>
            </w:r>
            <w:proofErr w:type="gramStart"/>
            <w:r>
              <w:rPr>
                <w:rFonts w:ascii="仿宋" w:eastAsia="仿宋" w:hAnsi="仿宋" w:cs="Arial" w:hint="eastAsia"/>
                <w:kern w:val="0"/>
                <w:sz w:val="20"/>
                <w:szCs w:val="20"/>
              </w:rPr>
              <w:t>否符合</w:t>
            </w:r>
            <w:proofErr w:type="gramEnd"/>
            <w:r>
              <w:rPr>
                <w:rFonts w:ascii="仿宋" w:eastAsia="仿宋" w:hAnsi="仿宋" w:cs="Arial" w:hint="eastAsia"/>
                <w:kern w:val="0"/>
                <w:sz w:val="20"/>
                <w:szCs w:val="20"/>
              </w:rPr>
              <w:t>法律法规要求；</w:t>
            </w:r>
            <w:r>
              <w:rPr>
                <w:rFonts w:ascii="仿宋" w:eastAsia="仿宋" w:hAnsi="仿宋" w:cs="Arial" w:hint="eastAsia"/>
                <w:kern w:val="0"/>
                <w:sz w:val="20"/>
                <w:szCs w:val="20"/>
              </w:rPr>
              <w:br/>
              <w:t>③采购文件：是否符合政府采购相关法律</w:t>
            </w:r>
            <w:r>
              <w:rPr>
                <w:rFonts w:ascii="仿宋" w:eastAsia="仿宋" w:hAnsi="仿宋" w:cs="Arial" w:hint="eastAsia"/>
                <w:kern w:val="0"/>
                <w:sz w:val="20"/>
                <w:szCs w:val="20"/>
              </w:rPr>
              <w:br/>
            </w:r>
            <w:proofErr w:type="gramStart"/>
            <w:r>
              <w:rPr>
                <w:rFonts w:ascii="仿宋" w:eastAsia="仿宋" w:hAnsi="仿宋" w:cs="Arial" w:hint="eastAsia"/>
                <w:kern w:val="0"/>
                <w:sz w:val="20"/>
                <w:szCs w:val="20"/>
              </w:rPr>
              <w:t>法规规定</w:t>
            </w:r>
            <w:proofErr w:type="gramEnd"/>
            <w:r>
              <w:rPr>
                <w:rFonts w:ascii="仿宋" w:eastAsia="仿宋" w:hAnsi="仿宋" w:cs="Arial" w:hint="eastAsia"/>
                <w:kern w:val="0"/>
                <w:sz w:val="20"/>
                <w:szCs w:val="20"/>
              </w:rPr>
              <w:t>，是否按照新乡市政府采购示范</w:t>
            </w:r>
            <w:r>
              <w:rPr>
                <w:rFonts w:ascii="仿宋" w:eastAsia="仿宋" w:hAnsi="仿宋" w:cs="Arial" w:hint="eastAsia"/>
                <w:kern w:val="0"/>
                <w:sz w:val="20"/>
                <w:szCs w:val="20"/>
              </w:rPr>
              <w:br/>
              <w:t>文本执行（</w:t>
            </w:r>
            <w:proofErr w:type="gramStart"/>
            <w:r>
              <w:rPr>
                <w:rFonts w:ascii="仿宋" w:eastAsia="仿宋" w:hAnsi="仿宋" w:cs="Arial" w:hint="eastAsia"/>
                <w:kern w:val="0"/>
                <w:sz w:val="20"/>
                <w:szCs w:val="20"/>
              </w:rPr>
              <w:t>新财购【2022】</w:t>
            </w:r>
            <w:proofErr w:type="gramEnd"/>
            <w:r>
              <w:rPr>
                <w:rFonts w:ascii="仿宋" w:eastAsia="仿宋" w:hAnsi="仿宋" w:cs="Arial" w:hint="eastAsia"/>
                <w:kern w:val="0"/>
                <w:sz w:val="20"/>
                <w:szCs w:val="20"/>
              </w:rPr>
              <w:t>11 号文）；</w:t>
            </w:r>
            <w:r>
              <w:rPr>
                <w:rFonts w:ascii="仿宋" w:eastAsia="仿宋" w:hAnsi="仿宋" w:cs="Arial" w:hint="eastAsia"/>
                <w:kern w:val="0"/>
                <w:sz w:val="20"/>
                <w:szCs w:val="20"/>
              </w:rPr>
              <w:br/>
              <w:t>④采购组织：招标采购流程的组织是否符</w:t>
            </w:r>
            <w:r>
              <w:rPr>
                <w:rFonts w:ascii="仿宋" w:eastAsia="仿宋" w:hAnsi="仿宋" w:cs="Arial" w:hint="eastAsia"/>
                <w:kern w:val="0"/>
                <w:sz w:val="20"/>
                <w:szCs w:val="20"/>
              </w:rPr>
              <w:br/>
              <w:t>合政府采购相关法律法规的规定，是否执</w:t>
            </w:r>
            <w:r>
              <w:rPr>
                <w:rFonts w:ascii="仿宋" w:eastAsia="仿宋" w:hAnsi="仿宋" w:cs="Arial" w:hint="eastAsia"/>
                <w:kern w:val="0"/>
                <w:sz w:val="20"/>
                <w:szCs w:val="20"/>
              </w:rPr>
              <w:br/>
            </w:r>
            <w:proofErr w:type="gramStart"/>
            <w:r>
              <w:rPr>
                <w:rFonts w:ascii="仿宋" w:eastAsia="仿宋" w:hAnsi="仿宋" w:cs="Arial" w:hint="eastAsia"/>
                <w:kern w:val="0"/>
                <w:sz w:val="20"/>
                <w:szCs w:val="20"/>
              </w:rPr>
              <w:t>行政府</w:t>
            </w:r>
            <w:proofErr w:type="gramEnd"/>
            <w:r>
              <w:rPr>
                <w:rFonts w:ascii="仿宋" w:eastAsia="仿宋" w:hAnsi="仿宋" w:cs="Arial" w:hint="eastAsia"/>
                <w:kern w:val="0"/>
                <w:sz w:val="20"/>
                <w:szCs w:val="20"/>
              </w:rPr>
              <w:t>采购政策；</w:t>
            </w:r>
            <w:r>
              <w:rPr>
                <w:rFonts w:ascii="仿宋" w:eastAsia="仿宋" w:hAnsi="仿宋" w:cs="Arial" w:hint="eastAsia"/>
                <w:kern w:val="0"/>
                <w:sz w:val="20"/>
                <w:szCs w:val="20"/>
              </w:rPr>
              <w:br/>
              <w:t>⑤采购完成：采购内容、中标内容及合同内容是否相符，满足项目需求及预算目标要求；是否按法律法规要求签订合同并进行公示。</w:t>
            </w:r>
          </w:p>
        </w:tc>
        <w:tc>
          <w:tcPr>
            <w:tcW w:w="1590" w:type="dxa"/>
            <w:shd w:val="clear" w:color="000000" w:fill="FFFFFF"/>
            <w:vAlign w:val="center"/>
          </w:tcPr>
          <w:p w14:paraId="0D671BB1"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具备一个得分要点，得到指标分值的20%</w:t>
            </w:r>
          </w:p>
        </w:tc>
        <w:tc>
          <w:tcPr>
            <w:tcW w:w="4253" w:type="dxa"/>
            <w:shd w:val="clear" w:color="000000" w:fill="FFFFFF"/>
            <w:vAlign w:val="center"/>
          </w:tcPr>
          <w:p w14:paraId="479E137E"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项目按照规定进行了政府采购意向公示，但采购需求论证不充分，缺少市场供给情况内容。该项目经过两次政府采购流程，第一次采购时间是2021年10月19日，中标单位“广东台泉环保科技有限公司”，中标通知书发出以后，有单位质疑投诉，中标单位投标资质存在问题及项目招标文件在内容表述方面存在前后不一致情形，违反公平竞争原则，影响投标人投标，根据《政府采购货物和服务招标投标管理办法》 (中华人民共和国</w:t>
            </w:r>
            <w:proofErr w:type="gramStart"/>
            <w:r>
              <w:rPr>
                <w:rFonts w:ascii="仿宋" w:eastAsia="仿宋" w:hAnsi="仿宋" w:cs="Arial" w:hint="eastAsia"/>
                <w:kern w:val="0"/>
                <w:sz w:val="20"/>
                <w:szCs w:val="20"/>
              </w:rPr>
              <w:t>财政部令第</w:t>
            </w:r>
            <w:proofErr w:type="gramEnd"/>
            <w:r>
              <w:rPr>
                <w:rFonts w:ascii="仿宋" w:eastAsia="仿宋" w:hAnsi="仿宋" w:cs="Arial" w:hint="eastAsia"/>
                <w:kern w:val="0"/>
                <w:sz w:val="20"/>
                <w:szCs w:val="20"/>
              </w:rPr>
              <w:t xml:space="preserve"> 87号)第二十五条规定，责令采购人废标，修改招标文件后重新开展采购活动。第二次采购时间2022年2月22日，中标单位“维尔利环保科技集团股份有限公司”，于2022年2月28日签订合同，并在当天将合同在相关网站公示。不符合评价要点①④的要求，扣除指标40%分值。根据评分标准，该指标得1.8分</w:t>
            </w:r>
          </w:p>
        </w:tc>
        <w:tc>
          <w:tcPr>
            <w:tcW w:w="817" w:type="dxa"/>
            <w:shd w:val="clear" w:color="000000" w:fill="FFFFFF"/>
            <w:vAlign w:val="center"/>
          </w:tcPr>
          <w:p w14:paraId="165E9979"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1.8</w:t>
            </w:r>
          </w:p>
        </w:tc>
        <w:tc>
          <w:tcPr>
            <w:tcW w:w="916" w:type="dxa"/>
            <w:shd w:val="clear" w:color="000000" w:fill="FFFFFF"/>
            <w:vAlign w:val="center"/>
          </w:tcPr>
          <w:p w14:paraId="4632827C"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60.00%</w:t>
            </w:r>
          </w:p>
        </w:tc>
      </w:tr>
      <w:tr w:rsidR="003A2CA6" w14:paraId="316AFC38" w14:textId="77777777">
        <w:trPr>
          <w:trHeight w:val="567"/>
          <w:jc w:val="center"/>
        </w:trPr>
        <w:tc>
          <w:tcPr>
            <w:tcW w:w="645" w:type="dxa"/>
            <w:vMerge/>
            <w:vAlign w:val="center"/>
          </w:tcPr>
          <w:p w14:paraId="0619D7EF"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287D98DC"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755DE9C3"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B25采购合同订立规范性</w:t>
            </w:r>
          </w:p>
        </w:tc>
        <w:tc>
          <w:tcPr>
            <w:tcW w:w="572" w:type="dxa"/>
            <w:shd w:val="clear" w:color="000000" w:fill="FFFFFF"/>
            <w:vAlign w:val="center"/>
          </w:tcPr>
          <w:p w14:paraId="2EDDE6BC"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11E98EBF"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 合同条款内容完善，数量、质量、价款或报酬、履行期限及方式、验收要求、环境质量考核、质量纠纷解决方式、双方的违约责任等内容；</w:t>
            </w:r>
            <w:r>
              <w:rPr>
                <w:rFonts w:ascii="仿宋" w:eastAsia="仿宋" w:hAnsi="仿宋" w:cs="Arial" w:hint="eastAsia"/>
                <w:kern w:val="0"/>
                <w:sz w:val="20"/>
                <w:szCs w:val="20"/>
              </w:rPr>
              <w:br/>
              <w:t>② 合同</w:t>
            </w:r>
            <w:proofErr w:type="gramStart"/>
            <w:r>
              <w:rPr>
                <w:rFonts w:ascii="仿宋" w:eastAsia="仿宋" w:hAnsi="仿宋" w:cs="Arial" w:hint="eastAsia"/>
                <w:kern w:val="0"/>
                <w:sz w:val="20"/>
                <w:szCs w:val="20"/>
              </w:rPr>
              <w:t>签定</w:t>
            </w:r>
            <w:proofErr w:type="gramEnd"/>
            <w:r>
              <w:rPr>
                <w:rFonts w:ascii="仿宋" w:eastAsia="仿宋" w:hAnsi="仿宋" w:cs="Arial" w:hint="eastAsia"/>
                <w:kern w:val="0"/>
                <w:sz w:val="20"/>
                <w:szCs w:val="20"/>
              </w:rPr>
              <w:t>内容与招投标文件承诺内容一致；</w:t>
            </w:r>
            <w:r>
              <w:rPr>
                <w:rFonts w:ascii="仿宋" w:eastAsia="仿宋" w:hAnsi="仿宋" w:cs="Arial" w:hint="eastAsia"/>
                <w:kern w:val="0"/>
                <w:sz w:val="20"/>
                <w:szCs w:val="20"/>
              </w:rPr>
              <w:br/>
              <w:t>③ 是否在中标（成交）通知书发出之日起30个工作日内签订政府采购合同；</w:t>
            </w:r>
            <w:r>
              <w:rPr>
                <w:rFonts w:ascii="仿宋" w:eastAsia="仿宋" w:hAnsi="仿宋" w:cs="Arial" w:hint="eastAsia"/>
                <w:kern w:val="0"/>
                <w:sz w:val="20"/>
                <w:szCs w:val="20"/>
              </w:rPr>
              <w:br/>
              <w:t>④ 采购人是否自合同签订之日起2个工作日内，进行合同备案；</w:t>
            </w:r>
            <w:r>
              <w:rPr>
                <w:rFonts w:ascii="仿宋" w:eastAsia="仿宋" w:hAnsi="仿宋" w:cs="Arial" w:hint="eastAsia"/>
                <w:kern w:val="0"/>
                <w:sz w:val="20"/>
                <w:szCs w:val="20"/>
              </w:rPr>
              <w:br/>
              <w:t>⑤ 是否在“新乡市政府采购网”公开相关合同信息；</w:t>
            </w:r>
          </w:p>
        </w:tc>
        <w:tc>
          <w:tcPr>
            <w:tcW w:w="1590" w:type="dxa"/>
            <w:shd w:val="clear" w:color="000000" w:fill="FFFFFF"/>
            <w:vAlign w:val="center"/>
          </w:tcPr>
          <w:p w14:paraId="4815DDB3"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具备一个得分要点，得到指标分值的20%</w:t>
            </w:r>
          </w:p>
        </w:tc>
        <w:tc>
          <w:tcPr>
            <w:tcW w:w="4253" w:type="dxa"/>
            <w:shd w:val="clear" w:color="000000" w:fill="FFFFFF"/>
            <w:vAlign w:val="center"/>
          </w:tcPr>
          <w:p w14:paraId="09E6EB3B"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项目单位于2022年2月23日向第三</w:t>
            </w:r>
            <w:proofErr w:type="gramStart"/>
            <w:r>
              <w:rPr>
                <w:rFonts w:ascii="仿宋" w:eastAsia="仿宋" w:hAnsi="仿宋" w:cs="Arial" w:hint="eastAsia"/>
                <w:kern w:val="0"/>
                <w:sz w:val="20"/>
                <w:szCs w:val="20"/>
              </w:rPr>
              <w:t>方服务</w:t>
            </w:r>
            <w:proofErr w:type="gramEnd"/>
            <w:r>
              <w:rPr>
                <w:rFonts w:ascii="仿宋" w:eastAsia="仿宋" w:hAnsi="仿宋" w:cs="Arial" w:hint="eastAsia"/>
                <w:kern w:val="0"/>
                <w:sz w:val="20"/>
                <w:szCs w:val="20"/>
              </w:rPr>
              <w:t>单位发出中标通知书，于2022年2月28日签订服务合同，合同签订不完善，中标人也承诺项目实施过程中未经招标人同意，不更换项目经理、技术负责人、运营管理人员，评标办法100分中，人员资格占11分，</w:t>
            </w:r>
            <w:proofErr w:type="gramStart"/>
            <w:r>
              <w:rPr>
                <w:rFonts w:ascii="仿宋" w:eastAsia="仿宋" w:hAnsi="仿宋" w:cs="Arial" w:hint="eastAsia"/>
                <w:kern w:val="0"/>
                <w:sz w:val="20"/>
                <w:szCs w:val="20"/>
              </w:rPr>
              <w:t>若合同</w:t>
            </w:r>
            <w:proofErr w:type="gramEnd"/>
            <w:r>
              <w:rPr>
                <w:rFonts w:ascii="仿宋" w:eastAsia="仿宋" w:hAnsi="仿宋" w:cs="Arial" w:hint="eastAsia"/>
                <w:kern w:val="0"/>
                <w:sz w:val="20"/>
                <w:szCs w:val="20"/>
              </w:rPr>
              <w:t>没有约定，会</w:t>
            </w:r>
            <w:proofErr w:type="gramStart"/>
            <w:r>
              <w:rPr>
                <w:rFonts w:ascii="仿宋" w:eastAsia="仿宋" w:hAnsi="仿宋" w:cs="Arial" w:hint="eastAsia"/>
                <w:kern w:val="0"/>
                <w:sz w:val="20"/>
                <w:szCs w:val="20"/>
              </w:rPr>
              <w:t>存在降配风险</w:t>
            </w:r>
            <w:proofErr w:type="gramEnd"/>
            <w:r>
              <w:rPr>
                <w:rFonts w:ascii="仿宋" w:eastAsia="仿宋" w:hAnsi="仿宋" w:cs="Arial" w:hint="eastAsia"/>
                <w:kern w:val="0"/>
                <w:sz w:val="20"/>
                <w:szCs w:val="20"/>
              </w:rPr>
              <w:t>。合同缺少环保部门或具有第三方检测资质单位出具水质不达标情况、场区异味不达标、处理浓缩</w:t>
            </w:r>
            <w:proofErr w:type="gramStart"/>
            <w:r>
              <w:rPr>
                <w:rFonts w:ascii="仿宋" w:eastAsia="仿宋" w:hAnsi="仿宋" w:cs="Arial" w:hint="eastAsia"/>
                <w:kern w:val="0"/>
                <w:sz w:val="20"/>
                <w:szCs w:val="20"/>
              </w:rPr>
              <w:t>液过程</w:t>
            </w:r>
            <w:proofErr w:type="gramEnd"/>
            <w:r>
              <w:rPr>
                <w:rFonts w:ascii="仿宋" w:eastAsia="仿宋" w:hAnsi="仿宋" w:cs="Arial" w:hint="eastAsia"/>
                <w:kern w:val="0"/>
                <w:sz w:val="20"/>
                <w:szCs w:val="20"/>
              </w:rPr>
              <w:t>次生环境污染等的违约责任。2022年9月15日签订补充协议，合同价款计算方式由出水量变为进水量。前期合同制订不严谨，合同内容与招标文件不一致，不符合评价要点②的要求，扣除指标20%分值。</w:t>
            </w:r>
            <w:r>
              <w:rPr>
                <w:rFonts w:ascii="仿宋" w:eastAsia="仿宋" w:hAnsi="仿宋" w:cs="Arial" w:hint="eastAsia"/>
                <w:kern w:val="0"/>
                <w:sz w:val="20"/>
                <w:szCs w:val="20"/>
              </w:rPr>
              <w:br/>
              <w:t>根据评分标准，该指标得2.4分。</w:t>
            </w:r>
          </w:p>
        </w:tc>
        <w:tc>
          <w:tcPr>
            <w:tcW w:w="817" w:type="dxa"/>
            <w:shd w:val="clear" w:color="000000" w:fill="FFFFFF"/>
            <w:vAlign w:val="center"/>
          </w:tcPr>
          <w:p w14:paraId="7ADAE9AE"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2.4</w:t>
            </w:r>
          </w:p>
        </w:tc>
        <w:tc>
          <w:tcPr>
            <w:tcW w:w="916" w:type="dxa"/>
            <w:shd w:val="clear" w:color="000000" w:fill="FFFFFF"/>
            <w:vAlign w:val="center"/>
          </w:tcPr>
          <w:p w14:paraId="3B43C1B4"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80.00%</w:t>
            </w:r>
          </w:p>
        </w:tc>
      </w:tr>
      <w:tr w:rsidR="003A2CA6" w14:paraId="3EB721F1" w14:textId="77777777">
        <w:trPr>
          <w:trHeight w:val="567"/>
          <w:jc w:val="center"/>
        </w:trPr>
        <w:tc>
          <w:tcPr>
            <w:tcW w:w="645" w:type="dxa"/>
            <w:vMerge w:val="restart"/>
            <w:shd w:val="clear" w:color="000000" w:fill="FFFFFF"/>
            <w:vAlign w:val="center"/>
          </w:tcPr>
          <w:p w14:paraId="705AC469"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 xml:space="preserve">　</w:t>
            </w:r>
          </w:p>
        </w:tc>
        <w:tc>
          <w:tcPr>
            <w:tcW w:w="759" w:type="dxa"/>
            <w:vMerge w:val="restart"/>
            <w:shd w:val="clear" w:color="000000" w:fill="FFFFFF"/>
            <w:vAlign w:val="center"/>
          </w:tcPr>
          <w:p w14:paraId="652DE8B4"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 xml:space="preserve">　</w:t>
            </w:r>
          </w:p>
        </w:tc>
        <w:tc>
          <w:tcPr>
            <w:tcW w:w="832" w:type="dxa"/>
            <w:shd w:val="clear" w:color="000000" w:fill="FFFFFF"/>
            <w:vAlign w:val="center"/>
          </w:tcPr>
          <w:p w14:paraId="2D452546"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C11投入设备、人员数量</w:t>
            </w:r>
          </w:p>
        </w:tc>
        <w:tc>
          <w:tcPr>
            <w:tcW w:w="572" w:type="dxa"/>
            <w:shd w:val="clear" w:color="000000" w:fill="FFFFFF"/>
            <w:vAlign w:val="center"/>
          </w:tcPr>
          <w:p w14:paraId="50B3A6C6"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1711EA8D"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①根据中标人的投标文件，核对现场设备、人员，与承诺投入的设备、人员情况一致；</w:t>
            </w:r>
            <w:r>
              <w:rPr>
                <w:rFonts w:ascii="仿宋" w:eastAsia="仿宋" w:hAnsi="仿宋" w:cs="Arial" w:hint="eastAsia"/>
                <w:kern w:val="0"/>
                <w:sz w:val="20"/>
                <w:szCs w:val="20"/>
              </w:rPr>
              <w:br/>
              <w:t>②根据中标人的投标文件，核对现场设备、人员，与承诺投入的设备、人员情况不一致，但没有影响项目实施效果；</w:t>
            </w:r>
            <w:r>
              <w:rPr>
                <w:rFonts w:ascii="仿宋" w:eastAsia="仿宋" w:hAnsi="仿宋" w:cs="Arial" w:hint="eastAsia"/>
                <w:kern w:val="0"/>
                <w:sz w:val="20"/>
                <w:szCs w:val="20"/>
              </w:rPr>
              <w:br/>
              <w:t>③根据中标人的投标文件，核对现场设备、人员，与承诺投入的设备、人员情况不一致，但影响项目实施效果；</w:t>
            </w:r>
          </w:p>
        </w:tc>
        <w:tc>
          <w:tcPr>
            <w:tcW w:w="1590" w:type="dxa"/>
            <w:shd w:val="clear" w:color="000000" w:fill="FFFFFF"/>
            <w:vAlign w:val="center"/>
          </w:tcPr>
          <w:p w14:paraId="255FD6ED"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具备评价要点①，得满分，具备得分要点②，得到指标分值的50%，具备得分要点③不得分。</w:t>
            </w:r>
          </w:p>
        </w:tc>
        <w:tc>
          <w:tcPr>
            <w:tcW w:w="4253" w:type="dxa"/>
            <w:shd w:val="clear" w:color="000000" w:fill="FFFFFF"/>
            <w:vAlign w:val="center"/>
          </w:tcPr>
          <w:p w14:paraId="68C5024F"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根据核对第三</w:t>
            </w:r>
            <w:proofErr w:type="gramStart"/>
            <w:r>
              <w:rPr>
                <w:rFonts w:ascii="仿宋" w:eastAsia="仿宋" w:hAnsi="仿宋" w:cs="Arial" w:hint="eastAsia"/>
                <w:kern w:val="0"/>
                <w:sz w:val="20"/>
                <w:szCs w:val="20"/>
              </w:rPr>
              <w:t>方服务</w:t>
            </w:r>
            <w:proofErr w:type="gramEnd"/>
            <w:r>
              <w:rPr>
                <w:rFonts w:ascii="仿宋" w:eastAsia="仿宋" w:hAnsi="仿宋" w:cs="Arial" w:hint="eastAsia"/>
                <w:kern w:val="0"/>
                <w:sz w:val="20"/>
                <w:szCs w:val="20"/>
              </w:rPr>
              <w:t>单位的投标文件可知，该公司在本项目拟投入运行人员6人，但在项目实施过程中发现，现场的项目经理及相关文件记录人员并非投标文件所拟派人员，同时，该公司在投标文件中也</w:t>
            </w:r>
            <w:proofErr w:type="gramStart"/>
            <w:r>
              <w:rPr>
                <w:rFonts w:ascii="仿宋" w:eastAsia="仿宋" w:hAnsi="仿宋" w:cs="Arial" w:hint="eastAsia"/>
                <w:kern w:val="0"/>
                <w:sz w:val="20"/>
                <w:szCs w:val="20"/>
              </w:rPr>
              <w:t>作出</w:t>
            </w:r>
            <w:proofErr w:type="gramEnd"/>
            <w:r>
              <w:rPr>
                <w:rFonts w:ascii="仿宋" w:eastAsia="仿宋" w:hAnsi="仿宋" w:cs="Arial" w:hint="eastAsia"/>
                <w:kern w:val="0"/>
                <w:sz w:val="20"/>
                <w:szCs w:val="20"/>
              </w:rPr>
              <w:t>在项目实施过程中不得在未经招标人同意的情况下擅自更换项目经理、技术负责人、运营管理负责人的承诺。不符合评价要点①的要求，扣除指标50%分值。</w:t>
            </w:r>
            <w:r>
              <w:rPr>
                <w:rFonts w:ascii="仿宋" w:eastAsia="仿宋" w:hAnsi="仿宋" w:cs="Arial" w:hint="eastAsia"/>
                <w:kern w:val="0"/>
                <w:sz w:val="20"/>
                <w:szCs w:val="20"/>
              </w:rPr>
              <w:br/>
              <w:t>根据评分标准，该指标得1.5分。</w:t>
            </w:r>
          </w:p>
        </w:tc>
        <w:tc>
          <w:tcPr>
            <w:tcW w:w="817" w:type="dxa"/>
            <w:shd w:val="clear" w:color="000000" w:fill="FFFFFF"/>
            <w:vAlign w:val="center"/>
          </w:tcPr>
          <w:p w14:paraId="68F68416"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1.5</w:t>
            </w:r>
          </w:p>
        </w:tc>
        <w:tc>
          <w:tcPr>
            <w:tcW w:w="916" w:type="dxa"/>
            <w:shd w:val="clear" w:color="000000" w:fill="FFFFFF"/>
            <w:vAlign w:val="center"/>
          </w:tcPr>
          <w:p w14:paraId="543635B4"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50.00%</w:t>
            </w:r>
          </w:p>
        </w:tc>
      </w:tr>
      <w:tr w:rsidR="003A2CA6" w14:paraId="13AB383D" w14:textId="77777777">
        <w:trPr>
          <w:trHeight w:val="567"/>
          <w:jc w:val="center"/>
        </w:trPr>
        <w:tc>
          <w:tcPr>
            <w:tcW w:w="645" w:type="dxa"/>
            <w:vMerge/>
            <w:vAlign w:val="center"/>
          </w:tcPr>
          <w:p w14:paraId="129DF571"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50DDB030"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63BD0DDB"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C12日垃圾浓缩液处理完成率</w:t>
            </w:r>
          </w:p>
        </w:tc>
        <w:tc>
          <w:tcPr>
            <w:tcW w:w="572" w:type="dxa"/>
            <w:shd w:val="clear" w:color="000000" w:fill="FFFFFF"/>
            <w:vAlign w:val="center"/>
          </w:tcPr>
          <w:p w14:paraId="66C98464"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5BE8D781"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运维期内，浓缩</w:t>
            </w:r>
            <w:proofErr w:type="gramStart"/>
            <w:r>
              <w:rPr>
                <w:rFonts w:ascii="仿宋" w:eastAsia="仿宋" w:hAnsi="仿宋" w:cs="Arial" w:hint="eastAsia"/>
                <w:kern w:val="0"/>
                <w:sz w:val="20"/>
                <w:szCs w:val="20"/>
              </w:rPr>
              <w:t>液平均</w:t>
            </w:r>
            <w:proofErr w:type="gramEnd"/>
            <w:r>
              <w:rPr>
                <w:rFonts w:ascii="仿宋" w:eastAsia="仿宋" w:hAnsi="仿宋" w:cs="Arial" w:hint="eastAsia"/>
                <w:kern w:val="0"/>
                <w:sz w:val="20"/>
                <w:szCs w:val="20"/>
              </w:rPr>
              <w:t>日完成率=实际完成数量/计划完成数量*100%。实际完成数量：项目实施单位完成该项目实际所使用的设备数量。计划完成数量间：按照项目实施计划或相关规定完成该项目所需设备数量</w:t>
            </w:r>
          </w:p>
        </w:tc>
        <w:tc>
          <w:tcPr>
            <w:tcW w:w="1590" w:type="dxa"/>
            <w:shd w:val="clear" w:color="000000" w:fill="FFFFFF"/>
            <w:vAlign w:val="center"/>
          </w:tcPr>
          <w:p w14:paraId="0EA04E47"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指标得分=完成率*指标分值</w:t>
            </w:r>
          </w:p>
        </w:tc>
        <w:tc>
          <w:tcPr>
            <w:tcW w:w="4253" w:type="dxa"/>
            <w:shd w:val="clear" w:color="000000" w:fill="FFFFFF"/>
            <w:vAlign w:val="center"/>
          </w:tcPr>
          <w:p w14:paraId="36E7A82D"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通过项目2022年9月-2022年5月的运营报告可知，在此间共处理完成浓缩液21254吨，运行时间250天，日平均处理量85.02吨/天，计划日平均处理量100吨/天，浓缩</w:t>
            </w:r>
            <w:proofErr w:type="gramStart"/>
            <w:r>
              <w:rPr>
                <w:rFonts w:ascii="仿宋" w:eastAsia="仿宋" w:hAnsi="仿宋" w:cs="Arial" w:hint="eastAsia"/>
                <w:kern w:val="0"/>
                <w:sz w:val="20"/>
                <w:szCs w:val="20"/>
              </w:rPr>
              <w:t>液平均</w:t>
            </w:r>
            <w:proofErr w:type="gramEnd"/>
            <w:r>
              <w:rPr>
                <w:rFonts w:ascii="仿宋" w:eastAsia="仿宋" w:hAnsi="仿宋" w:cs="Arial" w:hint="eastAsia"/>
                <w:kern w:val="0"/>
                <w:sz w:val="20"/>
                <w:szCs w:val="20"/>
              </w:rPr>
              <w:t>日完成率=实际完成数量/计划完成数量*100%。即85.02/100*100%=85.02%</w:t>
            </w:r>
            <w:r>
              <w:rPr>
                <w:rFonts w:ascii="仿宋" w:eastAsia="仿宋" w:hAnsi="仿宋" w:cs="Arial" w:hint="eastAsia"/>
                <w:kern w:val="0"/>
                <w:sz w:val="20"/>
                <w:szCs w:val="20"/>
              </w:rPr>
              <w:br/>
              <w:t>根据评分标准，该指标得2.55分。</w:t>
            </w:r>
          </w:p>
        </w:tc>
        <w:tc>
          <w:tcPr>
            <w:tcW w:w="817" w:type="dxa"/>
            <w:shd w:val="clear" w:color="000000" w:fill="FFFFFF"/>
            <w:vAlign w:val="center"/>
          </w:tcPr>
          <w:p w14:paraId="702B8A88"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2.55</w:t>
            </w:r>
          </w:p>
        </w:tc>
        <w:tc>
          <w:tcPr>
            <w:tcW w:w="916" w:type="dxa"/>
            <w:shd w:val="clear" w:color="000000" w:fill="FFFFFF"/>
            <w:vAlign w:val="center"/>
          </w:tcPr>
          <w:p w14:paraId="516E687C"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85.00%</w:t>
            </w:r>
          </w:p>
        </w:tc>
      </w:tr>
      <w:tr w:rsidR="003A2CA6" w14:paraId="105A890E" w14:textId="77777777">
        <w:trPr>
          <w:trHeight w:val="567"/>
          <w:jc w:val="center"/>
        </w:trPr>
        <w:tc>
          <w:tcPr>
            <w:tcW w:w="645" w:type="dxa"/>
            <w:vMerge/>
            <w:vAlign w:val="center"/>
          </w:tcPr>
          <w:p w14:paraId="2A9931CF"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5218AE23"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17DD49B0"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C13运</w:t>
            </w:r>
            <w:proofErr w:type="gramStart"/>
            <w:r>
              <w:rPr>
                <w:rFonts w:ascii="仿宋" w:eastAsia="仿宋" w:hAnsi="仿宋" w:cs="Arial" w:hint="eastAsia"/>
                <w:kern w:val="0"/>
                <w:sz w:val="20"/>
                <w:szCs w:val="20"/>
              </w:rPr>
              <w:t>维工作</w:t>
            </w:r>
            <w:proofErr w:type="gramEnd"/>
            <w:r>
              <w:rPr>
                <w:rFonts w:ascii="仿宋" w:eastAsia="仿宋" w:hAnsi="仿宋" w:cs="Arial" w:hint="eastAsia"/>
                <w:kern w:val="0"/>
                <w:sz w:val="20"/>
                <w:szCs w:val="20"/>
              </w:rPr>
              <w:t>完成情况</w:t>
            </w:r>
          </w:p>
        </w:tc>
        <w:tc>
          <w:tcPr>
            <w:tcW w:w="572" w:type="dxa"/>
            <w:shd w:val="clear" w:color="000000" w:fill="FFFFFF"/>
            <w:vAlign w:val="center"/>
          </w:tcPr>
          <w:p w14:paraId="1F6097AB"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57A72D79"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①在线监测设施设备完善；运维期间，截止实地调研止，每天24小时运转正常；</w:t>
            </w:r>
            <w:r>
              <w:rPr>
                <w:rFonts w:ascii="仿宋" w:eastAsia="仿宋" w:hAnsi="仿宋" w:cs="Arial" w:hint="eastAsia"/>
                <w:kern w:val="0"/>
                <w:sz w:val="20"/>
                <w:szCs w:val="20"/>
              </w:rPr>
              <w:br/>
              <w:t>②在线监测设施设备完善；运维期间，截止实地调研止，每天24小时运转异常；</w:t>
            </w:r>
          </w:p>
        </w:tc>
        <w:tc>
          <w:tcPr>
            <w:tcW w:w="1590" w:type="dxa"/>
            <w:shd w:val="clear" w:color="000000" w:fill="FFFFFF"/>
            <w:vAlign w:val="center"/>
          </w:tcPr>
          <w:p w14:paraId="43885732"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具备评价要点①，得满分，具备得分要点②，得到指标分值的50%。</w:t>
            </w:r>
          </w:p>
        </w:tc>
        <w:tc>
          <w:tcPr>
            <w:tcW w:w="4253" w:type="dxa"/>
            <w:shd w:val="clear" w:color="000000" w:fill="FFFFFF"/>
            <w:vAlign w:val="center"/>
          </w:tcPr>
          <w:p w14:paraId="6085E3A4"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通过实地调研可知，在线监测设施设备完善；运维期间，截止实地调研止，每天24小时运转正常；</w:t>
            </w:r>
            <w:r>
              <w:rPr>
                <w:rFonts w:ascii="仿宋" w:eastAsia="仿宋" w:hAnsi="仿宋" w:cs="Arial" w:hint="eastAsia"/>
                <w:kern w:val="0"/>
                <w:sz w:val="20"/>
                <w:szCs w:val="20"/>
              </w:rPr>
              <w:br/>
              <w:t>根据评分标准，该指标得满分</w:t>
            </w:r>
          </w:p>
        </w:tc>
        <w:tc>
          <w:tcPr>
            <w:tcW w:w="817" w:type="dxa"/>
            <w:shd w:val="clear" w:color="000000" w:fill="FFFFFF"/>
            <w:vAlign w:val="center"/>
          </w:tcPr>
          <w:p w14:paraId="0B7AF98D"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916" w:type="dxa"/>
            <w:shd w:val="clear" w:color="000000" w:fill="FFFFFF"/>
            <w:vAlign w:val="center"/>
          </w:tcPr>
          <w:p w14:paraId="07C44A14"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100.00%</w:t>
            </w:r>
          </w:p>
        </w:tc>
      </w:tr>
      <w:tr w:rsidR="003A2CA6" w14:paraId="179016BC" w14:textId="77777777">
        <w:trPr>
          <w:trHeight w:val="567"/>
          <w:jc w:val="center"/>
        </w:trPr>
        <w:tc>
          <w:tcPr>
            <w:tcW w:w="645" w:type="dxa"/>
            <w:vMerge/>
            <w:vAlign w:val="center"/>
          </w:tcPr>
          <w:p w14:paraId="7C48A2DE"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restart"/>
            <w:shd w:val="clear" w:color="000000" w:fill="FFFFFF"/>
            <w:vAlign w:val="center"/>
          </w:tcPr>
          <w:p w14:paraId="099D151D"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C2产出质量</w:t>
            </w:r>
          </w:p>
        </w:tc>
        <w:tc>
          <w:tcPr>
            <w:tcW w:w="832" w:type="dxa"/>
            <w:shd w:val="clear" w:color="000000" w:fill="FFFFFF"/>
            <w:vAlign w:val="center"/>
          </w:tcPr>
          <w:p w14:paraId="6A3FB3C1"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C21工程验收合格情况</w:t>
            </w:r>
          </w:p>
        </w:tc>
        <w:tc>
          <w:tcPr>
            <w:tcW w:w="572" w:type="dxa"/>
            <w:shd w:val="clear" w:color="000000" w:fill="FFFFFF"/>
            <w:vAlign w:val="center"/>
          </w:tcPr>
          <w:p w14:paraId="28DFD220"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2D8CD564"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w:t>
            </w:r>
            <w:proofErr w:type="gramStart"/>
            <w:r>
              <w:rPr>
                <w:rFonts w:ascii="仿宋" w:eastAsia="仿宋" w:hAnsi="仿宋" w:cs="Arial" w:hint="eastAsia"/>
                <w:kern w:val="0"/>
                <w:sz w:val="20"/>
                <w:szCs w:val="20"/>
              </w:rPr>
              <w:t>按履行</w:t>
            </w:r>
            <w:proofErr w:type="gramEnd"/>
            <w:r>
              <w:rPr>
                <w:rFonts w:ascii="仿宋" w:eastAsia="仿宋" w:hAnsi="仿宋" w:cs="Arial" w:hint="eastAsia"/>
                <w:kern w:val="0"/>
                <w:sz w:val="20"/>
                <w:szCs w:val="20"/>
              </w:rPr>
              <w:t>验收手续组织设备安装验收；</w:t>
            </w:r>
            <w:r>
              <w:rPr>
                <w:rFonts w:ascii="仿宋" w:eastAsia="仿宋" w:hAnsi="仿宋" w:cs="Arial" w:hint="eastAsia"/>
                <w:kern w:val="0"/>
                <w:sz w:val="20"/>
                <w:szCs w:val="20"/>
              </w:rPr>
              <w:br/>
              <w:t>②未履行验收手续组织设备安装验收，对项目实施未造成其他恶劣影响；</w:t>
            </w:r>
            <w:r>
              <w:rPr>
                <w:rFonts w:ascii="仿宋" w:eastAsia="仿宋" w:hAnsi="仿宋" w:cs="Arial" w:hint="eastAsia"/>
                <w:kern w:val="0"/>
                <w:sz w:val="20"/>
                <w:szCs w:val="20"/>
              </w:rPr>
              <w:br/>
              <w:t>③验收资料真实、齐全、有效；</w:t>
            </w:r>
          </w:p>
        </w:tc>
        <w:tc>
          <w:tcPr>
            <w:tcW w:w="1590" w:type="dxa"/>
            <w:shd w:val="clear" w:color="000000" w:fill="FFFFFF"/>
            <w:vAlign w:val="center"/>
          </w:tcPr>
          <w:p w14:paraId="0EE326E9"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具备评价要点①得到30%分值，具备评价要点②得到20%分值，具备评价要点③得到50%分值。</w:t>
            </w:r>
          </w:p>
        </w:tc>
        <w:tc>
          <w:tcPr>
            <w:tcW w:w="4253" w:type="dxa"/>
            <w:shd w:val="clear" w:color="000000" w:fill="FFFFFF"/>
            <w:vAlign w:val="center"/>
          </w:tcPr>
          <w:p w14:paraId="3B587A5B"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根据项目单位负责人介绍，2022年2月28日，承建运营单位与新乡市环卫处签订服务合同，2022年6月30日开始试运营，经过两个多月的设备工艺调试，2022年9月9日正式运营。2022年6月组织高压调试，2022年7月组织设备验收，2022年8月组织锅炉验收；验收资料真实、齐全、有效。</w:t>
            </w:r>
            <w:r>
              <w:rPr>
                <w:rFonts w:ascii="仿宋" w:eastAsia="仿宋" w:hAnsi="仿宋" w:cs="Arial" w:hint="eastAsia"/>
                <w:kern w:val="0"/>
                <w:sz w:val="20"/>
                <w:szCs w:val="20"/>
              </w:rPr>
              <w:br/>
              <w:t>根据评分标准，该指标得满分。</w:t>
            </w:r>
          </w:p>
        </w:tc>
        <w:tc>
          <w:tcPr>
            <w:tcW w:w="817" w:type="dxa"/>
            <w:shd w:val="clear" w:color="000000" w:fill="FFFFFF"/>
            <w:vAlign w:val="center"/>
          </w:tcPr>
          <w:p w14:paraId="4C5ADA5C"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916" w:type="dxa"/>
            <w:shd w:val="clear" w:color="000000" w:fill="FFFFFF"/>
            <w:vAlign w:val="center"/>
          </w:tcPr>
          <w:p w14:paraId="5477EB70"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100.00%</w:t>
            </w:r>
          </w:p>
        </w:tc>
      </w:tr>
      <w:tr w:rsidR="003A2CA6" w14:paraId="771274F1" w14:textId="77777777">
        <w:trPr>
          <w:trHeight w:val="567"/>
          <w:jc w:val="center"/>
        </w:trPr>
        <w:tc>
          <w:tcPr>
            <w:tcW w:w="645" w:type="dxa"/>
            <w:vMerge/>
            <w:vAlign w:val="center"/>
          </w:tcPr>
          <w:p w14:paraId="0DC4E51E"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559679ED"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08D064A0"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C22浓缩液处理质量达标情况</w:t>
            </w:r>
          </w:p>
        </w:tc>
        <w:tc>
          <w:tcPr>
            <w:tcW w:w="572" w:type="dxa"/>
            <w:shd w:val="clear" w:color="000000" w:fill="FFFFFF"/>
            <w:vAlign w:val="center"/>
          </w:tcPr>
          <w:p w14:paraId="3DB0F457"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489A7982"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①在线检测设备安装到位，运维期间，浓缩液处理后达到《生活垃圾填埋场污染控制标准》（GB16889-2008）二限值。</w:t>
            </w:r>
            <w:r>
              <w:rPr>
                <w:rFonts w:ascii="仿宋" w:eastAsia="仿宋" w:hAnsi="仿宋" w:cs="Arial" w:hint="eastAsia"/>
                <w:kern w:val="0"/>
                <w:sz w:val="20"/>
                <w:szCs w:val="20"/>
              </w:rPr>
              <w:br/>
              <w:t>②合同期内，截止实地调研止，未发生安全责任事故；未被环保、水务、安全部门检查违规通报，现场烘干</w:t>
            </w:r>
            <w:proofErr w:type="gramStart"/>
            <w:r>
              <w:rPr>
                <w:rFonts w:ascii="仿宋" w:eastAsia="仿宋" w:hAnsi="仿宋" w:cs="Arial" w:hint="eastAsia"/>
                <w:kern w:val="0"/>
                <w:sz w:val="20"/>
                <w:szCs w:val="20"/>
              </w:rPr>
              <w:t>结晶盐泥无害</w:t>
            </w:r>
            <w:proofErr w:type="gramEnd"/>
            <w:r>
              <w:rPr>
                <w:rFonts w:ascii="仿宋" w:eastAsia="仿宋" w:hAnsi="仿宋" w:cs="Arial" w:hint="eastAsia"/>
                <w:kern w:val="0"/>
                <w:sz w:val="20"/>
                <w:szCs w:val="20"/>
              </w:rPr>
              <w:t>化处理及时；</w:t>
            </w:r>
          </w:p>
        </w:tc>
        <w:tc>
          <w:tcPr>
            <w:tcW w:w="1590" w:type="dxa"/>
            <w:shd w:val="clear" w:color="000000" w:fill="FFFFFF"/>
            <w:vAlign w:val="center"/>
          </w:tcPr>
          <w:p w14:paraId="69344A23"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具备评价要点①和②，分别得到指标分值的50%</w:t>
            </w:r>
          </w:p>
        </w:tc>
        <w:tc>
          <w:tcPr>
            <w:tcW w:w="4253" w:type="dxa"/>
            <w:shd w:val="clear" w:color="000000" w:fill="FFFFFF"/>
            <w:vAlign w:val="center"/>
          </w:tcPr>
          <w:p w14:paraId="160D1FB9"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2022年12月27日新乡市生态环境</w:t>
            </w:r>
            <w:proofErr w:type="gramStart"/>
            <w:r>
              <w:rPr>
                <w:rFonts w:ascii="仿宋" w:eastAsia="仿宋" w:hAnsi="仿宋" w:cs="Arial" w:hint="eastAsia"/>
                <w:kern w:val="0"/>
                <w:sz w:val="20"/>
                <w:szCs w:val="20"/>
              </w:rPr>
              <w:t>局凤泉分局</w:t>
            </w:r>
            <w:proofErr w:type="gramEnd"/>
            <w:r>
              <w:rPr>
                <w:rFonts w:ascii="仿宋" w:eastAsia="仿宋" w:hAnsi="仿宋" w:cs="Arial" w:hint="eastAsia"/>
                <w:kern w:val="0"/>
                <w:sz w:val="20"/>
                <w:szCs w:val="20"/>
              </w:rPr>
              <w:t>对浓缩</w:t>
            </w:r>
            <w:proofErr w:type="gramStart"/>
            <w:r>
              <w:rPr>
                <w:rFonts w:ascii="仿宋" w:eastAsia="仿宋" w:hAnsi="仿宋" w:cs="Arial" w:hint="eastAsia"/>
                <w:kern w:val="0"/>
                <w:sz w:val="20"/>
                <w:szCs w:val="20"/>
              </w:rPr>
              <w:t>液项目</w:t>
            </w:r>
            <w:proofErr w:type="gramEnd"/>
            <w:r>
              <w:rPr>
                <w:rFonts w:ascii="仿宋" w:eastAsia="仿宋" w:hAnsi="仿宋" w:cs="Arial" w:hint="eastAsia"/>
                <w:kern w:val="0"/>
                <w:sz w:val="20"/>
                <w:szCs w:val="20"/>
              </w:rPr>
              <w:t>检查指出:1、处理车间卫生脏乱差:2、</w:t>
            </w:r>
            <w:proofErr w:type="gramStart"/>
            <w:r>
              <w:rPr>
                <w:rFonts w:ascii="仿宋" w:eastAsia="仿宋" w:hAnsi="仿宋" w:cs="Arial" w:hint="eastAsia"/>
                <w:kern w:val="0"/>
                <w:sz w:val="20"/>
                <w:szCs w:val="20"/>
              </w:rPr>
              <w:t>盐泥间盐泥</w:t>
            </w:r>
            <w:proofErr w:type="gramEnd"/>
            <w:r>
              <w:rPr>
                <w:rFonts w:ascii="仿宋" w:eastAsia="仿宋" w:hAnsi="仿宋" w:cs="Arial" w:hint="eastAsia"/>
                <w:kern w:val="0"/>
                <w:sz w:val="20"/>
                <w:szCs w:val="20"/>
              </w:rPr>
              <w:t>堆放不合格;3、除臭间地面及排气烟囱下方有废水和结晶物，存在渗漏风险。并下达责令纠正环境问题通知书；根据合同约定，浓缩液处理过程中，所产生的</w:t>
            </w:r>
            <w:proofErr w:type="gramStart"/>
            <w:r>
              <w:rPr>
                <w:rFonts w:ascii="仿宋" w:eastAsia="仿宋" w:hAnsi="仿宋" w:cs="Arial" w:hint="eastAsia"/>
                <w:kern w:val="0"/>
                <w:sz w:val="20"/>
                <w:szCs w:val="20"/>
              </w:rPr>
              <w:t>的</w:t>
            </w:r>
            <w:proofErr w:type="gramEnd"/>
            <w:r>
              <w:rPr>
                <w:rFonts w:ascii="仿宋" w:eastAsia="仿宋" w:hAnsi="仿宋" w:cs="Arial" w:hint="eastAsia"/>
                <w:kern w:val="0"/>
                <w:sz w:val="20"/>
                <w:szCs w:val="20"/>
              </w:rPr>
              <w:t>烘干</w:t>
            </w:r>
            <w:proofErr w:type="gramStart"/>
            <w:r>
              <w:rPr>
                <w:rFonts w:ascii="仿宋" w:eastAsia="仿宋" w:hAnsi="仿宋" w:cs="Arial" w:hint="eastAsia"/>
                <w:kern w:val="0"/>
                <w:sz w:val="20"/>
                <w:szCs w:val="20"/>
              </w:rPr>
              <w:t>结晶盐泥</w:t>
            </w:r>
            <w:proofErr w:type="gramEnd"/>
            <w:r>
              <w:rPr>
                <w:rFonts w:ascii="仿宋" w:eastAsia="仿宋" w:hAnsi="仿宋" w:cs="Arial" w:hint="eastAsia"/>
                <w:kern w:val="0"/>
                <w:sz w:val="20"/>
                <w:szCs w:val="20"/>
              </w:rPr>
              <w:t xml:space="preserve"> (渣) 不得在厂区内堆放，及时外运进行无害化处理 (特殊情况按甲方要求及时清运)。但在现场调研发现，烘干</w:t>
            </w:r>
            <w:proofErr w:type="gramStart"/>
            <w:r>
              <w:rPr>
                <w:rFonts w:ascii="仿宋" w:eastAsia="仿宋" w:hAnsi="仿宋" w:cs="Arial" w:hint="eastAsia"/>
                <w:kern w:val="0"/>
                <w:sz w:val="20"/>
                <w:szCs w:val="20"/>
              </w:rPr>
              <w:t>结晶盐泥</w:t>
            </w:r>
            <w:proofErr w:type="gramEnd"/>
            <w:r>
              <w:rPr>
                <w:rFonts w:ascii="仿宋" w:eastAsia="仿宋" w:hAnsi="仿宋" w:cs="Arial" w:hint="eastAsia"/>
                <w:kern w:val="0"/>
                <w:sz w:val="20"/>
                <w:szCs w:val="20"/>
              </w:rPr>
              <w:t xml:space="preserve"> (渣)临时在场内堆放，</w:t>
            </w:r>
            <w:proofErr w:type="gramStart"/>
            <w:r>
              <w:rPr>
                <w:rFonts w:ascii="仿宋" w:eastAsia="仿宋" w:hAnsi="仿宋" w:cs="Arial" w:hint="eastAsia"/>
                <w:kern w:val="0"/>
                <w:sz w:val="20"/>
                <w:szCs w:val="20"/>
              </w:rPr>
              <w:t>且临时</w:t>
            </w:r>
            <w:proofErr w:type="gramEnd"/>
            <w:r>
              <w:rPr>
                <w:rFonts w:ascii="仿宋" w:eastAsia="仿宋" w:hAnsi="仿宋" w:cs="Arial" w:hint="eastAsia"/>
                <w:kern w:val="0"/>
                <w:sz w:val="20"/>
                <w:szCs w:val="20"/>
              </w:rPr>
              <w:t>堆放时间不确定。 不符合评价要点②的要求，扣除评价要点②50%分值。</w:t>
            </w:r>
            <w:r>
              <w:rPr>
                <w:rFonts w:ascii="仿宋" w:eastAsia="仿宋" w:hAnsi="仿宋" w:cs="Arial" w:hint="eastAsia"/>
                <w:kern w:val="0"/>
                <w:sz w:val="20"/>
                <w:szCs w:val="20"/>
              </w:rPr>
              <w:br/>
              <w:t>根据评分标准，该指标得2.25分。</w:t>
            </w:r>
          </w:p>
        </w:tc>
        <w:tc>
          <w:tcPr>
            <w:tcW w:w="817" w:type="dxa"/>
            <w:shd w:val="clear" w:color="000000" w:fill="FFFFFF"/>
            <w:vAlign w:val="center"/>
          </w:tcPr>
          <w:p w14:paraId="1086AB1E"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2.25</w:t>
            </w:r>
          </w:p>
        </w:tc>
        <w:tc>
          <w:tcPr>
            <w:tcW w:w="916" w:type="dxa"/>
            <w:shd w:val="clear" w:color="000000" w:fill="FFFFFF"/>
            <w:vAlign w:val="center"/>
          </w:tcPr>
          <w:p w14:paraId="195F4623"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75.00%</w:t>
            </w:r>
          </w:p>
        </w:tc>
      </w:tr>
      <w:tr w:rsidR="003A2CA6" w14:paraId="41A8F6BE" w14:textId="77777777">
        <w:trPr>
          <w:trHeight w:val="567"/>
          <w:jc w:val="center"/>
        </w:trPr>
        <w:tc>
          <w:tcPr>
            <w:tcW w:w="645" w:type="dxa"/>
            <w:vMerge/>
            <w:vAlign w:val="center"/>
          </w:tcPr>
          <w:p w14:paraId="1A1D45A7"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7005D422"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2AA80C99"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C23运营日志及质量监控</w:t>
            </w:r>
          </w:p>
        </w:tc>
        <w:tc>
          <w:tcPr>
            <w:tcW w:w="572" w:type="dxa"/>
            <w:shd w:val="clear" w:color="000000" w:fill="FFFFFF"/>
            <w:vAlign w:val="center"/>
          </w:tcPr>
          <w:p w14:paraId="0BF800F5"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44497365"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①按照运营管理招标文件、投标文件相关要求及国家、行业标准履行合同；设备运营前乙方必须将在线检测设备安装到位，并与</w:t>
            </w:r>
            <w:proofErr w:type="gramStart"/>
            <w:r>
              <w:rPr>
                <w:rFonts w:ascii="仿宋" w:eastAsia="仿宋" w:hAnsi="仿宋" w:cs="Arial" w:hint="eastAsia"/>
                <w:kern w:val="0"/>
                <w:sz w:val="20"/>
                <w:szCs w:val="20"/>
              </w:rPr>
              <w:t>运维方单位</w:t>
            </w:r>
            <w:proofErr w:type="gramEnd"/>
            <w:r>
              <w:rPr>
                <w:rFonts w:ascii="仿宋" w:eastAsia="仿宋" w:hAnsi="仿宋" w:cs="Arial" w:hint="eastAsia"/>
                <w:kern w:val="0"/>
                <w:sz w:val="20"/>
                <w:szCs w:val="20"/>
              </w:rPr>
              <w:t>签订运维协议。</w:t>
            </w:r>
            <w:r>
              <w:rPr>
                <w:rFonts w:ascii="仿宋" w:eastAsia="仿宋" w:hAnsi="仿宋" w:cs="Arial" w:hint="eastAsia"/>
                <w:kern w:val="0"/>
                <w:sz w:val="20"/>
                <w:szCs w:val="20"/>
              </w:rPr>
              <w:br/>
              <w:t>②乙方在服务期内必须按甲方及环保部门的要求建立运营日志 ,详细记录每日的运营情况，并在每月10日前向甲方报送上月浓缩液处理报表(报表必须数据真实）</w:t>
            </w:r>
          </w:p>
        </w:tc>
        <w:tc>
          <w:tcPr>
            <w:tcW w:w="1590" w:type="dxa"/>
            <w:shd w:val="clear" w:color="000000" w:fill="FFFFFF"/>
            <w:vAlign w:val="center"/>
          </w:tcPr>
          <w:p w14:paraId="50DCD2F7"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具备评价要点①</w:t>
            </w:r>
            <w:r>
              <w:rPr>
                <w:rFonts w:ascii="仿宋" w:eastAsia="仿宋" w:hAnsi="仿宋" w:cs="Arial" w:hint="eastAsia"/>
                <w:kern w:val="0"/>
                <w:sz w:val="20"/>
                <w:szCs w:val="20"/>
              </w:rPr>
              <w:br/>
              <w:t>和②，分别</w:t>
            </w:r>
            <w:proofErr w:type="gramStart"/>
            <w:r>
              <w:rPr>
                <w:rFonts w:ascii="仿宋" w:eastAsia="仿宋" w:hAnsi="仿宋" w:cs="Arial" w:hint="eastAsia"/>
                <w:kern w:val="0"/>
                <w:sz w:val="20"/>
                <w:szCs w:val="20"/>
              </w:rPr>
              <w:t>得指标</w:t>
            </w:r>
            <w:proofErr w:type="gramEnd"/>
            <w:r>
              <w:rPr>
                <w:rFonts w:ascii="仿宋" w:eastAsia="仿宋" w:hAnsi="仿宋" w:cs="Arial" w:hint="eastAsia"/>
                <w:kern w:val="0"/>
                <w:sz w:val="20"/>
                <w:szCs w:val="20"/>
              </w:rPr>
              <w:t>分值的 50%；若评价要素不完全具备的，出现 1 项不规范，扣除20%指标得分，扣完为止。</w:t>
            </w:r>
          </w:p>
        </w:tc>
        <w:tc>
          <w:tcPr>
            <w:tcW w:w="4253" w:type="dxa"/>
            <w:shd w:val="clear" w:color="000000" w:fill="FFFFFF"/>
            <w:vAlign w:val="center"/>
          </w:tcPr>
          <w:p w14:paraId="42962F70" w14:textId="77777777" w:rsidR="003A2CA6" w:rsidRDefault="00000000">
            <w:pPr>
              <w:widowControl/>
              <w:spacing w:line="320" w:lineRule="atLeast"/>
              <w:ind w:firstLineChars="0" w:firstLine="0"/>
              <w:jc w:val="left"/>
              <w:rPr>
                <w:rFonts w:ascii="仿宋" w:eastAsia="仿宋" w:hAnsi="仿宋" w:cs="Arial"/>
                <w:kern w:val="0"/>
                <w:sz w:val="20"/>
                <w:szCs w:val="20"/>
              </w:rPr>
            </w:pPr>
            <w:proofErr w:type="gramStart"/>
            <w:r>
              <w:rPr>
                <w:rFonts w:ascii="仿宋" w:eastAsia="仿宋" w:hAnsi="仿宋" w:cs="Arial" w:hint="eastAsia"/>
                <w:kern w:val="0"/>
                <w:sz w:val="20"/>
                <w:szCs w:val="20"/>
              </w:rPr>
              <w:t>评价组</w:t>
            </w:r>
            <w:proofErr w:type="gramEnd"/>
            <w:r>
              <w:rPr>
                <w:rFonts w:ascii="仿宋" w:eastAsia="仿宋" w:hAnsi="仿宋" w:cs="Arial" w:hint="eastAsia"/>
                <w:kern w:val="0"/>
                <w:sz w:val="20"/>
                <w:szCs w:val="20"/>
              </w:rPr>
              <w:t>在实地调研中发现，浓缩液经处理后并未达到《生活垃圾填埋场污染控制标准》 (GB16889-2008) 表二限值，在线监测TN数据异常。扣除指标20%分值。</w:t>
            </w:r>
            <w:r>
              <w:rPr>
                <w:rFonts w:ascii="仿宋" w:eastAsia="仿宋" w:hAnsi="仿宋" w:cs="Arial" w:hint="eastAsia"/>
                <w:kern w:val="0"/>
                <w:sz w:val="20"/>
                <w:szCs w:val="20"/>
              </w:rPr>
              <w:br/>
              <w:t>根据评分标准，该指标得2.4分。</w:t>
            </w:r>
          </w:p>
        </w:tc>
        <w:tc>
          <w:tcPr>
            <w:tcW w:w="817" w:type="dxa"/>
            <w:shd w:val="clear" w:color="000000" w:fill="FFFFFF"/>
            <w:vAlign w:val="center"/>
          </w:tcPr>
          <w:p w14:paraId="16A6B022"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2.4</w:t>
            </w:r>
          </w:p>
        </w:tc>
        <w:tc>
          <w:tcPr>
            <w:tcW w:w="916" w:type="dxa"/>
            <w:shd w:val="clear" w:color="000000" w:fill="FFFFFF"/>
            <w:vAlign w:val="center"/>
          </w:tcPr>
          <w:p w14:paraId="13BFD708"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80.00%</w:t>
            </w:r>
          </w:p>
        </w:tc>
      </w:tr>
      <w:tr w:rsidR="003A2CA6" w14:paraId="526F53AC" w14:textId="77777777">
        <w:trPr>
          <w:trHeight w:val="567"/>
          <w:jc w:val="center"/>
        </w:trPr>
        <w:tc>
          <w:tcPr>
            <w:tcW w:w="645" w:type="dxa"/>
            <w:vMerge/>
            <w:vAlign w:val="center"/>
          </w:tcPr>
          <w:p w14:paraId="0A0EB0A4"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709B4058"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0F0055BA"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C24进水浓度达标率</w:t>
            </w:r>
          </w:p>
        </w:tc>
        <w:tc>
          <w:tcPr>
            <w:tcW w:w="572" w:type="dxa"/>
            <w:shd w:val="clear" w:color="000000" w:fill="FFFFFF"/>
            <w:vAlign w:val="center"/>
          </w:tcPr>
          <w:p w14:paraId="1AE56776"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6DBED7C1"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评价要点：是否达到合同约定进水浓度；</w:t>
            </w:r>
            <w:r>
              <w:rPr>
                <w:rFonts w:ascii="仿宋" w:eastAsia="仿宋" w:hAnsi="仿宋" w:cs="Arial" w:hint="eastAsia"/>
                <w:kern w:val="0"/>
                <w:sz w:val="20"/>
                <w:szCs w:val="20"/>
              </w:rPr>
              <w:br w:type="page"/>
              <w:t>进水浓度达标率=达到进水浓度总量/进水总量*100%</w:t>
            </w:r>
          </w:p>
        </w:tc>
        <w:tc>
          <w:tcPr>
            <w:tcW w:w="1590" w:type="dxa"/>
            <w:shd w:val="clear" w:color="000000" w:fill="FFFFFF"/>
            <w:vAlign w:val="center"/>
          </w:tcPr>
          <w:p w14:paraId="4D6808AA"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指标得分=浓度达标率*指标分值</w:t>
            </w:r>
          </w:p>
        </w:tc>
        <w:tc>
          <w:tcPr>
            <w:tcW w:w="4253" w:type="dxa"/>
            <w:shd w:val="clear" w:color="000000" w:fill="FFFFFF"/>
            <w:vAlign w:val="center"/>
          </w:tcPr>
          <w:p w14:paraId="2B213DD9"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根据对不同地区浓缩液处理项目发现，浓缩液中的COD浓度在1 000 mg/L一</w:t>
            </w:r>
            <w:proofErr w:type="gramStart"/>
            <w:r>
              <w:rPr>
                <w:rFonts w:ascii="仿宋" w:eastAsia="仿宋" w:hAnsi="仿宋" w:cs="Arial" w:hint="eastAsia"/>
                <w:kern w:val="0"/>
                <w:sz w:val="20"/>
                <w:szCs w:val="20"/>
              </w:rPr>
              <w:t>5000</w:t>
            </w:r>
            <w:proofErr w:type="gramEnd"/>
            <w:r>
              <w:rPr>
                <w:rFonts w:ascii="仿宋" w:eastAsia="仿宋" w:hAnsi="仿宋" w:cs="Arial" w:hint="eastAsia"/>
                <w:kern w:val="0"/>
                <w:sz w:val="20"/>
                <w:szCs w:val="20"/>
              </w:rPr>
              <w:t xml:space="preserve"> mg/L之间、总氮含量在100 mg/L一</w:t>
            </w:r>
            <w:proofErr w:type="gramStart"/>
            <w:r>
              <w:rPr>
                <w:rFonts w:ascii="仿宋" w:eastAsia="仿宋" w:hAnsi="仿宋" w:cs="Arial" w:hint="eastAsia"/>
                <w:kern w:val="0"/>
                <w:sz w:val="20"/>
                <w:szCs w:val="20"/>
              </w:rPr>
              <w:t>1</w:t>
            </w:r>
            <w:proofErr w:type="gramEnd"/>
            <w:r>
              <w:rPr>
                <w:rFonts w:ascii="仿宋" w:eastAsia="仿宋" w:hAnsi="仿宋" w:cs="Arial" w:hint="eastAsia"/>
                <w:kern w:val="0"/>
                <w:sz w:val="20"/>
                <w:szCs w:val="20"/>
              </w:rPr>
              <w:t xml:space="preserve"> 000 mg/L。浓缩液的色度一般在500倍～1 500倍之间，并且生色团和助色团相对物质量越高，色度越高。根据反渗透截流性的特点，100%的二价以上的无机盐离子、85%～90% 的</w:t>
            </w:r>
            <w:proofErr w:type="gramStart"/>
            <w:r>
              <w:rPr>
                <w:rFonts w:ascii="仿宋" w:eastAsia="仿宋" w:hAnsi="仿宋" w:cs="Arial" w:hint="eastAsia"/>
                <w:kern w:val="0"/>
                <w:sz w:val="20"/>
                <w:szCs w:val="20"/>
              </w:rPr>
              <w:t>一价盐离子</w:t>
            </w:r>
            <w:proofErr w:type="gramEnd"/>
            <w:r>
              <w:rPr>
                <w:rFonts w:ascii="仿宋" w:eastAsia="仿宋" w:hAnsi="仿宋" w:cs="Arial" w:hint="eastAsia"/>
                <w:kern w:val="0"/>
                <w:sz w:val="20"/>
                <w:szCs w:val="20"/>
              </w:rPr>
              <w:t>、30% 左右的硝态氮、亚硝态氮都会存在于浓缩液中。通过数倍浓缩后，浓缩液中的氯离子浓度约为10000 mg/L一</w:t>
            </w:r>
            <w:proofErr w:type="gramStart"/>
            <w:r>
              <w:rPr>
                <w:rFonts w:ascii="仿宋" w:eastAsia="仿宋" w:hAnsi="仿宋" w:cs="Arial" w:hint="eastAsia"/>
                <w:kern w:val="0"/>
                <w:sz w:val="20"/>
                <w:szCs w:val="20"/>
              </w:rPr>
              <w:t>50</w:t>
            </w:r>
            <w:proofErr w:type="gramEnd"/>
            <w:r>
              <w:rPr>
                <w:rFonts w:ascii="仿宋" w:eastAsia="仿宋" w:hAnsi="仿宋" w:cs="Arial" w:hint="eastAsia"/>
                <w:kern w:val="0"/>
                <w:sz w:val="20"/>
                <w:szCs w:val="20"/>
              </w:rPr>
              <w:t xml:space="preserve"> 000mg/L之间，TDS为20000～60000mg/L，电导率为40000～50 000 0μs/cm，该项目浓缩液电导率（us/cm）:34385;COD（mg/L）：4240；氨氮（mg/L）：928；总氮（mg/L）：1025；硫酸根（mg/L）：5050；氯离子（mg/L）：7498；TDS（mg/L）:25067。进水浓度达标率：21254/21254*100%=100%</w:t>
            </w:r>
            <w:r>
              <w:rPr>
                <w:rFonts w:ascii="仿宋" w:eastAsia="仿宋" w:hAnsi="仿宋" w:cs="Arial" w:hint="eastAsia"/>
                <w:kern w:val="0"/>
                <w:sz w:val="20"/>
                <w:szCs w:val="20"/>
              </w:rPr>
              <w:br w:type="page"/>
              <w:t>据评分标准，该指标得满分。</w:t>
            </w:r>
          </w:p>
        </w:tc>
        <w:tc>
          <w:tcPr>
            <w:tcW w:w="817" w:type="dxa"/>
            <w:shd w:val="clear" w:color="000000" w:fill="FFFFFF"/>
            <w:vAlign w:val="center"/>
          </w:tcPr>
          <w:p w14:paraId="354E6A60"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916" w:type="dxa"/>
            <w:shd w:val="clear" w:color="000000" w:fill="FFFFFF"/>
            <w:vAlign w:val="center"/>
          </w:tcPr>
          <w:p w14:paraId="1C53B5BA"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100.00%</w:t>
            </w:r>
          </w:p>
        </w:tc>
      </w:tr>
      <w:tr w:rsidR="003A2CA6" w14:paraId="7E7CB47C" w14:textId="77777777">
        <w:trPr>
          <w:trHeight w:val="567"/>
          <w:jc w:val="center"/>
        </w:trPr>
        <w:tc>
          <w:tcPr>
            <w:tcW w:w="645" w:type="dxa"/>
            <w:vMerge/>
            <w:vAlign w:val="center"/>
          </w:tcPr>
          <w:p w14:paraId="13E9C2AE"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restart"/>
            <w:shd w:val="clear" w:color="000000" w:fill="FFFFFF"/>
            <w:vAlign w:val="center"/>
          </w:tcPr>
          <w:p w14:paraId="09DE54D9"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C3产出时效</w:t>
            </w:r>
          </w:p>
        </w:tc>
        <w:tc>
          <w:tcPr>
            <w:tcW w:w="832" w:type="dxa"/>
            <w:shd w:val="clear" w:color="000000" w:fill="FFFFFF"/>
            <w:vAlign w:val="center"/>
          </w:tcPr>
          <w:p w14:paraId="3169AED2"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C31设备安装及时性</w:t>
            </w:r>
          </w:p>
        </w:tc>
        <w:tc>
          <w:tcPr>
            <w:tcW w:w="572" w:type="dxa"/>
            <w:shd w:val="clear" w:color="000000" w:fill="FFFFFF"/>
            <w:vAlign w:val="center"/>
          </w:tcPr>
          <w:p w14:paraId="3E648BA6"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324E4595"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完成及时率=[计划完成时间-实际完成时间）/计划完成时间]*100%。实际完成时间：项目实施单位完成该项目实际所耗用的时间。计划完成时间：按照项目实施计划或相关规定完成该项目所需时间。</w:t>
            </w:r>
          </w:p>
        </w:tc>
        <w:tc>
          <w:tcPr>
            <w:tcW w:w="1590" w:type="dxa"/>
            <w:shd w:val="clear" w:color="000000" w:fill="FFFFFF"/>
            <w:vAlign w:val="center"/>
          </w:tcPr>
          <w:p w14:paraId="7FD03CA4"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完成及时率≥0，且未对项目开展造成不良影响，得分满分；成本节约率＜0，且未对项目开展造成不良影响，得分50%；成本节约率＜0，且对项目开展造成不良影响，得0分</w:t>
            </w:r>
          </w:p>
        </w:tc>
        <w:tc>
          <w:tcPr>
            <w:tcW w:w="4253" w:type="dxa"/>
            <w:shd w:val="clear" w:color="000000" w:fill="FFFFFF"/>
            <w:vAlign w:val="center"/>
          </w:tcPr>
          <w:p w14:paraId="72B365C6"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根据现场调研情况及双方合同约定可知，处理设备安装建设工期4个月，120天，于2022年6月30日正式投产使用，实际项目完成时间是2022年9月8日，逾期70天，实际完成时间190天，完成及时率=[计划完成时间-实际完成时间）/计划完成时间]*100%，即（120-190）/120*100%=-58.33%</w:t>
            </w:r>
            <w:r>
              <w:rPr>
                <w:rFonts w:ascii="仿宋" w:eastAsia="仿宋" w:hAnsi="仿宋" w:cs="Arial" w:hint="eastAsia"/>
                <w:kern w:val="0"/>
                <w:sz w:val="20"/>
                <w:szCs w:val="20"/>
              </w:rPr>
              <w:br/>
              <w:t>根据评分标准，该指标得1.5分。</w:t>
            </w:r>
          </w:p>
        </w:tc>
        <w:tc>
          <w:tcPr>
            <w:tcW w:w="817" w:type="dxa"/>
            <w:shd w:val="clear" w:color="000000" w:fill="FFFFFF"/>
            <w:vAlign w:val="center"/>
          </w:tcPr>
          <w:p w14:paraId="6754430E"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1.5</w:t>
            </w:r>
          </w:p>
        </w:tc>
        <w:tc>
          <w:tcPr>
            <w:tcW w:w="916" w:type="dxa"/>
            <w:shd w:val="clear" w:color="000000" w:fill="FFFFFF"/>
            <w:vAlign w:val="center"/>
          </w:tcPr>
          <w:p w14:paraId="269D601B"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50.00%</w:t>
            </w:r>
          </w:p>
        </w:tc>
      </w:tr>
      <w:tr w:rsidR="003A2CA6" w14:paraId="396B3551" w14:textId="77777777">
        <w:trPr>
          <w:trHeight w:val="567"/>
          <w:jc w:val="center"/>
        </w:trPr>
        <w:tc>
          <w:tcPr>
            <w:tcW w:w="645" w:type="dxa"/>
            <w:vMerge/>
            <w:vAlign w:val="center"/>
          </w:tcPr>
          <w:p w14:paraId="11250098"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53949152"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0597E949"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C32运营期间浓缩液处理及时性及计量拨款及时性</w:t>
            </w:r>
          </w:p>
        </w:tc>
        <w:tc>
          <w:tcPr>
            <w:tcW w:w="572" w:type="dxa"/>
            <w:shd w:val="clear" w:color="000000" w:fill="FFFFFF"/>
            <w:vAlign w:val="center"/>
          </w:tcPr>
          <w:p w14:paraId="2FDD379D"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54AB4E50"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①运维期内，截止实地调研止，平均日浓缩液处理达到100吨得满分，未达到标准</w:t>
            </w:r>
            <w:proofErr w:type="gramStart"/>
            <w:r>
              <w:rPr>
                <w:rFonts w:ascii="仿宋" w:eastAsia="仿宋" w:hAnsi="仿宋" w:cs="Arial" w:hint="eastAsia"/>
                <w:kern w:val="0"/>
                <w:sz w:val="20"/>
                <w:szCs w:val="20"/>
              </w:rPr>
              <w:t>得指标</w:t>
            </w:r>
            <w:proofErr w:type="gramEnd"/>
            <w:r>
              <w:rPr>
                <w:rFonts w:ascii="仿宋" w:eastAsia="仿宋" w:hAnsi="仿宋" w:cs="Arial" w:hint="eastAsia"/>
                <w:kern w:val="0"/>
                <w:sz w:val="20"/>
                <w:szCs w:val="20"/>
              </w:rPr>
              <w:t>50%分值。</w:t>
            </w:r>
            <w:r>
              <w:rPr>
                <w:rFonts w:ascii="仿宋" w:eastAsia="仿宋" w:hAnsi="仿宋" w:cs="Arial" w:hint="eastAsia"/>
                <w:kern w:val="0"/>
                <w:sz w:val="20"/>
                <w:szCs w:val="20"/>
              </w:rPr>
              <w:br/>
              <w:t>②运维期内，截止实地调研止，按照合同约定进行浓缩液计量并按照约定付款；</w:t>
            </w:r>
          </w:p>
        </w:tc>
        <w:tc>
          <w:tcPr>
            <w:tcW w:w="1590" w:type="dxa"/>
            <w:shd w:val="clear" w:color="000000" w:fill="FFFFFF"/>
            <w:vAlign w:val="center"/>
          </w:tcPr>
          <w:p w14:paraId="4AE82974"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具备评价要点①和②之一，分别</w:t>
            </w:r>
            <w:proofErr w:type="gramStart"/>
            <w:r>
              <w:rPr>
                <w:rFonts w:ascii="仿宋" w:eastAsia="仿宋" w:hAnsi="仿宋" w:cs="Arial" w:hint="eastAsia"/>
                <w:kern w:val="0"/>
                <w:sz w:val="20"/>
                <w:szCs w:val="20"/>
              </w:rPr>
              <w:t>得指标</w:t>
            </w:r>
            <w:proofErr w:type="gramEnd"/>
            <w:r>
              <w:rPr>
                <w:rFonts w:ascii="仿宋" w:eastAsia="仿宋" w:hAnsi="仿宋" w:cs="Arial" w:hint="eastAsia"/>
                <w:kern w:val="0"/>
                <w:sz w:val="20"/>
                <w:szCs w:val="20"/>
              </w:rPr>
              <w:t>分值的50%</w:t>
            </w:r>
          </w:p>
        </w:tc>
        <w:tc>
          <w:tcPr>
            <w:tcW w:w="4253" w:type="dxa"/>
            <w:shd w:val="clear" w:color="000000" w:fill="FFFFFF"/>
            <w:vAlign w:val="center"/>
          </w:tcPr>
          <w:p w14:paraId="478B318A"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根据项目单位提供的2022年9月-2023年5月的运营统计表可知，平均日浓缩液处理85.02%，未达到100吨，2022年的资金未按照合同约定时间付款，不符合评价要点①②要求，扣除指标①50%分值，扣除指标②50%分值。扣除该项指标50%分值。</w:t>
            </w:r>
            <w:r>
              <w:rPr>
                <w:rFonts w:ascii="仿宋" w:eastAsia="仿宋" w:hAnsi="仿宋" w:cs="Arial" w:hint="eastAsia"/>
                <w:kern w:val="0"/>
                <w:sz w:val="20"/>
                <w:szCs w:val="20"/>
              </w:rPr>
              <w:br/>
              <w:t>根据评分标准，该指标得1.5分。</w:t>
            </w:r>
          </w:p>
        </w:tc>
        <w:tc>
          <w:tcPr>
            <w:tcW w:w="817" w:type="dxa"/>
            <w:shd w:val="clear" w:color="000000" w:fill="FFFFFF"/>
            <w:vAlign w:val="center"/>
          </w:tcPr>
          <w:p w14:paraId="41F85246"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1.5</w:t>
            </w:r>
          </w:p>
        </w:tc>
        <w:tc>
          <w:tcPr>
            <w:tcW w:w="916" w:type="dxa"/>
            <w:shd w:val="clear" w:color="000000" w:fill="FFFFFF"/>
            <w:vAlign w:val="center"/>
          </w:tcPr>
          <w:p w14:paraId="6E792AC8"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50.00%</w:t>
            </w:r>
          </w:p>
        </w:tc>
      </w:tr>
      <w:tr w:rsidR="003A2CA6" w14:paraId="3336153F" w14:textId="77777777">
        <w:trPr>
          <w:trHeight w:val="567"/>
          <w:jc w:val="center"/>
        </w:trPr>
        <w:tc>
          <w:tcPr>
            <w:tcW w:w="645" w:type="dxa"/>
            <w:vMerge/>
            <w:vAlign w:val="center"/>
          </w:tcPr>
          <w:p w14:paraId="60E9253D"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6B467391"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08CC7CC9"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C33运营期间监督考核及时性</w:t>
            </w:r>
          </w:p>
        </w:tc>
        <w:tc>
          <w:tcPr>
            <w:tcW w:w="572" w:type="dxa"/>
            <w:shd w:val="clear" w:color="000000" w:fill="FFFFFF"/>
            <w:vAlign w:val="center"/>
          </w:tcPr>
          <w:p w14:paraId="27DBEF48"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3B7762D7"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①运维期内，截止实地调研止，每季度监督考核报告及结算资料完整，可追溯；</w:t>
            </w:r>
            <w:r>
              <w:rPr>
                <w:rFonts w:ascii="仿宋" w:eastAsia="仿宋" w:hAnsi="仿宋" w:cs="Arial" w:hint="eastAsia"/>
                <w:kern w:val="0"/>
                <w:sz w:val="20"/>
                <w:szCs w:val="20"/>
              </w:rPr>
              <w:br/>
              <w:t>②运维期内，截止实地调研止，每季度监督考核报告及结算资料不够完整，不可追溯；</w:t>
            </w:r>
          </w:p>
        </w:tc>
        <w:tc>
          <w:tcPr>
            <w:tcW w:w="1590" w:type="dxa"/>
            <w:shd w:val="clear" w:color="000000" w:fill="FFFFFF"/>
            <w:vAlign w:val="center"/>
          </w:tcPr>
          <w:p w14:paraId="6E17A918"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具备评价要点①，得满分，具备评价要点②，</w:t>
            </w:r>
            <w:proofErr w:type="gramStart"/>
            <w:r>
              <w:rPr>
                <w:rFonts w:ascii="仿宋" w:eastAsia="仿宋" w:hAnsi="仿宋" w:cs="Arial" w:hint="eastAsia"/>
                <w:kern w:val="0"/>
                <w:sz w:val="20"/>
                <w:szCs w:val="20"/>
              </w:rPr>
              <w:t>得指标</w:t>
            </w:r>
            <w:proofErr w:type="gramEnd"/>
            <w:r>
              <w:rPr>
                <w:rFonts w:ascii="仿宋" w:eastAsia="仿宋" w:hAnsi="仿宋" w:cs="Arial" w:hint="eastAsia"/>
                <w:kern w:val="0"/>
                <w:sz w:val="20"/>
                <w:szCs w:val="20"/>
              </w:rPr>
              <w:t>分值的50%</w:t>
            </w:r>
          </w:p>
        </w:tc>
        <w:tc>
          <w:tcPr>
            <w:tcW w:w="4253" w:type="dxa"/>
            <w:shd w:val="clear" w:color="000000" w:fill="FFFFFF"/>
            <w:vAlign w:val="center"/>
          </w:tcPr>
          <w:p w14:paraId="1CBEF981"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通过现场实地调研可知，项目季度监督考核报告未及时整理，可追溯性不强。不符合指标②的要求，扣除指标②的70%分值。根据评分标准，该指标得1.95分。</w:t>
            </w:r>
          </w:p>
        </w:tc>
        <w:tc>
          <w:tcPr>
            <w:tcW w:w="817" w:type="dxa"/>
            <w:shd w:val="clear" w:color="000000" w:fill="FFFFFF"/>
            <w:vAlign w:val="center"/>
          </w:tcPr>
          <w:p w14:paraId="65768009"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1.95</w:t>
            </w:r>
          </w:p>
        </w:tc>
        <w:tc>
          <w:tcPr>
            <w:tcW w:w="916" w:type="dxa"/>
            <w:shd w:val="clear" w:color="000000" w:fill="FFFFFF"/>
            <w:vAlign w:val="center"/>
          </w:tcPr>
          <w:p w14:paraId="0E1ABFA0"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65.00%</w:t>
            </w:r>
          </w:p>
        </w:tc>
      </w:tr>
      <w:tr w:rsidR="003A2CA6" w14:paraId="1F71D662" w14:textId="77777777">
        <w:trPr>
          <w:trHeight w:val="567"/>
          <w:jc w:val="center"/>
        </w:trPr>
        <w:tc>
          <w:tcPr>
            <w:tcW w:w="645" w:type="dxa"/>
            <w:vMerge/>
            <w:vAlign w:val="center"/>
          </w:tcPr>
          <w:p w14:paraId="3CD9ED99"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restart"/>
            <w:shd w:val="clear" w:color="000000" w:fill="FFFFFF"/>
            <w:vAlign w:val="center"/>
          </w:tcPr>
          <w:p w14:paraId="0F7CED03"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C4产出成本</w:t>
            </w:r>
          </w:p>
        </w:tc>
        <w:tc>
          <w:tcPr>
            <w:tcW w:w="832" w:type="dxa"/>
            <w:shd w:val="clear" w:color="000000" w:fill="FFFFFF"/>
            <w:vAlign w:val="center"/>
          </w:tcPr>
          <w:p w14:paraId="469D4B2E"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C41采购成本节约率</w:t>
            </w:r>
          </w:p>
        </w:tc>
        <w:tc>
          <w:tcPr>
            <w:tcW w:w="572" w:type="dxa"/>
            <w:shd w:val="clear" w:color="000000" w:fill="FFFFFF"/>
            <w:vAlign w:val="center"/>
          </w:tcPr>
          <w:p w14:paraId="1B59FB4E"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2</w:t>
            </w:r>
          </w:p>
        </w:tc>
        <w:tc>
          <w:tcPr>
            <w:tcW w:w="3791" w:type="dxa"/>
            <w:shd w:val="clear" w:color="000000" w:fill="FFFFFF"/>
            <w:vAlign w:val="center"/>
          </w:tcPr>
          <w:p w14:paraId="660A9FC6"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成本节约率=[（计划成本-实际成本）/计划成本]×100%。</w:t>
            </w:r>
            <w:r>
              <w:rPr>
                <w:rFonts w:ascii="仿宋" w:eastAsia="仿宋" w:hAnsi="仿宋" w:cs="Arial" w:hint="eastAsia"/>
                <w:kern w:val="0"/>
                <w:sz w:val="20"/>
                <w:szCs w:val="20"/>
              </w:rPr>
              <w:br/>
              <w:t>实际成本：项目实施单位如期、保质、保量完成既定工作目标实际所耗费的支出；</w:t>
            </w:r>
            <w:r>
              <w:rPr>
                <w:rFonts w:ascii="仿宋" w:eastAsia="仿宋" w:hAnsi="仿宋" w:cs="Arial" w:hint="eastAsia"/>
                <w:kern w:val="0"/>
                <w:sz w:val="20"/>
                <w:szCs w:val="20"/>
              </w:rPr>
              <w:br/>
              <w:t>计划成本：项目实施单位为完成工作目标计划安排的支出，一般以项目预算为参考；</w:t>
            </w:r>
          </w:p>
        </w:tc>
        <w:tc>
          <w:tcPr>
            <w:tcW w:w="1590" w:type="dxa"/>
            <w:shd w:val="clear" w:color="000000" w:fill="FFFFFF"/>
            <w:vAlign w:val="center"/>
          </w:tcPr>
          <w:p w14:paraId="40A050DC"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成本节约率≥0，且未对项目开展造成不良影响，得分满分；成本节约率＜0，且未对项目开展造成不良影响，得分50%；成本节约率＜0，且对项目开展造成不良影响，得0分</w:t>
            </w:r>
          </w:p>
        </w:tc>
        <w:tc>
          <w:tcPr>
            <w:tcW w:w="4253" w:type="dxa"/>
            <w:shd w:val="clear" w:color="000000" w:fill="FFFFFF"/>
            <w:vAlign w:val="center"/>
          </w:tcPr>
          <w:p w14:paraId="614AF145"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该项目计划预算成本3080万元，实际中标价3040万元。成本节约率=[（计划成本-实际成本）/计划成本]×100%即，（3080-3040）/3080*100%=1.3%</w:t>
            </w:r>
            <w:r>
              <w:rPr>
                <w:rFonts w:ascii="仿宋" w:eastAsia="仿宋" w:hAnsi="仿宋" w:cs="Arial" w:hint="eastAsia"/>
                <w:kern w:val="0"/>
                <w:sz w:val="20"/>
                <w:szCs w:val="20"/>
              </w:rPr>
              <w:br/>
              <w:t>根据评分标准，该指标得满分。</w:t>
            </w:r>
          </w:p>
        </w:tc>
        <w:tc>
          <w:tcPr>
            <w:tcW w:w="817" w:type="dxa"/>
            <w:shd w:val="clear" w:color="000000" w:fill="FFFFFF"/>
            <w:vAlign w:val="center"/>
          </w:tcPr>
          <w:p w14:paraId="1316CCBF"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2</w:t>
            </w:r>
          </w:p>
        </w:tc>
        <w:tc>
          <w:tcPr>
            <w:tcW w:w="916" w:type="dxa"/>
            <w:shd w:val="clear" w:color="000000" w:fill="FFFFFF"/>
            <w:vAlign w:val="center"/>
          </w:tcPr>
          <w:p w14:paraId="6CB96558"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100.00%</w:t>
            </w:r>
          </w:p>
        </w:tc>
      </w:tr>
      <w:tr w:rsidR="003A2CA6" w14:paraId="2CAF8FAE" w14:textId="77777777">
        <w:trPr>
          <w:trHeight w:val="567"/>
          <w:jc w:val="center"/>
        </w:trPr>
        <w:tc>
          <w:tcPr>
            <w:tcW w:w="645" w:type="dxa"/>
            <w:vMerge/>
            <w:vAlign w:val="center"/>
          </w:tcPr>
          <w:p w14:paraId="6D3A395A"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6DB72409"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25EE4E4E"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C42成本指标</w:t>
            </w:r>
          </w:p>
        </w:tc>
        <w:tc>
          <w:tcPr>
            <w:tcW w:w="572" w:type="dxa"/>
            <w:shd w:val="clear" w:color="000000" w:fill="FFFFFF"/>
            <w:vAlign w:val="center"/>
          </w:tcPr>
          <w:p w14:paraId="423EC281"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3791" w:type="dxa"/>
            <w:shd w:val="clear" w:color="000000" w:fill="FFFFFF"/>
            <w:vAlign w:val="center"/>
          </w:tcPr>
          <w:p w14:paraId="7CB8A33B"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①实际成本指标与5个行业同类项目平均水平相比，低于平均水平。</w:t>
            </w:r>
            <w:r>
              <w:rPr>
                <w:rFonts w:ascii="仿宋" w:eastAsia="仿宋" w:hAnsi="仿宋" w:cs="Arial" w:hint="eastAsia"/>
                <w:kern w:val="0"/>
                <w:sz w:val="20"/>
                <w:szCs w:val="20"/>
              </w:rPr>
              <w:br/>
              <w:t>②实际成本指标与5个行业同类项目平均水平相比，高于平均水平。</w:t>
            </w:r>
            <w:r>
              <w:rPr>
                <w:rFonts w:ascii="仿宋" w:eastAsia="仿宋" w:hAnsi="仿宋" w:cs="Arial" w:hint="eastAsia"/>
                <w:kern w:val="0"/>
                <w:sz w:val="20"/>
                <w:szCs w:val="20"/>
              </w:rPr>
              <w:br/>
              <w:t>实际成本：项目实施单位如期、保质、保量完成既定工作目标实际所耗费的支出；</w:t>
            </w:r>
          </w:p>
        </w:tc>
        <w:tc>
          <w:tcPr>
            <w:tcW w:w="1590" w:type="dxa"/>
            <w:shd w:val="clear" w:color="000000" w:fill="FFFFFF"/>
            <w:vAlign w:val="center"/>
          </w:tcPr>
          <w:p w14:paraId="525AFC81"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具备评价要点①，得满分；具备评价要点②，得到指标分值的50%</w:t>
            </w:r>
          </w:p>
        </w:tc>
        <w:tc>
          <w:tcPr>
            <w:tcW w:w="4253" w:type="dxa"/>
            <w:shd w:val="clear" w:color="000000" w:fill="FFFFFF"/>
            <w:vAlign w:val="center"/>
          </w:tcPr>
          <w:p w14:paraId="0795B443" w14:textId="77777777" w:rsidR="003A2CA6" w:rsidRDefault="00000000">
            <w:pPr>
              <w:widowControl/>
              <w:spacing w:line="320" w:lineRule="atLeast"/>
              <w:ind w:firstLineChars="0" w:firstLine="0"/>
              <w:jc w:val="left"/>
              <w:rPr>
                <w:rFonts w:ascii="仿宋" w:eastAsia="仿宋" w:hAnsi="仿宋" w:cs="Arial"/>
                <w:kern w:val="0"/>
                <w:sz w:val="20"/>
                <w:szCs w:val="20"/>
              </w:rPr>
            </w:pPr>
            <w:proofErr w:type="gramStart"/>
            <w:r>
              <w:rPr>
                <w:rFonts w:ascii="仿宋" w:eastAsia="仿宋" w:hAnsi="仿宋" w:cs="Arial" w:hint="eastAsia"/>
                <w:kern w:val="0"/>
                <w:sz w:val="20"/>
                <w:szCs w:val="20"/>
              </w:rPr>
              <w:t>评价组</w:t>
            </w:r>
            <w:proofErr w:type="gramEnd"/>
            <w:r>
              <w:rPr>
                <w:rFonts w:ascii="仿宋" w:eastAsia="仿宋" w:hAnsi="仿宋" w:cs="Arial" w:hint="eastAsia"/>
                <w:kern w:val="0"/>
                <w:sz w:val="20"/>
                <w:szCs w:val="20"/>
              </w:rPr>
              <w:t>通过调查了其他省市区类似相关的项目，该项目实际成本指标与5个行业同类项目平均水平相比，高于平均水平。详细内容详见下表所示：不符合评价要点①的要求，扣除指标50%分值。</w:t>
            </w:r>
            <w:r>
              <w:rPr>
                <w:rFonts w:ascii="仿宋" w:eastAsia="仿宋" w:hAnsi="仿宋" w:cs="Arial" w:hint="eastAsia"/>
                <w:kern w:val="0"/>
                <w:sz w:val="20"/>
                <w:szCs w:val="20"/>
              </w:rPr>
              <w:br/>
              <w:t>根据评分标准，该指标得1.5分。</w:t>
            </w:r>
          </w:p>
        </w:tc>
        <w:tc>
          <w:tcPr>
            <w:tcW w:w="817" w:type="dxa"/>
            <w:shd w:val="clear" w:color="000000" w:fill="FFFFFF"/>
            <w:vAlign w:val="center"/>
          </w:tcPr>
          <w:p w14:paraId="15312830"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1.5</w:t>
            </w:r>
          </w:p>
        </w:tc>
        <w:tc>
          <w:tcPr>
            <w:tcW w:w="916" w:type="dxa"/>
            <w:shd w:val="clear" w:color="000000" w:fill="FFFFFF"/>
            <w:vAlign w:val="center"/>
          </w:tcPr>
          <w:p w14:paraId="19DF759C"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50.00%</w:t>
            </w:r>
          </w:p>
        </w:tc>
      </w:tr>
      <w:tr w:rsidR="003A2CA6" w14:paraId="662BE7B7" w14:textId="77777777">
        <w:trPr>
          <w:trHeight w:val="567"/>
          <w:jc w:val="center"/>
        </w:trPr>
        <w:tc>
          <w:tcPr>
            <w:tcW w:w="645" w:type="dxa"/>
            <w:vMerge w:val="restart"/>
            <w:shd w:val="clear" w:color="000000" w:fill="FFFFFF"/>
            <w:vAlign w:val="center"/>
          </w:tcPr>
          <w:p w14:paraId="6627CDEA"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效益</w:t>
            </w:r>
          </w:p>
        </w:tc>
        <w:tc>
          <w:tcPr>
            <w:tcW w:w="759" w:type="dxa"/>
            <w:shd w:val="clear" w:color="000000" w:fill="FFFFFF"/>
            <w:vAlign w:val="center"/>
          </w:tcPr>
          <w:p w14:paraId="201383B2"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D1生态效益</w:t>
            </w:r>
          </w:p>
        </w:tc>
        <w:tc>
          <w:tcPr>
            <w:tcW w:w="832" w:type="dxa"/>
            <w:shd w:val="clear" w:color="000000" w:fill="FFFFFF"/>
            <w:vAlign w:val="center"/>
          </w:tcPr>
          <w:p w14:paraId="27AFF68B"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D11清液、污泥检测达标率</w:t>
            </w:r>
          </w:p>
        </w:tc>
        <w:tc>
          <w:tcPr>
            <w:tcW w:w="572" w:type="dxa"/>
            <w:shd w:val="clear" w:color="000000" w:fill="FFFFFF"/>
            <w:vAlign w:val="center"/>
          </w:tcPr>
          <w:p w14:paraId="2491F2C9"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5</w:t>
            </w:r>
          </w:p>
        </w:tc>
        <w:tc>
          <w:tcPr>
            <w:tcW w:w="3791" w:type="dxa"/>
            <w:shd w:val="clear" w:color="000000" w:fill="FFFFFF"/>
            <w:vAlign w:val="center"/>
          </w:tcPr>
          <w:p w14:paraId="0E1BDD04"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评价要点：①降低生态环境安全隐患，水质达标率100%；②降低生态环境安全隐患，污泥排放达标率100%；</w:t>
            </w:r>
          </w:p>
        </w:tc>
        <w:tc>
          <w:tcPr>
            <w:tcW w:w="1590" w:type="dxa"/>
            <w:shd w:val="clear" w:color="000000" w:fill="FFFFFF"/>
            <w:vAlign w:val="center"/>
          </w:tcPr>
          <w:p w14:paraId="5DFAADAE"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具备评价要点①和②，分别得到指标分值的50%</w:t>
            </w:r>
          </w:p>
        </w:tc>
        <w:tc>
          <w:tcPr>
            <w:tcW w:w="4253" w:type="dxa"/>
            <w:shd w:val="clear" w:color="000000" w:fill="FFFFFF"/>
            <w:vAlign w:val="center"/>
          </w:tcPr>
          <w:p w14:paraId="74E5D422"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根据新乡市生态环境局官方网站信息，2022年12月份，水质类别评价 10个目标断面中（实测7个，</w:t>
            </w:r>
            <w:proofErr w:type="gramStart"/>
            <w:r>
              <w:rPr>
                <w:rFonts w:ascii="仿宋" w:eastAsia="仿宋" w:hAnsi="仿宋" w:cs="Arial" w:hint="eastAsia"/>
                <w:kern w:val="0"/>
                <w:sz w:val="20"/>
                <w:szCs w:val="20"/>
              </w:rPr>
              <w:t>未采2个</w:t>
            </w:r>
            <w:proofErr w:type="gramEnd"/>
            <w:r>
              <w:rPr>
                <w:rFonts w:ascii="仿宋" w:eastAsia="仿宋" w:hAnsi="仿宋" w:cs="Arial" w:hint="eastAsia"/>
                <w:kern w:val="0"/>
                <w:sz w:val="20"/>
                <w:szCs w:val="20"/>
              </w:rPr>
              <w:t>，断流1个），Ⅰ～Ⅲ类水质断面6个，占85.7%；Ⅳ类水质断面1个，占14.3%</w:t>
            </w:r>
            <w:r>
              <w:rPr>
                <w:rFonts w:ascii="仿宋" w:eastAsia="仿宋" w:hAnsi="仿宋" w:cs="Arial" w:hint="eastAsia"/>
                <w:kern w:val="0"/>
                <w:sz w:val="20"/>
                <w:szCs w:val="20"/>
              </w:rPr>
              <w:br/>
              <w:t>2022年12月份，新乡市10个地表水责任目标断面水质达标率为85.7%。污泥排放达标率100%，扣除评价指标①的40%分值。</w:t>
            </w:r>
            <w:r>
              <w:rPr>
                <w:rFonts w:ascii="仿宋" w:eastAsia="仿宋" w:hAnsi="仿宋" w:cs="Arial" w:hint="eastAsia"/>
                <w:kern w:val="0"/>
                <w:sz w:val="20"/>
                <w:szCs w:val="20"/>
              </w:rPr>
              <w:br/>
              <w:t>根据评分标准，该指标得4分。</w:t>
            </w:r>
          </w:p>
        </w:tc>
        <w:tc>
          <w:tcPr>
            <w:tcW w:w="817" w:type="dxa"/>
            <w:shd w:val="clear" w:color="000000" w:fill="FFFFFF"/>
            <w:vAlign w:val="center"/>
          </w:tcPr>
          <w:p w14:paraId="30081A15"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4</w:t>
            </w:r>
          </w:p>
        </w:tc>
        <w:tc>
          <w:tcPr>
            <w:tcW w:w="916" w:type="dxa"/>
            <w:shd w:val="clear" w:color="000000" w:fill="FFFFFF"/>
            <w:vAlign w:val="center"/>
          </w:tcPr>
          <w:p w14:paraId="41DD69AD"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80.00%</w:t>
            </w:r>
          </w:p>
        </w:tc>
      </w:tr>
      <w:tr w:rsidR="003A2CA6" w14:paraId="49FF05A6" w14:textId="77777777">
        <w:trPr>
          <w:trHeight w:val="567"/>
          <w:jc w:val="center"/>
        </w:trPr>
        <w:tc>
          <w:tcPr>
            <w:tcW w:w="645" w:type="dxa"/>
            <w:vMerge/>
            <w:vAlign w:val="center"/>
          </w:tcPr>
          <w:p w14:paraId="3D653777"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restart"/>
            <w:shd w:val="clear" w:color="000000" w:fill="FFFFFF"/>
            <w:vAlign w:val="center"/>
          </w:tcPr>
          <w:p w14:paraId="6F0D9DDB"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D2社会效益</w:t>
            </w:r>
          </w:p>
        </w:tc>
        <w:tc>
          <w:tcPr>
            <w:tcW w:w="832" w:type="dxa"/>
            <w:shd w:val="clear" w:color="000000" w:fill="FFFFFF"/>
            <w:vAlign w:val="center"/>
          </w:tcPr>
          <w:p w14:paraId="786DBB4A"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D21设施功能正常运转率</w:t>
            </w:r>
          </w:p>
        </w:tc>
        <w:tc>
          <w:tcPr>
            <w:tcW w:w="572" w:type="dxa"/>
            <w:shd w:val="clear" w:color="000000" w:fill="FFFFFF"/>
            <w:vAlign w:val="center"/>
          </w:tcPr>
          <w:p w14:paraId="24B6F2E8"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5</w:t>
            </w:r>
          </w:p>
        </w:tc>
        <w:tc>
          <w:tcPr>
            <w:tcW w:w="3791" w:type="dxa"/>
            <w:shd w:val="clear" w:color="000000" w:fill="FFFFFF"/>
            <w:vAlign w:val="center"/>
          </w:tcPr>
          <w:p w14:paraId="19916CD9"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评价要点：①合同期内，截止实地调研时间，正常运转率100%；②合同期内，截止实地调研时间，正常运转率低于100%；</w:t>
            </w:r>
          </w:p>
        </w:tc>
        <w:tc>
          <w:tcPr>
            <w:tcW w:w="1590" w:type="dxa"/>
            <w:shd w:val="clear" w:color="000000" w:fill="FFFFFF"/>
            <w:vAlign w:val="center"/>
          </w:tcPr>
          <w:p w14:paraId="7B098E01"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具备评价要点①，得满分；具备评价要点②，得到指标分值的50%</w:t>
            </w:r>
          </w:p>
        </w:tc>
        <w:tc>
          <w:tcPr>
            <w:tcW w:w="4253" w:type="dxa"/>
            <w:shd w:val="clear" w:color="000000" w:fill="FFFFFF"/>
            <w:vAlign w:val="center"/>
          </w:tcPr>
          <w:p w14:paraId="3899C003"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合同期内，截止实地调研时间，正常运转率100%；</w:t>
            </w:r>
            <w:r>
              <w:rPr>
                <w:rFonts w:ascii="仿宋" w:eastAsia="仿宋" w:hAnsi="仿宋" w:cs="Arial" w:hint="eastAsia"/>
                <w:kern w:val="0"/>
                <w:sz w:val="20"/>
                <w:szCs w:val="20"/>
              </w:rPr>
              <w:br/>
              <w:t>根据评分标准，该指标得满分。</w:t>
            </w:r>
          </w:p>
        </w:tc>
        <w:tc>
          <w:tcPr>
            <w:tcW w:w="817" w:type="dxa"/>
            <w:shd w:val="clear" w:color="000000" w:fill="FFFFFF"/>
            <w:vAlign w:val="center"/>
          </w:tcPr>
          <w:p w14:paraId="7D681278"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5</w:t>
            </w:r>
          </w:p>
        </w:tc>
        <w:tc>
          <w:tcPr>
            <w:tcW w:w="916" w:type="dxa"/>
            <w:shd w:val="clear" w:color="000000" w:fill="FFFFFF"/>
            <w:vAlign w:val="center"/>
          </w:tcPr>
          <w:p w14:paraId="1C998E91"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100.00%</w:t>
            </w:r>
          </w:p>
        </w:tc>
      </w:tr>
      <w:tr w:rsidR="003A2CA6" w14:paraId="2F57F7F5" w14:textId="77777777">
        <w:trPr>
          <w:trHeight w:val="567"/>
          <w:jc w:val="center"/>
        </w:trPr>
        <w:tc>
          <w:tcPr>
            <w:tcW w:w="645" w:type="dxa"/>
            <w:vMerge/>
            <w:vAlign w:val="center"/>
          </w:tcPr>
          <w:p w14:paraId="57889B41"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vMerge/>
            <w:vAlign w:val="center"/>
          </w:tcPr>
          <w:p w14:paraId="2EB8E04F"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832" w:type="dxa"/>
            <w:shd w:val="clear" w:color="000000" w:fill="FFFFFF"/>
            <w:vAlign w:val="center"/>
          </w:tcPr>
          <w:p w14:paraId="05820C6C"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D22对业务管理水平的提升或影响程度</w:t>
            </w:r>
          </w:p>
        </w:tc>
        <w:tc>
          <w:tcPr>
            <w:tcW w:w="572" w:type="dxa"/>
            <w:shd w:val="clear" w:color="000000" w:fill="FFFFFF"/>
            <w:vAlign w:val="center"/>
          </w:tcPr>
          <w:p w14:paraId="692336EA"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5</w:t>
            </w:r>
          </w:p>
        </w:tc>
        <w:tc>
          <w:tcPr>
            <w:tcW w:w="3791" w:type="dxa"/>
            <w:shd w:val="clear" w:color="000000" w:fill="FFFFFF"/>
            <w:vAlign w:val="center"/>
          </w:tcPr>
          <w:p w14:paraId="06FEAB3E"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评价要点：①项目的实施，使周边生态环境得以改善，提高了部门业务管理水平及工作效率，管理成本下降；②项目的实施，使周边生态环境得以改善，提高了部门业务管理水平及工作效率，管理成本增加；</w:t>
            </w:r>
          </w:p>
        </w:tc>
        <w:tc>
          <w:tcPr>
            <w:tcW w:w="1590" w:type="dxa"/>
            <w:shd w:val="clear" w:color="000000" w:fill="FFFFFF"/>
            <w:vAlign w:val="center"/>
          </w:tcPr>
          <w:p w14:paraId="72FC2324"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具备评价要点①，得满分；具备评价要点②，</w:t>
            </w:r>
            <w:proofErr w:type="gramStart"/>
            <w:r>
              <w:rPr>
                <w:rFonts w:ascii="仿宋" w:eastAsia="仿宋" w:hAnsi="仿宋" w:cs="Arial" w:hint="eastAsia"/>
                <w:kern w:val="0"/>
                <w:sz w:val="20"/>
                <w:szCs w:val="20"/>
              </w:rPr>
              <w:t>得指标</w:t>
            </w:r>
            <w:proofErr w:type="gramEnd"/>
            <w:r>
              <w:rPr>
                <w:rFonts w:ascii="仿宋" w:eastAsia="仿宋" w:hAnsi="仿宋" w:cs="Arial" w:hint="eastAsia"/>
                <w:kern w:val="0"/>
                <w:sz w:val="20"/>
                <w:szCs w:val="20"/>
              </w:rPr>
              <w:t>分值的40%。</w:t>
            </w:r>
          </w:p>
        </w:tc>
        <w:tc>
          <w:tcPr>
            <w:tcW w:w="4253" w:type="dxa"/>
            <w:shd w:val="clear" w:color="000000" w:fill="FFFFFF"/>
            <w:vAlign w:val="center"/>
          </w:tcPr>
          <w:p w14:paraId="4DDD1011"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通过对项目单位相关负责人访谈可知，项目的实施，使周边生态环境得以改善，降低了生态安全隐患，污泥排放达标率100%，提高了部门业务管理水平及工作效率，管理成本下降。根据评分标准，该指标得满分。</w:t>
            </w:r>
          </w:p>
        </w:tc>
        <w:tc>
          <w:tcPr>
            <w:tcW w:w="817" w:type="dxa"/>
            <w:shd w:val="clear" w:color="000000" w:fill="FFFFFF"/>
            <w:vAlign w:val="center"/>
          </w:tcPr>
          <w:p w14:paraId="34BE3CE9"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5</w:t>
            </w:r>
          </w:p>
        </w:tc>
        <w:tc>
          <w:tcPr>
            <w:tcW w:w="916" w:type="dxa"/>
            <w:shd w:val="clear" w:color="000000" w:fill="FFFFFF"/>
            <w:vAlign w:val="center"/>
          </w:tcPr>
          <w:p w14:paraId="01337D3B"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100.00%</w:t>
            </w:r>
          </w:p>
        </w:tc>
      </w:tr>
      <w:tr w:rsidR="003A2CA6" w14:paraId="6EF1375E" w14:textId="77777777">
        <w:trPr>
          <w:trHeight w:val="567"/>
          <w:jc w:val="center"/>
        </w:trPr>
        <w:tc>
          <w:tcPr>
            <w:tcW w:w="645" w:type="dxa"/>
            <w:vMerge/>
            <w:vAlign w:val="center"/>
          </w:tcPr>
          <w:p w14:paraId="5CD03C55"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shd w:val="clear" w:color="000000" w:fill="FFFFFF"/>
            <w:vAlign w:val="center"/>
          </w:tcPr>
          <w:p w14:paraId="3BA7756A"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D3可持续影响</w:t>
            </w:r>
          </w:p>
        </w:tc>
        <w:tc>
          <w:tcPr>
            <w:tcW w:w="832" w:type="dxa"/>
            <w:shd w:val="clear" w:color="000000" w:fill="FFFFFF"/>
            <w:vAlign w:val="center"/>
          </w:tcPr>
          <w:p w14:paraId="22502E4A"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D31运行机制健全性</w:t>
            </w:r>
          </w:p>
        </w:tc>
        <w:tc>
          <w:tcPr>
            <w:tcW w:w="572" w:type="dxa"/>
            <w:shd w:val="clear" w:color="000000" w:fill="FFFFFF"/>
            <w:vAlign w:val="center"/>
          </w:tcPr>
          <w:p w14:paraId="790C8AFF"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5</w:t>
            </w:r>
          </w:p>
        </w:tc>
        <w:tc>
          <w:tcPr>
            <w:tcW w:w="3791" w:type="dxa"/>
            <w:shd w:val="clear" w:color="000000" w:fill="FFFFFF"/>
            <w:vAlign w:val="center"/>
          </w:tcPr>
          <w:p w14:paraId="713D48BA"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①完善的政策保障机制；</w:t>
            </w:r>
            <w:r>
              <w:rPr>
                <w:rFonts w:ascii="仿宋" w:eastAsia="仿宋" w:hAnsi="仿宋" w:cs="Arial" w:hint="eastAsia"/>
                <w:kern w:val="0"/>
                <w:sz w:val="20"/>
                <w:szCs w:val="20"/>
              </w:rPr>
              <w:br/>
              <w:t>②完善的人员保障机制；</w:t>
            </w:r>
            <w:r>
              <w:rPr>
                <w:rFonts w:ascii="仿宋" w:eastAsia="仿宋" w:hAnsi="仿宋" w:cs="Arial" w:hint="eastAsia"/>
                <w:kern w:val="0"/>
                <w:sz w:val="20"/>
                <w:szCs w:val="20"/>
              </w:rPr>
              <w:br/>
              <w:t>③完善的资金支持机制；</w:t>
            </w:r>
          </w:p>
        </w:tc>
        <w:tc>
          <w:tcPr>
            <w:tcW w:w="1590" w:type="dxa"/>
            <w:shd w:val="clear" w:color="000000" w:fill="FFFFFF"/>
            <w:vAlign w:val="center"/>
          </w:tcPr>
          <w:p w14:paraId="571BFD95"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具备评价要点①和②之一的，得本指标分值的30%；具备评价要点③，得本指标分值的40%。</w:t>
            </w:r>
          </w:p>
        </w:tc>
        <w:tc>
          <w:tcPr>
            <w:tcW w:w="4253" w:type="dxa"/>
            <w:shd w:val="clear" w:color="000000" w:fill="FFFFFF"/>
            <w:vAlign w:val="center"/>
          </w:tcPr>
          <w:p w14:paraId="67DC1A43"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项目资金到位不及时，资金拨付率低，资金保障机制有待提高。服务单位与计划人员不匹配，现场安全管理存在一定隐患，扣除指标40%分值。</w:t>
            </w:r>
            <w:r>
              <w:rPr>
                <w:rFonts w:ascii="仿宋" w:eastAsia="仿宋" w:hAnsi="仿宋" w:cs="Arial" w:hint="eastAsia"/>
                <w:kern w:val="0"/>
                <w:sz w:val="20"/>
                <w:szCs w:val="20"/>
              </w:rPr>
              <w:br/>
              <w:t>根据评分标准，该指标得3分。</w:t>
            </w:r>
          </w:p>
        </w:tc>
        <w:tc>
          <w:tcPr>
            <w:tcW w:w="817" w:type="dxa"/>
            <w:shd w:val="clear" w:color="000000" w:fill="FFFFFF"/>
            <w:vAlign w:val="center"/>
          </w:tcPr>
          <w:p w14:paraId="01E87414"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3</w:t>
            </w:r>
          </w:p>
        </w:tc>
        <w:tc>
          <w:tcPr>
            <w:tcW w:w="916" w:type="dxa"/>
            <w:shd w:val="clear" w:color="000000" w:fill="FFFFFF"/>
            <w:vAlign w:val="center"/>
          </w:tcPr>
          <w:p w14:paraId="4DB9E0C8"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60.00%</w:t>
            </w:r>
          </w:p>
        </w:tc>
      </w:tr>
      <w:tr w:rsidR="003A2CA6" w14:paraId="3A4128DF" w14:textId="77777777">
        <w:trPr>
          <w:trHeight w:val="567"/>
          <w:jc w:val="center"/>
        </w:trPr>
        <w:tc>
          <w:tcPr>
            <w:tcW w:w="645" w:type="dxa"/>
            <w:vMerge/>
            <w:vAlign w:val="center"/>
          </w:tcPr>
          <w:p w14:paraId="36E5F268" w14:textId="77777777" w:rsidR="003A2CA6" w:rsidRDefault="003A2CA6">
            <w:pPr>
              <w:widowControl/>
              <w:spacing w:line="320" w:lineRule="atLeast"/>
              <w:ind w:firstLineChars="0" w:firstLine="0"/>
              <w:jc w:val="left"/>
              <w:rPr>
                <w:rFonts w:ascii="仿宋" w:eastAsia="仿宋" w:hAnsi="仿宋" w:cs="Arial"/>
                <w:kern w:val="0"/>
                <w:sz w:val="20"/>
                <w:szCs w:val="20"/>
              </w:rPr>
            </w:pPr>
          </w:p>
        </w:tc>
        <w:tc>
          <w:tcPr>
            <w:tcW w:w="759" w:type="dxa"/>
            <w:shd w:val="clear" w:color="000000" w:fill="FFFFFF"/>
            <w:vAlign w:val="center"/>
          </w:tcPr>
          <w:p w14:paraId="2E9150EE"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D4社会公众或服务对象满意度</w:t>
            </w:r>
          </w:p>
        </w:tc>
        <w:tc>
          <w:tcPr>
            <w:tcW w:w="832" w:type="dxa"/>
            <w:shd w:val="clear" w:color="000000" w:fill="FFFFFF"/>
            <w:vAlign w:val="center"/>
          </w:tcPr>
          <w:p w14:paraId="17DA8970"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D41受益群众满意度</w:t>
            </w:r>
          </w:p>
        </w:tc>
        <w:tc>
          <w:tcPr>
            <w:tcW w:w="572" w:type="dxa"/>
            <w:shd w:val="clear" w:color="000000" w:fill="FFFFFF"/>
            <w:vAlign w:val="center"/>
          </w:tcPr>
          <w:p w14:paraId="35D75266"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5</w:t>
            </w:r>
          </w:p>
        </w:tc>
        <w:tc>
          <w:tcPr>
            <w:tcW w:w="3791" w:type="dxa"/>
            <w:shd w:val="clear" w:color="000000" w:fill="FFFFFF"/>
            <w:vAlign w:val="center"/>
          </w:tcPr>
          <w:p w14:paraId="2080DC30"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评价要点：</w:t>
            </w:r>
            <w:r>
              <w:rPr>
                <w:rFonts w:ascii="仿宋" w:eastAsia="仿宋" w:hAnsi="仿宋" w:cs="Arial" w:hint="eastAsia"/>
                <w:kern w:val="0"/>
                <w:sz w:val="20"/>
                <w:szCs w:val="20"/>
              </w:rPr>
              <w:br/>
              <w:t>满意度Y= [（非常满意个数×100%+满意个数×80%+一般×60%+不</w:t>
            </w:r>
            <w:proofErr w:type="gramStart"/>
            <w:r>
              <w:rPr>
                <w:rFonts w:ascii="仿宋" w:eastAsia="仿宋" w:hAnsi="仿宋" w:cs="Arial" w:hint="eastAsia"/>
                <w:kern w:val="0"/>
                <w:sz w:val="20"/>
                <w:szCs w:val="20"/>
              </w:rPr>
              <w:t>满意×</w:t>
            </w:r>
            <w:proofErr w:type="gramEnd"/>
            <w:r>
              <w:rPr>
                <w:rFonts w:ascii="仿宋" w:eastAsia="仿宋" w:hAnsi="仿宋" w:cs="Arial" w:hint="eastAsia"/>
                <w:kern w:val="0"/>
                <w:sz w:val="20"/>
                <w:szCs w:val="20"/>
              </w:rPr>
              <w:t>40%+非常不满意*20%）/调查问卷问题总数]×100%</w:t>
            </w:r>
          </w:p>
        </w:tc>
        <w:tc>
          <w:tcPr>
            <w:tcW w:w="1590" w:type="dxa"/>
            <w:shd w:val="clear" w:color="000000" w:fill="FFFFFF"/>
            <w:vAlign w:val="center"/>
          </w:tcPr>
          <w:p w14:paraId="0A8BDBB5"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满意度达到90%得满分，每低于2%，扣除指标5%分值。</w:t>
            </w:r>
          </w:p>
        </w:tc>
        <w:tc>
          <w:tcPr>
            <w:tcW w:w="4253" w:type="dxa"/>
            <w:shd w:val="clear" w:color="000000" w:fill="FFFFFF"/>
            <w:vAlign w:val="center"/>
          </w:tcPr>
          <w:p w14:paraId="3278600F"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根据网上问卷调查的形式，共有192人，填写问卷，回收192份，回收率100%。受益群众综合满意度为85.96%。</w:t>
            </w:r>
            <w:r>
              <w:rPr>
                <w:rFonts w:ascii="仿宋" w:eastAsia="仿宋" w:hAnsi="仿宋" w:cs="Arial" w:hint="eastAsia"/>
                <w:kern w:val="0"/>
                <w:sz w:val="20"/>
                <w:szCs w:val="20"/>
              </w:rPr>
              <w:br/>
              <w:t>根据评分标准，该指标得4.49分。</w:t>
            </w:r>
          </w:p>
        </w:tc>
        <w:tc>
          <w:tcPr>
            <w:tcW w:w="817" w:type="dxa"/>
            <w:shd w:val="clear" w:color="000000" w:fill="FFFFFF"/>
            <w:vAlign w:val="center"/>
          </w:tcPr>
          <w:p w14:paraId="4F09E6DB"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4.49</w:t>
            </w:r>
          </w:p>
        </w:tc>
        <w:tc>
          <w:tcPr>
            <w:tcW w:w="916" w:type="dxa"/>
            <w:shd w:val="clear" w:color="000000" w:fill="FFFFFF"/>
            <w:vAlign w:val="center"/>
          </w:tcPr>
          <w:p w14:paraId="49EA3D5E"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89.80%</w:t>
            </w:r>
          </w:p>
        </w:tc>
      </w:tr>
      <w:tr w:rsidR="003A2CA6" w14:paraId="7EDC13D4" w14:textId="77777777">
        <w:trPr>
          <w:trHeight w:val="567"/>
          <w:jc w:val="center"/>
        </w:trPr>
        <w:tc>
          <w:tcPr>
            <w:tcW w:w="645" w:type="dxa"/>
            <w:shd w:val="clear" w:color="000000" w:fill="FFFFFF"/>
            <w:vAlign w:val="center"/>
          </w:tcPr>
          <w:p w14:paraId="70C9D82A"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 xml:space="preserve">　</w:t>
            </w:r>
          </w:p>
        </w:tc>
        <w:tc>
          <w:tcPr>
            <w:tcW w:w="759" w:type="dxa"/>
            <w:shd w:val="clear" w:color="000000" w:fill="FFFFFF"/>
            <w:vAlign w:val="center"/>
          </w:tcPr>
          <w:p w14:paraId="0A76A558"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 xml:space="preserve">　</w:t>
            </w:r>
          </w:p>
        </w:tc>
        <w:tc>
          <w:tcPr>
            <w:tcW w:w="832" w:type="dxa"/>
            <w:shd w:val="clear" w:color="000000" w:fill="FFFFFF"/>
            <w:vAlign w:val="center"/>
          </w:tcPr>
          <w:p w14:paraId="04B1CB9B"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 xml:space="preserve">　</w:t>
            </w:r>
          </w:p>
        </w:tc>
        <w:tc>
          <w:tcPr>
            <w:tcW w:w="572" w:type="dxa"/>
            <w:shd w:val="clear" w:color="000000" w:fill="FFFFFF"/>
            <w:vAlign w:val="center"/>
          </w:tcPr>
          <w:p w14:paraId="33DCBA59"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100</w:t>
            </w:r>
          </w:p>
        </w:tc>
        <w:tc>
          <w:tcPr>
            <w:tcW w:w="3791" w:type="dxa"/>
            <w:shd w:val="clear" w:color="000000" w:fill="FFFFFF"/>
            <w:vAlign w:val="center"/>
          </w:tcPr>
          <w:p w14:paraId="35E5B549"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 xml:space="preserve">　</w:t>
            </w:r>
          </w:p>
        </w:tc>
        <w:tc>
          <w:tcPr>
            <w:tcW w:w="1590" w:type="dxa"/>
            <w:shd w:val="clear" w:color="000000" w:fill="FFFFFF"/>
            <w:vAlign w:val="center"/>
          </w:tcPr>
          <w:p w14:paraId="486879E6"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 xml:space="preserve">　</w:t>
            </w:r>
          </w:p>
        </w:tc>
        <w:tc>
          <w:tcPr>
            <w:tcW w:w="4253" w:type="dxa"/>
            <w:shd w:val="clear" w:color="000000" w:fill="FFFFFF"/>
            <w:vAlign w:val="center"/>
          </w:tcPr>
          <w:p w14:paraId="6B195839" w14:textId="77777777" w:rsidR="003A2CA6" w:rsidRDefault="00000000">
            <w:pPr>
              <w:widowControl/>
              <w:spacing w:line="320" w:lineRule="atLeast"/>
              <w:ind w:firstLineChars="0" w:firstLine="0"/>
              <w:jc w:val="left"/>
              <w:rPr>
                <w:rFonts w:ascii="仿宋" w:eastAsia="仿宋" w:hAnsi="仿宋" w:cs="Arial"/>
                <w:kern w:val="0"/>
                <w:sz w:val="20"/>
                <w:szCs w:val="20"/>
              </w:rPr>
            </w:pPr>
            <w:r>
              <w:rPr>
                <w:rFonts w:ascii="仿宋" w:eastAsia="仿宋" w:hAnsi="仿宋" w:cs="Arial" w:hint="eastAsia"/>
                <w:kern w:val="0"/>
                <w:sz w:val="20"/>
                <w:szCs w:val="20"/>
              </w:rPr>
              <w:t xml:space="preserve">　</w:t>
            </w:r>
          </w:p>
        </w:tc>
        <w:tc>
          <w:tcPr>
            <w:tcW w:w="817" w:type="dxa"/>
            <w:shd w:val="clear" w:color="000000" w:fill="FFFFFF"/>
            <w:vAlign w:val="center"/>
          </w:tcPr>
          <w:p w14:paraId="465A8395" w14:textId="77777777" w:rsidR="003A2CA6" w:rsidRDefault="00000000">
            <w:pPr>
              <w:widowControl/>
              <w:spacing w:line="320" w:lineRule="atLeast"/>
              <w:ind w:firstLineChars="0" w:firstLine="0"/>
              <w:jc w:val="center"/>
              <w:rPr>
                <w:rFonts w:ascii="仿宋" w:eastAsia="仿宋" w:hAnsi="仿宋" w:cs="Arial"/>
                <w:kern w:val="0"/>
                <w:sz w:val="20"/>
                <w:szCs w:val="20"/>
              </w:rPr>
            </w:pPr>
            <w:r>
              <w:rPr>
                <w:rFonts w:ascii="仿宋" w:eastAsia="仿宋" w:hAnsi="仿宋" w:cs="Arial" w:hint="eastAsia"/>
                <w:kern w:val="0"/>
                <w:sz w:val="20"/>
                <w:szCs w:val="20"/>
              </w:rPr>
              <w:t>76.31</w:t>
            </w:r>
          </w:p>
        </w:tc>
        <w:tc>
          <w:tcPr>
            <w:tcW w:w="916" w:type="dxa"/>
            <w:shd w:val="clear" w:color="000000" w:fill="FFFFFF"/>
            <w:vAlign w:val="center"/>
          </w:tcPr>
          <w:p w14:paraId="1976D528" w14:textId="77777777" w:rsidR="003A2CA6" w:rsidRDefault="00000000">
            <w:pPr>
              <w:widowControl/>
              <w:spacing w:line="320" w:lineRule="atLeast"/>
              <w:ind w:firstLineChars="0" w:firstLine="0"/>
              <w:jc w:val="right"/>
              <w:rPr>
                <w:rFonts w:ascii="仿宋" w:eastAsia="仿宋" w:hAnsi="仿宋" w:cs="Arial"/>
                <w:kern w:val="0"/>
                <w:sz w:val="20"/>
                <w:szCs w:val="20"/>
              </w:rPr>
            </w:pPr>
            <w:r>
              <w:rPr>
                <w:rFonts w:ascii="仿宋" w:eastAsia="仿宋" w:hAnsi="仿宋" w:cs="Arial" w:hint="eastAsia"/>
                <w:kern w:val="0"/>
                <w:sz w:val="20"/>
                <w:szCs w:val="20"/>
              </w:rPr>
              <w:t>76.31%</w:t>
            </w:r>
          </w:p>
        </w:tc>
      </w:tr>
    </w:tbl>
    <w:p w14:paraId="5BF1A3F9" w14:textId="77777777" w:rsidR="003A2CA6" w:rsidRDefault="003A2CA6">
      <w:pPr>
        <w:pStyle w:val="a1"/>
        <w:ind w:firstLineChars="62" w:firstLine="198"/>
      </w:pPr>
    </w:p>
    <w:p w14:paraId="602C8051" w14:textId="77777777" w:rsidR="003A2CA6" w:rsidRDefault="003A2CA6">
      <w:pPr>
        <w:pStyle w:val="23"/>
        <w:ind w:left="640" w:firstLine="510"/>
        <w:sectPr w:rsidR="003A2CA6">
          <w:headerReference w:type="default" r:id="rId24"/>
          <w:headerReference w:type="first" r:id="rId25"/>
          <w:pgSz w:w="16838" w:h="11906" w:orient="landscape"/>
          <w:pgMar w:top="1797" w:right="1440" w:bottom="1797" w:left="1440" w:header="992" w:footer="992" w:gutter="0"/>
          <w:cols w:space="0"/>
          <w:titlePg/>
          <w:docGrid w:type="lines" w:linePitch="312"/>
        </w:sectPr>
      </w:pPr>
    </w:p>
    <w:p w14:paraId="26437CBE" w14:textId="77777777" w:rsidR="003A2CA6" w:rsidRDefault="00000000">
      <w:pPr>
        <w:pStyle w:val="3"/>
        <w:ind w:firstLine="643"/>
      </w:pPr>
      <w:bookmarkStart w:id="72" w:name="_Toc28467"/>
      <w:bookmarkStart w:id="73" w:name="_Toc81233847"/>
      <w:bookmarkStart w:id="74" w:name="_Toc12780"/>
      <w:bookmarkEnd w:id="68"/>
      <w:r>
        <w:rPr>
          <w:rFonts w:hint="eastAsia"/>
        </w:rPr>
        <w:t>附件2 《满意度调查分析报告》</w:t>
      </w:r>
      <w:bookmarkEnd w:id="72"/>
      <w:bookmarkEnd w:id="73"/>
      <w:bookmarkEnd w:id="74"/>
    </w:p>
    <w:p w14:paraId="06154C49" w14:textId="77777777" w:rsidR="003A2CA6" w:rsidRDefault="00000000">
      <w:pPr>
        <w:ind w:firstLine="643"/>
        <w:jc w:val="center"/>
        <w:rPr>
          <w:b/>
          <w:bCs/>
        </w:rPr>
      </w:pPr>
      <w:r>
        <w:rPr>
          <w:rFonts w:hint="eastAsia"/>
          <w:b/>
          <w:bCs/>
        </w:rPr>
        <w:t>新乡市垃圾无害化处理场浓缩液处理项目绩效评价</w:t>
      </w:r>
    </w:p>
    <w:p w14:paraId="7A1C3607" w14:textId="77777777" w:rsidR="003A2CA6" w:rsidRDefault="00000000">
      <w:pPr>
        <w:ind w:firstLine="643"/>
        <w:jc w:val="center"/>
        <w:rPr>
          <w:b/>
          <w:bCs/>
        </w:rPr>
      </w:pPr>
      <w:r>
        <w:rPr>
          <w:rFonts w:hint="eastAsia"/>
          <w:b/>
          <w:bCs/>
        </w:rPr>
        <w:t>受益群众调查问卷－－分析报告</w:t>
      </w:r>
    </w:p>
    <w:p w14:paraId="27519C83" w14:textId="77777777" w:rsidR="003A2CA6" w:rsidRDefault="00000000">
      <w:pPr>
        <w:ind w:firstLine="640"/>
      </w:pPr>
      <w:r>
        <w:rPr>
          <w:rFonts w:hint="eastAsia"/>
        </w:rPr>
        <w:t>以下就调查问卷统计情况作扼要分析：受益群众综合满意度为85.96%。</w:t>
      </w:r>
    </w:p>
    <w:p w14:paraId="00EE0BB6" w14:textId="77777777" w:rsidR="003A2CA6" w:rsidRDefault="00000000">
      <w:pPr>
        <w:ind w:firstLineChars="0" w:firstLine="0"/>
        <w:rPr>
          <w:color w:val="000000"/>
          <w:sz w:val="30"/>
          <w:szCs w:val="30"/>
        </w:rPr>
      </w:pPr>
      <w:r>
        <w:rPr>
          <w:color w:val="000000"/>
          <w:sz w:val="30"/>
          <w:szCs w:val="30"/>
        </w:rPr>
        <w:t>1.您的性别是？</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73"/>
        <w:gridCol w:w="1001"/>
        <w:gridCol w:w="4454"/>
      </w:tblGrid>
      <w:tr w:rsidR="003A2CA6" w14:paraId="16A04731" w14:textId="77777777">
        <w:trPr>
          <w:trHeight w:val="500"/>
        </w:trPr>
        <w:tc>
          <w:tcPr>
            <w:tcW w:w="3073" w:type="dxa"/>
            <w:shd w:val="clear" w:color="auto" w:fill="F5F5F5"/>
            <w:vAlign w:val="center"/>
          </w:tcPr>
          <w:p w14:paraId="4743E87C" w14:textId="77777777" w:rsidR="003A2CA6" w:rsidRDefault="00000000">
            <w:pPr>
              <w:ind w:firstLine="480"/>
              <w:jc w:val="left"/>
              <w:rPr>
                <w:sz w:val="24"/>
                <w:szCs w:val="24"/>
              </w:rPr>
            </w:pPr>
            <w:r>
              <w:rPr>
                <w:sz w:val="24"/>
                <w:szCs w:val="24"/>
              </w:rPr>
              <w:t>选项</w:t>
            </w:r>
          </w:p>
        </w:tc>
        <w:tc>
          <w:tcPr>
            <w:tcW w:w="1001" w:type="dxa"/>
            <w:shd w:val="clear" w:color="auto" w:fill="F5F5F5"/>
            <w:vAlign w:val="center"/>
          </w:tcPr>
          <w:p w14:paraId="133AACB3" w14:textId="77777777" w:rsidR="003A2CA6" w:rsidRDefault="00000000">
            <w:pPr>
              <w:ind w:firstLine="480"/>
              <w:jc w:val="center"/>
              <w:rPr>
                <w:sz w:val="24"/>
                <w:szCs w:val="24"/>
              </w:rPr>
            </w:pPr>
            <w:r>
              <w:rPr>
                <w:sz w:val="24"/>
                <w:szCs w:val="24"/>
              </w:rPr>
              <w:t>小计</w:t>
            </w:r>
          </w:p>
        </w:tc>
        <w:tc>
          <w:tcPr>
            <w:tcW w:w="4454" w:type="dxa"/>
            <w:shd w:val="clear" w:color="auto" w:fill="F5F5F5"/>
            <w:vAlign w:val="center"/>
          </w:tcPr>
          <w:p w14:paraId="4D001130" w14:textId="77777777" w:rsidR="003A2CA6" w:rsidRDefault="00000000">
            <w:pPr>
              <w:ind w:firstLine="480"/>
              <w:jc w:val="left"/>
              <w:rPr>
                <w:sz w:val="24"/>
                <w:szCs w:val="24"/>
              </w:rPr>
            </w:pPr>
            <w:r>
              <w:rPr>
                <w:sz w:val="24"/>
                <w:szCs w:val="24"/>
              </w:rPr>
              <w:t>比例</w:t>
            </w:r>
          </w:p>
        </w:tc>
      </w:tr>
      <w:tr w:rsidR="003A2CA6" w14:paraId="0B2E3C2C" w14:textId="77777777">
        <w:trPr>
          <w:trHeight w:val="500"/>
        </w:trPr>
        <w:tc>
          <w:tcPr>
            <w:tcW w:w="3073" w:type="dxa"/>
            <w:shd w:val="clear" w:color="auto" w:fill="FFFFFF"/>
            <w:vAlign w:val="center"/>
          </w:tcPr>
          <w:p w14:paraId="1DD7D3BB" w14:textId="77777777" w:rsidR="003A2CA6" w:rsidRDefault="00000000">
            <w:pPr>
              <w:ind w:firstLine="480"/>
              <w:jc w:val="left"/>
              <w:rPr>
                <w:sz w:val="24"/>
                <w:szCs w:val="24"/>
              </w:rPr>
            </w:pPr>
            <w:r>
              <w:rPr>
                <w:sz w:val="24"/>
                <w:szCs w:val="24"/>
              </w:rPr>
              <w:t>男</w:t>
            </w:r>
          </w:p>
        </w:tc>
        <w:tc>
          <w:tcPr>
            <w:tcW w:w="1001" w:type="dxa"/>
            <w:shd w:val="clear" w:color="auto" w:fill="FFFFFF"/>
            <w:vAlign w:val="center"/>
          </w:tcPr>
          <w:p w14:paraId="7BE277DC" w14:textId="77777777" w:rsidR="003A2CA6" w:rsidRDefault="00000000">
            <w:pPr>
              <w:ind w:firstLine="480"/>
              <w:jc w:val="center"/>
              <w:rPr>
                <w:sz w:val="24"/>
                <w:szCs w:val="24"/>
              </w:rPr>
            </w:pPr>
            <w:r>
              <w:rPr>
                <w:sz w:val="24"/>
                <w:szCs w:val="24"/>
              </w:rPr>
              <w:t>80</w:t>
            </w:r>
          </w:p>
        </w:tc>
        <w:tc>
          <w:tcPr>
            <w:tcW w:w="4454" w:type="dxa"/>
            <w:shd w:val="clear" w:color="auto" w:fill="FFFFFF"/>
            <w:vAlign w:val="center"/>
          </w:tcPr>
          <w:p w14:paraId="3A1D2557" w14:textId="77777777" w:rsidR="003A2CA6" w:rsidRDefault="00000000">
            <w:pPr>
              <w:ind w:firstLine="480"/>
              <w:jc w:val="left"/>
              <w:rPr>
                <w:sz w:val="24"/>
                <w:szCs w:val="24"/>
              </w:rPr>
            </w:pPr>
            <w:r>
              <w:rPr>
                <w:noProof/>
                <w:sz w:val="24"/>
                <w:szCs w:val="24"/>
              </w:rPr>
              <w:drawing>
                <wp:inline distT="0" distB="0" distL="114300" distR="114300" wp14:anchorId="17BDC67D" wp14:editId="66746F77">
                  <wp:extent cx="561975" cy="114300"/>
                  <wp:effectExtent l="0" t="0" r="1905" b="7620"/>
                  <wp:docPr id="1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pic:cNvPicPr>
                            <a:picLocks noChangeAspect="1"/>
                          </pic:cNvPicPr>
                        </pic:nvPicPr>
                        <pic:blipFill>
                          <a:blip r:embed="rId26" cstate="print"/>
                          <a:stretch>
                            <a:fillRect/>
                          </a:stretch>
                        </pic:blipFill>
                        <pic:spPr>
                          <a:xfrm>
                            <a:off x="0" y="0"/>
                            <a:ext cx="561975" cy="114300"/>
                          </a:xfrm>
                          <a:prstGeom prst="rect">
                            <a:avLst/>
                          </a:prstGeom>
                          <a:noFill/>
                          <a:ln>
                            <a:noFill/>
                          </a:ln>
                        </pic:spPr>
                      </pic:pic>
                    </a:graphicData>
                  </a:graphic>
                </wp:inline>
              </w:drawing>
            </w:r>
            <w:r>
              <w:rPr>
                <w:noProof/>
                <w:sz w:val="24"/>
                <w:szCs w:val="24"/>
              </w:rPr>
              <w:drawing>
                <wp:inline distT="0" distB="0" distL="114300" distR="114300" wp14:anchorId="1BE52211" wp14:editId="4058A6FD">
                  <wp:extent cx="790575" cy="114300"/>
                  <wp:effectExtent l="0" t="0" r="1905" b="7620"/>
                  <wp:docPr id="1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pic:cNvPicPr>
                            <a:picLocks noChangeAspect="1"/>
                          </pic:cNvPicPr>
                        </pic:nvPicPr>
                        <pic:blipFill>
                          <a:blip r:embed="rId27" cstate="print"/>
                          <a:stretch>
                            <a:fillRect/>
                          </a:stretch>
                        </pic:blipFill>
                        <pic:spPr>
                          <a:xfrm>
                            <a:off x="0" y="0"/>
                            <a:ext cx="790575" cy="114300"/>
                          </a:xfrm>
                          <a:prstGeom prst="rect">
                            <a:avLst/>
                          </a:prstGeom>
                          <a:noFill/>
                          <a:ln>
                            <a:noFill/>
                          </a:ln>
                        </pic:spPr>
                      </pic:pic>
                    </a:graphicData>
                  </a:graphic>
                </wp:inline>
              </w:drawing>
            </w:r>
            <w:r>
              <w:rPr>
                <w:sz w:val="24"/>
                <w:szCs w:val="24"/>
              </w:rPr>
              <w:t>41.67%</w:t>
            </w:r>
          </w:p>
        </w:tc>
      </w:tr>
      <w:tr w:rsidR="003A2CA6" w14:paraId="78D08A36" w14:textId="77777777">
        <w:trPr>
          <w:trHeight w:val="500"/>
        </w:trPr>
        <w:tc>
          <w:tcPr>
            <w:tcW w:w="3073" w:type="dxa"/>
            <w:shd w:val="clear" w:color="auto" w:fill="FAFAFA"/>
            <w:vAlign w:val="center"/>
          </w:tcPr>
          <w:p w14:paraId="07C714FE" w14:textId="77777777" w:rsidR="003A2CA6" w:rsidRDefault="00000000">
            <w:pPr>
              <w:ind w:firstLine="480"/>
              <w:jc w:val="left"/>
              <w:rPr>
                <w:sz w:val="24"/>
                <w:szCs w:val="24"/>
              </w:rPr>
            </w:pPr>
            <w:r>
              <w:rPr>
                <w:sz w:val="24"/>
                <w:szCs w:val="24"/>
              </w:rPr>
              <w:t>女</w:t>
            </w:r>
          </w:p>
        </w:tc>
        <w:tc>
          <w:tcPr>
            <w:tcW w:w="1001" w:type="dxa"/>
            <w:shd w:val="clear" w:color="auto" w:fill="FAFAFA"/>
            <w:vAlign w:val="center"/>
          </w:tcPr>
          <w:p w14:paraId="7B7CFFCE" w14:textId="77777777" w:rsidR="003A2CA6" w:rsidRDefault="00000000">
            <w:pPr>
              <w:ind w:firstLine="480"/>
              <w:jc w:val="center"/>
              <w:rPr>
                <w:sz w:val="24"/>
                <w:szCs w:val="24"/>
              </w:rPr>
            </w:pPr>
            <w:r>
              <w:rPr>
                <w:sz w:val="24"/>
                <w:szCs w:val="24"/>
              </w:rPr>
              <w:t>112</w:t>
            </w:r>
          </w:p>
        </w:tc>
        <w:tc>
          <w:tcPr>
            <w:tcW w:w="4454" w:type="dxa"/>
            <w:shd w:val="clear" w:color="auto" w:fill="FAFAFA"/>
            <w:vAlign w:val="center"/>
          </w:tcPr>
          <w:p w14:paraId="056E7022" w14:textId="77777777" w:rsidR="003A2CA6" w:rsidRDefault="00000000">
            <w:pPr>
              <w:ind w:firstLine="480"/>
              <w:jc w:val="left"/>
              <w:rPr>
                <w:sz w:val="24"/>
                <w:szCs w:val="24"/>
              </w:rPr>
            </w:pPr>
            <w:r>
              <w:rPr>
                <w:noProof/>
                <w:sz w:val="24"/>
                <w:szCs w:val="24"/>
              </w:rPr>
              <w:drawing>
                <wp:inline distT="0" distB="0" distL="114300" distR="114300" wp14:anchorId="240B1652" wp14:editId="58641C88">
                  <wp:extent cx="781050" cy="114300"/>
                  <wp:effectExtent l="0" t="0" r="11430" b="7620"/>
                  <wp:docPr id="1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
                          <pic:cNvPicPr>
                            <a:picLocks noChangeAspect="1"/>
                          </pic:cNvPicPr>
                        </pic:nvPicPr>
                        <pic:blipFill>
                          <a:blip r:embed="rId28" cstate="print"/>
                          <a:stretch>
                            <a:fillRect/>
                          </a:stretch>
                        </pic:blipFill>
                        <pic:spPr>
                          <a:xfrm>
                            <a:off x="0" y="0"/>
                            <a:ext cx="781050" cy="114300"/>
                          </a:xfrm>
                          <a:prstGeom prst="rect">
                            <a:avLst/>
                          </a:prstGeom>
                          <a:noFill/>
                          <a:ln>
                            <a:noFill/>
                          </a:ln>
                        </pic:spPr>
                      </pic:pic>
                    </a:graphicData>
                  </a:graphic>
                </wp:inline>
              </w:drawing>
            </w:r>
            <w:r>
              <w:rPr>
                <w:noProof/>
                <w:sz w:val="24"/>
                <w:szCs w:val="24"/>
              </w:rPr>
              <w:drawing>
                <wp:inline distT="0" distB="0" distL="114300" distR="114300" wp14:anchorId="13A777F5" wp14:editId="1AB1B0B9">
                  <wp:extent cx="571500" cy="114300"/>
                  <wp:effectExtent l="0" t="0" r="7620" b="7620"/>
                  <wp:docPr id="2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
                          <pic:cNvPicPr>
                            <a:picLocks noChangeAspect="1"/>
                          </pic:cNvPicPr>
                        </pic:nvPicPr>
                        <pic:blipFill>
                          <a:blip r:embed="rId29" cstate="print"/>
                          <a:stretch>
                            <a:fillRect/>
                          </a:stretch>
                        </pic:blipFill>
                        <pic:spPr>
                          <a:xfrm>
                            <a:off x="0" y="0"/>
                            <a:ext cx="571500" cy="114300"/>
                          </a:xfrm>
                          <a:prstGeom prst="rect">
                            <a:avLst/>
                          </a:prstGeom>
                          <a:noFill/>
                          <a:ln>
                            <a:noFill/>
                          </a:ln>
                        </pic:spPr>
                      </pic:pic>
                    </a:graphicData>
                  </a:graphic>
                </wp:inline>
              </w:drawing>
            </w:r>
            <w:r>
              <w:rPr>
                <w:sz w:val="24"/>
                <w:szCs w:val="24"/>
              </w:rPr>
              <w:t>58.33%</w:t>
            </w:r>
          </w:p>
        </w:tc>
      </w:tr>
      <w:tr w:rsidR="003A2CA6" w14:paraId="3E0CED47" w14:textId="77777777">
        <w:trPr>
          <w:trHeight w:val="500"/>
        </w:trPr>
        <w:tc>
          <w:tcPr>
            <w:tcW w:w="3073" w:type="dxa"/>
            <w:shd w:val="clear" w:color="auto" w:fill="F5F5F5"/>
            <w:vAlign w:val="center"/>
          </w:tcPr>
          <w:p w14:paraId="73532CDB" w14:textId="77777777" w:rsidR="003A2CA6" w:rsidRDefault="00000000">
            <w:pPr>
              <w:ind w:firstLine="480"/>
              <w:jc w:val="left"/>
              <w:rPr>
                <w:sz w:val="24"/>
                <w:szCs w:val="24"/>
              </w:rPr>
            </w:pPr>
            <w:r>
              <w:rPr>
                <w:sz w:val="24"/>
                <w:szCs w:val="24"/>
              </w:rPr>
              <w:t>本题有效填写人次</w:t>
            </w:r>
          </w:p>
        </w:tc>
        <w:tc>
          <w:tcPr>
            <w:tcW w:w="1001" w:type="dxa"/>
            <w:shd w:val="clear" w:color="auto" w:fill="F5F5F5"/>
            <w:vAlign w:val="center"/>
          </w:tcPr>
          <w:p w14:paraId="58ECB57C" w14:textId="77777777" w:rsidR="003A2CA6" w:rsidRDefault="00000000">
            <w:pPr>
              <w:ind w:firstLine="480"/>
              <w:jc w:val="center"/>
              <w:rPr>
                <w:sz w:val="24"/>
                <w:szCs w:val="24"/>
              </w:rPr>
            </w:pPr>
            <w:r>
              <w:rPr>
                <w:sz w:val="24"/>
                <w:szCs w:val="24"/>
              </w:rPr>
              <w:t>192</w:t>
            </w:r>
          </w:p>
        </w:tc>
        <w:tc>
          <w:tcPr>
            <w:tcW w:w="4454" w:type="dxa"/>
            <w:shd w:val="clear" w:color="auto" w:fill="F5F5F5"/>
            <w:vAlign w:val="center"/>
          </w:tcPr>
          <w:p w14:paraId="0BFB2D7E" w14:textId="77777777" w:rsidR="003A2CA6" w:rsidRDefault="003A2CA6">
            <w:pPr>
              <w:ind w:firstLine="480"/>
              <w:jc w:val="left"/>
              <w:rPr>
                <w:sz w:val="24"/>
                <w:szCs w:val="24"/>
              </w:rPr>
            </w:pPr>
          </w:p>
        </w:tc>
      </w:tr>
    </w:tbl>
    <w:p w14:paraId="10F7809B" w14:textId="77777777" w:rsidR="003A2CA6" w:rsidRDefault="00000000">
      <w:pPr>
        <w:ind w:firstLineChars="0" w:firstLine="0"/>
        <w:rPr>
          <w:color w:val="000000"/>
          <w:sz w:val="30"/>
          <w:szCs w:val="30"/>
        </w:rPr>
      </w:pPr>
      <w:r>
        <w:rPr>
          <w:color w:val="000000"/>
          <w:sz w:val="30"/>
          <w:szCs w:val="30"/>
        </w:rPr>
        <w:t xml:space="preserve">2.您的年龄是？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73"/>
        <w:gridCol w:w="1001"/>
        <w:gridCol w:w="4454"/>
      </w:tblGrid>
      <w:tr w:rsidR="003A2CA6" w14:paraId="509A3779" w14:textId="77777777">
        <w:trPr>
          <w:trHeight w:val="500"/>
        </w:trPr>
        <w:tc>
          <w:tcPr>
            <w:tcW w:w="3073" w:type="dxa"/>
            <w:shd w:val="clear" w:color="auto" w:fill="F5F5F5"/>
            <w:vAlign w:val="center"/>
          </w:tcPr>
          <w:p w14:paraId="020D7C8D" w14:textId="77777777" w:rsidR="003A2CA6" w:rsidRDefault="00000000">
            <w:pPr>
              <w:ind w:firstLine="480"/>
              <w:jc w:val="left"/>
              <w:rPr>
                <w:sz w:val="24"/>
                <w:szCs w:val="24"/>
              </w:rPr>
            </w:pPr>
            <w:r>
              <w:rPr>
                <w:sz w:val="24"/>
                <w:szCs w:val="24"/>
              </w:rPr>
              <w:t>选项</w:t>
            </w:r>
          </w:p>
        </w:tc>
        <w:tc>
          <w:tcPr>
            <w:tcW w:w="1001" w:type="dxa"/>
            <w:shd w:val="clear" w:color="auto" w:fill="F5F5F5"/>
            <w:vAlign w:val="center"/>
          </w:tcPr>
          <w:p w14:paraId="5A6FD036" w14:textId="77777777" w:rsidR="003A2CA6" w:rsidRDefault="00000000">
            <w:pPr>
              <w:ind w:firstLine="480"/>
              <w:jc w:val="center"/>
              <w:rPr>
                <w:sz w:val="24"/>
                <w:szCs w:val="24"/>
              </w:rPr>
            </w:pPr>
            <w:r>
              <w:rPr>
                <w:sz w:val="24"/>
                <w:szCs w:val="24"/>
              </w:rPr>
              <w:t>小计</w:t>
            </w:r>
          </w:p>
        </w:tc>
        <w:tc>
          <w:tcPr>
            <w:tcW w:w="4454" w:type="dxa"/>
            <w:shd w:val="clear" w:color="auto" w:fill="F5F5F5"/>
            <w:vAlign w:val="center"/>
          </w:tcPr>
          <w:p w14:paraId="0E93A128" w14:textId="77777777" w:rsidR="003A2CA6" w:rsidRDefault="00000000">
            <w:pPr>
              <w:ind w:firstLine="480"/>
              <w:jc w:val="left"/>
              <w:rPr>
                <w:sz w:val="24"/>
                <w:szCs w:val="24"/>
              </w:rPr>
            </w:pPr>
            <w:r>
              <w:rPr>
                <w:sz w:val="24"/>
                <w:szCs w:val="24"/>
              </w:rPr>
              <w:t>比例</w:t>
            </w:r>
          </w:p>
        </w:tc>
      </w:tr>
      <w:tr w:rsidR="003A2CA6" w14:paraId="755D8E06" w14:textId="77777777">
        <w:trPr>
          <w:trHeight w:val="500"/>
        </w:trPr>
        <w:tc>
          <w:tcPr>
            <w:tcW w:w="3073" w:type="dxa"/>
            <w:shd w:val="clear" w:color="auto" w:fill="FFFFFF"/>
            <w:vAlign w:val="center"/>
          </w:tcPr>
          <w:p w14:paraId="474F02C9" w14:textId="77777777" w:rsidR="003A2CA6" w:rsidRDefault="00000000">
            <w:pPr>
              <w:ind w:firstLine="480"/>
              <w:jc w:val="left"/>
              <w:rPr>
                <w:sz w:val="24"/>
                <w:szCs w:val="24"/>
              </w:rPr>
            </w:pPr>
            <w:r>
              <w:rPr>
                <w:sz w:val="24"/>
                <w:szCs w:val="24"/>
              </w:rPr>
              <w:t>20-30岁</w:t>
            </w:r>
          </w:p>
        </w:tc>
        <w:tc>
          <w:tcPr>
            <w:tcW w:w="1001" w:type="dxa"/>
            <w:shd w:val="clear" w:color="auto" w:fill="FFFFFF"/>
            <w:vAlign w:val="center"/>
          </w:tcPr>
          <w:p w14:paraId="3D2AAD17" w14:textId="77777777" w:rsidR="003A2CA6" w:rsidRDefault="00000000">
            <w:pPr>
              <w:ind w:firstLine="480"/>
              <w:jc w:val="center"/>
              <w:rPr>
                <w:sz w:val="24"/>
                <w:szCs w:val="24"/>
              </w:rPr>
            </w:pPr>
            <w:r>
              <w:rPr>
                <w:sz w:val="24"/>
                <w:szCs w:val="24"/>
              </w:rPr>
              <w:t>18</w:t>
            </w:r>
          </w:p>
        </w:tc>
        <w:tc>
          <w:tcPr>
            <w:tcW w:w="4454" w:type="dxa"/>
            <w:shd w:val="clear" w:color="auto" w:fill="FFFFFF"/>
            <w:vAlign w:val="center"/>
          </w:tcPr>
          <w:p w14:paraId="293F1D8E" w14:textId="77777777" w:rsidR="003A2CA6" w:rsidRDefault="00000000">
            <w:pPr>
              <w:ind w:firstLine="480"/>
              <w:jc w:val="left"/>
              <w:rPr>
                <w:sz w:val="24"/>
                <w:szCs w:val="24"/>
              </w:rPr>
            </w:pPr>
            <w:r>
              <w:rPr>
                <w:noProof/>
                <w:sz w:val="24"/>
                <w:szCs w:val="24"/>
              </w:rPr>
              <w:drawing>
                <wp:inline distT="0" distB="0" distL="114300" distR="114300" wp14:anchorId="2DD55DF5" wp14:editId="6D82550C">
                  <wp:extent cx="123825" cy="114300"/>
                  <wp:effectExtent l="0" t="0" r="13335" b="7620"/>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30" cstate="print"/>
                          <a:stretch>
                            <a:fillRect/>
                          </a:stretch>
                        </pic:blipFill>
                        <pic:spPr>
                          <a:xfrm>
                            <a:off x="0" y="0"/>
                            <a:ext cx="123825" cy="114300"/>
                          </a:xfrm>
                          <a:prstGeom prst="rect">
                            <a:avLst/>
                          </a:prstGeom>
                          <a:noFill/>
                          <a:ln>
                            <a:noFill/>
                          </a:ln>
                        </pic:spPr>
                      </pic:pic>
                    </a:graphicData>
                  </a:graphic>
                </wp:inline>
              </w:drawing>
            </w:r>
            <w:r>
              <w:rPr>
                <w:noProof/>
                <w:sz w:val="24"/>
                <w:szCs w:val="24"/>
              </w:rPr>
              <w:drawing>
                <wp:inline distT="0" distB="0" distL="114300" distR="114300" wp14:anchorId="3C058D6B" wp14:editId="3C0F169E">
                  <wp:extent cx="1228725" cy="114300"/>
                  <wp:effectExtent l="0" t="0" r="5715" b="7620"/>
                  <wp:docPr id="1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6"/>
                          <pic:cNvPicPr>
                            <a:picLocks noChangeAspect="1"/>
                          </pic:cNvPicPr>
                        </pic:nvPicPr>
                        <pic:blipFill>
                          <a:blip r:embed="rId31" cstate="print"/>
                          <a:stretch>
                            <a:fillRect/>
                          </a:stretch>
                        </pic:blipFill>
                        <pic:spPr>
                          <a:xfrm>
                            <a:off x="0" y="0"/>
                            <a:ext cx="1228725" cy="114300"/>
                          </a:xfrm>
                          <a:prstGeom prst="rect">
                            <a:avLst/>
                          </a:prstGeom>
                          <a:noFill/>
                          <a:ln>
                            <a:noFill/>
                          </a:ln>
                        </pic:spPr>
                      </pic:pic>
                    </a:graphicData>
                  </a:graphic>
                </wp:inline>
              </w:drawing>
            </w:r>
            <w:r>
              <w:rPr>
                <w:sz w:val="24"/>
                <w:szCs w:val="24"/>
              </w:rPr>
              <w:t>9.38%</w:t>
            </w:r>
          </w:p>
        </w:tc>
      </w:tr>
      <w:tr w:rsidR="003A2CA6" w14:paraId="7BA5DDB9" w14:textId="77777777">
        <w:trPr>
          <w:trHeight w:val="500"/>
        </w:trPr>
        <w:tc>
          <w:tcPr>
            <w:tcW w:w="3073" w:type="dxa"/>
            <w:shd w:val="clear" w:color="auto" w:fill="FAFAFA"/>
            <w:vAlign w:val="center"/>
          </w:tcPr>
          <w:p w14:paraId="211E7A49" w14:textId="77777777" w:rsidR="003A2CA6" w:rsidRDefault="00000000">
            <w:pPr>
              <w:ind w:firstLine="480"/>
              <w:jc w:val="left"/>
              <w:rPr>
                <w:sz w:val="24"/>
                <w:szCs w:val="24"/>
              </w:rPr>
            </w:pPr>
            <w:r>
              <w:rPr>
                <w:sz w:val="24"/>
                <w:szCs w:val="24"/>
              </w:rPr>
              <w:t>30-40岁</w:t>
            </w:r>
          </w:p>
        </w:tc>
        <w:tc>
          <w:tcPr>
            <w:tcW w:w="1001" w:type="dxa"/>
            <w:shd w:val="clear" w:color="auto" w:fill="FAFAFA"/>
            <w:vAlign w:val="center"/>
          </w:tcPr>
          <w:p w14:paraId="294610F9" w14:textId="77777777" w:rsidR="003A2CA6" w:rsidRDefault="00000000">
            <w:pPr>
              <w:ind w:firstLine="480"/>
              <w:jc w:val="center"/>
              <w:rPr>
                <w:sz w:val="24"/>
                <w:szCs w:val="24"/>
              </w:rPr>
            </w:pPr>
            <w:r>
              <w:rPr>
                <w:sz w:val="24"/>
                <w:szCs w:val="24"/>
              </w:rPr>
              <w:t>91</w:t>
            </w:r>
          </w:p>
        </w:tc>
        <w:tc>
          <w:tcPr>
            <w:tcW w:w="4454" w:type="dxa"/>
            <w:shd w:val="clear" w:color="auto" w:fill="FAFAFA"/>
            <w:vAlign w:val="center"/>
          </w:tcPr>
          <w:p w14:paraId="0005DAC1" w14:textId="77777777" w:rsidR="003A2CA6" w:rsidRDefault="00000000">
            <w:pPr>
              <w:ind w:firstLine="480"/>
              <w:jc w:val="left"/>
              <w:rPr>
                <w:sz w:val="24"/>
                <w:szCs w:val="24"/>
              </w:rPr>
            </w:pPr>
            <w:r>
              <w:rPr>
                <w:noProof/>
                <w:sz w:val="24"/>
                <w:szCs w:val="24"/>
              </w:rPr>
              <w:drawing>
                <wp:inline distT="0" distB="0" distL="114300" distR="114300" wp14:anchorId="29E36F96" wp14:editId="153C8C36">
                  <wp:extent cx="638175" cy="114300"/>
                  <wp:effectExtent l="0" t="0" r="1905" b="7620"/>
                  <wp:docPr id="3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7"/>
                          <pic:cNvPicPr>
                            <a:picLocks noChangeAspect="1"/>
                          </pic:cNvPicPr>
                        </pic:nvPicPr>
                        <pic:blipFill>
                          <a:blip r:embed="rId32" cstate="print"/>
                          <a:stretch>
                            <a:fillRect/>
                          </a:stretch>
                        </pic:blipFill>
                        <pic:spPr>
                          <a:xfrm>
                            <a:off x="0" y="0"/>
                            <a:ext cx="638175" cy="114300"/>
                          </a:xfrm>
                          <a:prstGeom prst="rect">
                            <a:avLst/>
                          </a:prstGeom>
                          <a:noFill/>
                          <a:ln>
                            <a:noFill/>
                          </a:ln>
                        </pic:spPr>
                      </pic:pic>
                    </a:graphicData>
                  </a:graphic>
                </wp:inline>
              </w:drawing>
            </w:r>
            <w:r>
              <w:rPr>
                <w:noProof/>
                <w:sz w:val="24"/>
                <w:szCs w:val="24"/>
              </w:rPr>
              <w:drawing>
                <wp:inline distT="0" distB="0" distL="114300" distR="114300" wp14:anchorId="4EDBA85E" wp14:editId="5BD6F331">
                  <wp:extent cx="714375" cy="114300"/>
                  <wp:effectExtent l="0" t="0" r="1905" b="7620"/>
                  <wp:docPr id="1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pic:cNvPicPr>
                            <a:picLocks noChangeAspect="1"/>
                          </pic:cNvPicPr>
                        </pic:nvPicPr>
                        <pic:blipFill>
                          <a:blip r:embed="rId33" cstate="print"/>
                          <a:stretch>
                            <a:fillRect/>
                          </a:stretch>
                        </pic:blipFill>
                        <pic:spPr>
                          <a:xfrm>
                            <a:off x="0" y="0"/>
                            <a:ext cx="714375" cy="114300"/>
                          </a:xfrm>
                          <a:prstGeom prst="rect">
                            <a:avLst/>
                          </a:prstGeom>
                          <a:noFill/>
                          <a:ln>
                            <a:noFill/>
                          </a:ln>
                        </pic:spPr>
                      </pic:pic>
                    </a:graphicData>
                  </a:graphic>
                </wp:inline>
              </w:drawing>
            </w:r>
            <w:r>
              <w:rPr>
                <w:sz w:val="24"/>
                <w:szCs w:val="24"/>
              </w:rPr>
              <w:t>47.4%</w:t>
            </w:r>
          </w:p>
        </w:tc>
      </w:tr>
      <w:tr w:rsidR="003A2CA6" w14:paraId="4159656B" w14:textId="77777777">
        <w:trPr>
          <w:trHeight w:val="500"/>
        </w:trPr>
        <w:tc>
          <w:tcPr>
            <w:tcW w:w="3073" w:type="dxa"/>
            <w:shd w:val="clear" w:color="auto" w:fill="FFFFFF"/>
            <w:vAlign w:val="center"/>
          </w:tcPr>
          <w:p w14:paraId="25380A94" w14:textId="77777777" w:rsidR="003A2CA6" w:rsidRDefault="00000000">
            <w:pPr>
              <w:ind w:firstLine="480"/>
              <w:jc w:val="left"/>
              <w:rPr>
                <w:sz w:val="24"/>
                <w:szCs w:val="24"/>
              </w:rPr>
            </w:pPr>
            <w:r>
              <w:rPr>
                <w:sz w:val="24"/>
                <w:szCs w:val="24"/>
              </w:rPr>
              <w:t>40-50岁</w:t>
            </w:r>
          </w:p>
        </w:tc>
        <w:tc>
          <w:tcPr>
            <w:tcW w:w="1001" w:type="dxa"/>
            <w:shd w:val="clear" w:color="auto" w:fill="FFFFFF"/>
            <w:vAlign w:val="center"/>
          </w:tcPr>
          <w:p w14:paraId="71FAA7A7" w14:textId="77777777" w:rsidR="003A2CA6" w:rsidRDefault="00000000">
            <w:pPr>
              <w:ind w:firstLine="480"/>
              <w:jc w:val="center"/>
              <w:rPr>
                <w:sz w:val="24"/>
                <w:szCs w:val="24"/>
              </w:rPr>
            </w:pPr>
            <w:r>
              <w:rPr>
                <w:sz w:val="24"/>
                <w:szCs w:val="24"/>
              </w:rPr>
              <w:t>44</w:t>
            </w:r>
          </w:p>
        </w:tc>
        <w:tc>
          <w:tcPr>
            <w:tcW w:w="4454" w:type="dxa"/>
            <w:shd w:val="clear" w:color="auto" w:fill="FFFFFF"/>
            <w:vAlign w:val="center"/>
          </w:tcPr>
          <w:p w14:paraId="37FEB458" w14:textId="77777777" w:rsidR="003A2CA6" w:rsidRDefault="00000000">
            <w:pPr>
              <w:ind w:firstLine="480"/>
              <w:jc w:val="left"/>
              <w:rPr>
                <w:sz w:val="24"/>
                <w:szCs w:val="24"/>
              </w:rPr>
            </w:pPr>
            <w:r>
              <w:rPr>
                <w:noProof/>
                <w:sz w:val="24"/>
                <w:szCs w:val="24"/>
              </w:rPr>
              <w:drawing>
                <wp:inline distT="0" distB="0" distL="114300" distR="114300" wp14:anchorId="603C7EDB" wp14:editId="0BDB9285">
                  <wp:extent cx="304800" cy="114300"/>
                  <wp:effectExtent l="0" t="0" r="0" b="7620"/>
                  <wp:docPr id="1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9"/>
                          <pic:cNvPicPr>
                            <a:picLocks noChangeAspect="1"/>
                          </pic:cNvPicPr>
                        </pic:nvPicPr>
                        <pic:blipFill>
                          <a:blip r:embed="rId34" cstate="print"/>
                          <a:stretch>
                            <a:fillRect/>
                          </a:stretch>
                        </pic:blipFill>
                        <pic:spPr>
                          <a:xfrm>
                            <a:off x="0" y="0"/>
                            <a:ext cx="304800" cy="114300"/>
                          </a:xfrm>
                          <a:prstGeom prst="rect">
                            <a:avLst/>
                          </a:prstGeom>
                          <a:noFill/>
                          <a:ln>
                            <a:noFill/>
                          </a:ln>
                        </pic:spPr>
                      </pic:pic>
                    </a:graphicData>
                  </a:graphic>
                </wp:inline>
              </w:drawing>
            </w:r>
            <w:r>
              <w:rPr>
                <w:noProof/>
                <w:sz w:val="24"/>
                <w:szCs w:val="24"/>
              </w:rPr>
              <w:drawing>
                <wp:inline distT="0" distB="0" distL="114300" distR="114300" wp14:anchorId="0190AE92" wp14:editId="2685B7A2">
                  <wp:extent cx="1047750" cy="114300"/>
                  <wp:effectExtent l="0" t="0" r="3810" b="7620"/>
                  <wp:docPr id="9"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pic:cNvPicPr>
                            <a:picLocks noChangeAspect="1"/>
                          </pic:cNvPicPr>
                        </pic:nvPicPr>
                        <pic:blipFill>
                          <a:blip r:embed="rId35" cstate="print"/>
                          <a:stretch>
                            <a:fillRect/>
                          </a:stretch>
                        </pic:blipFill>
                        <pic:spPr>
                          <a:xfrm>
                            <a:off x="0" y="0"/>
                            <a:ext cx="1047750" cy="114300"/>
                          </a:xfrm>
                          <a:prstGeom prst="rect">
                            <a:avLst/>
                          </a:prstGeom>
                          <a:noFill/>
                          <a:ln>
                            <a:noFill/>
                          </a:ln>
                        </pic:spPr>
                      </pic:pic>
                    </a:graphicData>
                  </a:graphic>
                </wp:inline>
              </w:drawing>
            </w:r>
            <w:r>
              <w:rPr>
                <w:sz w:val="24"/>
                <w:szCs w:val="24"/>
              </w:rPr>
              <w:t>22.92%</w:t>
            </w:r>
          </w:p>
        </w:tc>
      </w:tr>
      <w:tr w:rsidR="003A2CA6" w14:paraId="1887045E" w14:textId="77777777">
        <w:trPr>
          <w:trHeight w:val="500"/>
        </w:trPr>
        <w:tc>
          <w:tcPr>
            <w:tcW w:w="3073" w:type="dxa"/>
            <w:shd w:val="clear" w:color="auto" w:fill="FAFAFA"/>
            <w:vAlign w:val="center"/>
          </w:tcPr>
          <w:p w14:paraId="1D947E5C" w14:textId="77777777" w:rsidR="003A2CA6" w:rsidRDefault="00000000">
            <w:pPr>
              <w:ind w:firstLine="480"/>
              <w:jc w:val="left"/>
              <w:rPr>
                <w:sz w:val="24"/>
                <w:szCs w:val="24"/>
              </w:rPr>
            </w:pPr>
            <w:r>
              <w:rPr>
                <w:sz w:val="24"/>
                <w:szCs w:val="24"/>
              </w:rPr>
              <w:t>50-60岁</w:t>
            </w:r>
          </w:p>
        </w:tc>
        <w:tc>
          <w:tcPr>
            <w:tcW w:w="1001" w:type="dxa"/>
            <w:shd w:val="clear" w:color="auto" w:fill="FAFAFA"/>
            <w:vAlign w:val="center"/>
          </w:tcPr>
          <w:p w14:paraId="64C043A5" w14:textId="77777777" w:rsidR="003A2CA6" w:rsidRDefault="00000000">
            <w:pPr>
              <w:ind w:firstLine="480"/>
              <w:jc w:val="center"/>
              <w:rPr>
                <w:sz w:val="24"/>
                <w:szCs w:val="24"/>
              </w:rPr>
            </w:pPr>
            <w:r>
              <w:rPr>
                <w:sz w:val="24"/>
                <w:szCs w:val="24"/>
              </w:rPr>
              <w:t>39</w:t>
            </w:r>
          </w:p>
        </w:tc>
        <w:tc>
          <w:tcPr>
            <w:tcW w:w="4454" w:type="dxa"/>
            <w:shd w:val="clear" w:color="auto" w:fill="FAFAFA"/>
            <w:vAlign w:val="center"/>
          </w:tcPr>
          <w:p w14:paraId="3EF001EF" w14:textId="77777777" w:rsidR="003A2CA6" w:rsidRDefault="00000000">
            <w:pPr>
              <w:ind w:firstLine="480"/>
              <w:jc w:val="left"/>
              <w:rPr>
                <w:sz w:val="24"/>
                <w:szCs w:val="24"/>
              </w:rPr>
            </w:pPr>
            <w:r>
              <w:rPr>
                <w:noProof/>
                <w:sz w:val="24"/>
                <w:szCs w:val="24"/>
              </w:rPr>
              <w:drawing>
                <wp:inline distT="0" distB="0" distL="114300" distR="114300" wp14:anchorId="72E29C37" wp14:editId="7A8FD191">
                  <wp:extent cx="266700" cy="114300"/>
                  <wp:effectExtent l="0" t="0" r="7620" b="7620"/>
                  <wp:docPr id="1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pic:cNvPicPr>
                            <a:picLocks noChangeAspect="1"/>
                          </pic:cNvPicPr>
                        </pic:nvPicPr>
                        <pic:blipFill>
                          <a:blip r:embed="rId36" cstate="print"/>
                          <a:stretch>
                            <a:fillRect/>
                          </a:stretch>
                        </pic:blipFill>
                        <pic:spPr>
                          <a:xfrm>
                            <a:off x="0" y="0"/>
                            <a:ext cx="266700" cy="114300"/>
                          </a:xfrm>
                          <a:prstGeom prst="rect">
                            <a:avLst/>
                          </a:prstGeom>
                          <a:noFill/>
                          <a:ln>
                            <a:noFill/>
                          </a:ln>
                        </pic:spPr>
                      </pic:pic>
                    </a:graphicData>
                  </a:graphic>
                </wp:inline>
              </w:drawing>
            </w:r>
            <w:r>
              <w:rPr>
                <w:noProof/>
                <w:sz w:val="24"/>
                <w:szCs w:val="24"/>
              </w:rPr>
              <w:drawing>
                <wp:inline distT="0" distB="0" distL="114300" distR="114300" wp14:anchorId="7A679957" wp14:editId="73728D92">
                  <wp:extent cx="1085850" cy="114300"/>
                  <wp:effectExtent l="0" t="0" r="11430" b="7620"/>
                  <wp:docPr id="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2"/>
                          <pic:cNvPicPr>
                            <a:picLocks noChangeAspect="1"/>
                          </pic:cNvPicPr>
                        </pic:nvPicPr>
                        <pic:blipFill>
                          <a:blip r:embed="rId37" cstate="print"/>
                          <a:stretch>
                            <a:fillRect/>
                          </a:stretch>
                        </pic:blipFill>
                        <pic:spPr>
                          <a:xfrm>
                            <a:off x="0" y="0"/>
                            <a:ext cx="1085850" cy="114300"/>
                          </a:xfrm>
                          <a:prstGeom prst="rect">
                            <a:avLst/>
                          </a:prstGeom>
                          <a:noFill/>
                          <a:ln>
                            <a:noFill/>
                          </a:ln>
                        </pic:spPr>
                      </pic:pic>
                    </a:graphicData>
                  </a:graphic>
                </wp:inline>
              </w:drawing>
            </w:r>
            <w:r>
              <w:rPr>
                <w:sz w:val="24"/>
                <w:szCs w:val="24"/>
              </w:rPr>
              <w:t>20.31%</w:t>
            </w:r>
          </w:p>
        </w:tc>
      </w:tr>
      <w:tr w:rsidR="003A2CA6" w14:paraId="1141F241" w14:textId="77777777">
        <w:trPr>
          <w:trHeight w:val="500"/>
        </w:trPr>
        <w:tc>
          <w:tcPr>
            <w:tcW w:w="3073" w:type="dxa"/>
            <w:shd w:val="clear" w:color="auto" w:fill="FFFFFF"/>
            <w:vAlign w:val="center"/>
          </w:tcPr>
          <w:p w14:paraId="0EBF5C20" w14:textId="77777777" w:rsidR="003A2CA6" w:rsidRDefault="00000000">
            <w:pPr>
              <w:ind w:firstLine="480"/>
              <w:jc w:val="left"/>
              <w:rPr>
                <w:sz w:val="24"/>
                <w:szCs w:val="24"/>
              </w:rPr>
            </w:pPr>
            <w:r>
              <w:rPr>
                <w:sz w:val="24"/>
                <w:szCs w:val="24"/>
              </w:rPr>
              <w:t>60岁以上</w:t>
            </w:r>
          </w:p>
        </w:tc>
        <w:tc>
          <w:tcPr>
            <w:tcW w:w="1001" w:type="dxa"/>
            <w:shd w:val="clear" w:color="auto" w:fill="FFFFFF"/>
            <w:vAlign w:val="center"/>
          </w:tcPr>
          <w:p w14:paraId="5E3DE029" w14:textId="77777777" w:rsidR="003A2CA6" w:rsidRDefault="00000000">
            <w:pPr>
              <w:ind w:firstLine="480"/>
              <w:jc w:val="center"/>
              <w:rPr>
                <w:sz w:val="24"/>
                <w:szCs w:val="24"/>
              </w:rPr>
            </w:pPr>
            <w:r>
              <w:rPr>
                <w:sz w:val="24"/>
                <w:szCs w:val="24"/>
              </w:rPr>
              <w:t>0</w:t>
            </w:r>
          </w:p>
        </w:tc>
        <w:tc>
          <w:tcPr>
            <w:tcW w:w="4454" w:type="dxa"/>
            <w:shd w:val="clear" w:color="auto" w:fill="FFFFFF"/>
            <w:vAlign w:val="center"/>
          </w:tcPr>
          <w:p w14:paraId="06CD6901" w14:textId="77777777" w:rsidR="003A2CA6" w:rsidRDefault="00000000">
            <w:pPr>
              <w:ind w:firstLine="480"/>
              <w:jc w:val="left"/>
              <w:rPr>
                <w:sz w:val="24"/>
                <w:szCs w:val="24"/>
              </w:rPr>
            </w:pPr>
            <w:r>
              <w:rPr>
                <w:noProof/>
                <w:sz w:val="24"/>
                <w:szCs w:val="24"/>
              </w:rPr>
              <w:drawing>
                <wp:inline distT="0" distB="0" distL="114300" distR="114300" wp14:anchorId="0CAE1AB2" wp14:editId="0E42CD7F">
                  <wp:extent cx="1352550" cy="114300"/>
                  <wp:effectExtent l="0" t="0" r="3810" b="7620"/>
                  <wp:docPr id="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3"/>
                          <pic:cNvPicPr>
                            <a:picLocks noChangeAspect="1"/>
                          </pic:cNvPicPr>
                        </pic:nvPicPr>
                        <pic:blipFill>
                          <a:blip r:embed="rId38" cstate="print"/>
                          <a:stretch>
                            <a:fillRect/>
                          </a:stretch>
                        </pic:blipFill>
                        <pic:spPr>
                          <a:xfrm>
                            <a:off x="0" y="0"/>
                            <a:ext cx="1352550" cy="114300"/>
                          </a:xfrm>
                          <a:prstGeom prst="rect">
                            <a:avLst/>
                          </a:prstGeom>
                          <a:noFill/>
                          <a:ln>
                            <a:noFill/>
                          </a:ln>
                        </pic:spPr>
                      </pic:pic>
                    </a:graphicData>
                  </a:graphic>
                </wp:inline>
              </w:drawing>
            </w:r>
            <w:r>
              <w:rPr>
                <w:sz w:val="24"/>
                <w:szCs w:val="24"/>
              </w:rPr>
              <w:t>0%</w:t>
            </w:r>
          </w:p>
        </w:tc>
      </w:tr>
      <w:tr w:rsidR="003A2CA6" w14:paraId="5990873C" w14:textId="77777777">
        <w:trPr>
          <w:trHeight w:val="500"/>
        </w:trPr>
        <w:tc>
          <w:tcPr>
            <w:tcW w:w="3073" w:type="dxa"/>
            <w:shd w:val="clear" w:color="auto" w:fill="F5F5F5"/>
            <w:vAlign w:val="center"/>
          </w:tcPr>
          <w:p w14:paraId="29F76581" w14:textId="77777777" w:rsidR="003A2CA6" w:rsidRDefault="00000000">
            <w:pPr>
              <w:ind w:firstLine="480"/>
              <w:jc w:val="left"/>
              <w:rPr>
                <w:sz w:val="24"/>
                <w:szCs w:val="24"/>
              </w:rPr>
            </w:pPr>
            <w:r>
              <w:rPr>
                <w:sz w:val="24"/>
                <w:szCs w:val="24"/>
              </w:rPr>
              <w:t>本题有效填写人次</w:t>
            </w:r>
          </w:p>
        </w:tc>
        <w:tc>
          <w:tcPr>
            <w:tcW w:w="1001" w:type="dxa"/>
            <w:shd w:val="clear" w:color="auto" w:fill="F5F5F5"/>
            <w:vAlign w:val="center"/>
          </w:tcPr>
          <w:p w14:paraId="12FDE10E" w14:textId="77777777" w:rsidR="003A2CA6" w:rsidRDefault="00000000">
            <w:pPr>
              <w:ind w:firstLine="480"/>
              <w:jc w:val="center"/>
              <w:rPr>
                <w:sz w:val="24"/>
                <w:szCs w:val="24"/>
              </w:rPr>
            </w:pPr>
            <w:r>
              <w:rPr>
                <w:sz w:val="24"/>
                <w:szCs w:val="24"/>
              </w:rPr>
              <w:t>192</w:t>
            </w:r>
          </w:p>
        </w:tc>
        <w:tc>
          <w:tcPr>
            <w:tcW w:w="4454" w:type="dxa"/>
            <w:shd w:val="clear" w:color="auto" w:fill="F5F5F5"/>
            <w:vAlign w:val="center"/>
          </w:tcPr>
          <w:p w14:paraId="30AF8BBC" w14:textId="77777777" w:rsidR="003A2CA6" w:rsidRDefault="003A2CA6">
            <w:pPr>
              <w:ind w:firstLine="480"/>
              <w:jc w:val="left"/>
              <w:rPr>
                <w:sz w:val="24"/>
                <w:szCs w:val="24"/>
              </w:rPr>
            </w:pPr>
          </w:p>
        </w:tc>
      </w:tr>
    </w:tbl>
    <w:p w14:paraId="18A0DDC5" w14:textId="77777777" w:rsidR="003A2CA6" w:rsidRDefault="00000000">
      <w:pPr>
        <w:ind w:firstLineChars="0" w:firstLine="0"/>
        <w:rPr>
          <w:color w:val="0066FF"/>
          <w:sz w:val="24"/>
        </w:rPr>
      </w:pPr>
      <w:r>
        <w:rPr>
          <w:color w:val="000000"/>
          <w:sz w:val="30"/>
          <w:szCs w:val="30"/>
        </w:rPr>
        <w:t>3.您的职业情况是？</w:t>
      </w:r>
      <w:r>
        <w:rPr>
          <w:color w:val="000000"/>
          <w:sz w:val="24"/>
        </w:rPr>
        <w:t xml:space="preserve">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86"/>
        <w:gridCol w:w="1005"/>
        <w:gridCol w:w="4437"/>
      </w:tblGrid>
      <w:tr w:rsidR="003A2CA6" w14:paraId="35E63BCA" w14:textId="77777777">
        <w:trPr>
          <w:trHeight w:val="500"/>
        </w:trPr>
        <w:tc>
          <w:tcPr>
            <w:tcW w:w="3086" w:type="dxa"/>
            <w:shd w:val="clear" w:color="auto" w:fill="F5F5F5"/>
            <w:vAlign w:val="center"/>
          </w:tcPr>
          <w:p w14:paraId="6E68814A" w14:textId="77777777" w:rsidR="003A2CA6" w:rsidRDefault="00000000">
            <w:pPr>
              <w:ind w:firstLine="480"/>
              <w:jc w:val="left"/>
              <w:rPr>
                <w:sz w:val="24"/>
                <w:szCs w:val="24"/>
              </w:rPr>
            </w:pPr>
            <w:r>
              <w:rPr>
                <w:sz w:val="24"/>
                <w:szCs w:val="24"/>
              </w:rPr>
              <w:t>选项</w:t>
            </w:r>
          </w:p>
        </w:tc>
        <w:tc>
          <w:tcPr>
            <w:tcW w:w="1005" w:type="dxa"/>
            <w:shd w:val="clear" w:color="auto" w:fill="F5F5F5"/>
            <w:vAlign w:val="center"/>
          </w:tcPr>
          <w:p w14:paraId="3A34F2F6" w14:textId="77777777" w:rsidR="003A2CA6" w:rsidRDefault="00000000">
            <w:pPr>
              <w:ind w:firstLine="480"/>
              <w:jc w:val="center"/>
              <w:rPr>
                <w:sz w:val="24"/>
                <w:szCs w:val="24"/>
              </w:rPr>
            </w:pPr>
            <w:r>
              <w:rPr>
                <w:sz w:val="24"/>
                <w:szCs w:val="24"/>
              </w:rPr>
              <w:t>小计</w:t>
            </w:r>
          </w:p>
        </w:tc>
        <w:tc>
          <w:tcPr>
            <w:tcW w:w="4437" w:type="dxa"/>
            <w:shd w:val="clear" w:color="auto" w:fill="F5F5F5"/>
            <w:vAlign w:val="center"/>
          </w:tcPr>
          <w:p w14:paraId="1C59A39B" w14:textId="77777777" w:rsidR="003A2CA6" w:rsidRDefault="00000000">
            <w:pPr>
              <w:ind w:firstLine="480"/>
              <w:jc w:val="left"/>
              <w:rPr>
                <w:sz w:val="24"/>
                <w:szCs w:val="24"/>
              </w:rPr>
            </w:pPr>
            <w:r>
              <w:rPr>
                <w:sz w:val="24"/>
                <w:szCs w:val="24"/>
              </w:rPr>
              <w:t>比例</w:t>
            </w:r>
          </w:p>
        </w:tc>
      </w:tr>
      <w:tr w:rsidR="003A2CA6" w14:paraId="02877C15" w14:textId="77777777">
        <w:trPr>
          <w:trHeight w:val="500"/>
        </w:trPr>
        <w:tc>
          <w:tcPr>
            <w:tcW w:w="3086" w:type="dxa"/>
            <w:shd w:val="clear" w:color="auto" w:fill="FFFFFF"/>
            <w:vAlign w:val="center"/>
          </w:tcPr>
          <w:p w14:paraId="5C907CFD" w14:textId="77777777" w:rsidR="003A2CA6" w:rsidRDefault="00000000">
            <w:pPr>
              <w:ind w:firstLine="480"/>
              <w:jc w:val="left"/>
              <w:rPr>
                <w:sz w:val="24"/>
                <w:szCs w:val="24"/>
              </w:rPr>
            </w:pPr>
            <w:r>
              <w:rPr>
                <w:sz w:val="24"/>
                <w:szCs w:val="24"/>
              </w:rPr>
              <w:t>学生企业职员</w:t>
            </w:r>
          </w:p>
        </w:tc>
        <w:tc>
          <w:tcPr>
            <w:tcW w:w="1005" w:type="dxa"/>
            <w:shd w:val="clear" w:color="auto" w:fill="FFFFFF"/>
            <w:vAlign w:val="center"/>
          </w:tcPr>
          <w:p w14:paraId="2E17D020" w14:textId="77777777" w:rsidR="003A2CA6" w:rsidRDefault="00000000">
            <w:pPr>
              <w:ind w:firstLine="480"/>
              <w:jc w:val="center"/>
              <w:rPr>
                <w:sz w:val="24"/>
                <w:szCs w:val="24"/>
              </w:rPr>
            </w:pPr>
            <w:r>
              <w:rPr>
                <w:sz w:val="24"/>
                <w:szCs w:val="24"/>
              </w:rPr>
              <w:t>31</w:t>
            </w:r>
          </w:p>
        </w:tc>
        <w:tc>
          <w:tcPr>
            <w:tcW w:w="4437" w:type="dxa"/>
            <w:shd w:val="clear" w:color="auto" w:fill="FFFFFF"/>
            <w:vAlign w:val="center"/>
          </w:tcPr>
          <w:p w14:paraId="629829C6" w14:textId="77777777" w:rsidR="003A2CA6" w:rsidRDefault="00000000">
            <w:pPr>
              <w:ind w:firstLine="480"/>
              <w:jc w:val="left"/>
              <w:rPr>
                <w:sz w:val="24"/>
                <w:szCs w:val="24"/>
              </w:rPr>
            </w:pPr>
            <w:r>
              <w:rPr>
                <w:noProof/>
                <w:sz w:val="24"/>
                <w:szCs w:val="24"/>
              </w:rPr>
              <w:drawing>
                <wp:inline distT="0" distB="0" distL="114300" distR="114300" wp14:anchorId="33D248C5" wp14:editId="253E79EC">
                  <wp:extent cx="209550" cy="114300"/>
                  <wp:effectExtent l="0" t="0" r="3810" b="7620"/>
                  <wp:docPr id="1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4"/>
                          <pic:cNvPicPr>
                            <a:picLocks noChangeAspect="1"/>
                          </pic:cNvPicPr>
                        </pic:nvPicPr>
                        <pic:blipFill>
                          <a:blip r:embed="rId39" cstate="print"/>
                          <a:stretch>
                            <a:fillRect/>
                          </a:stretch>
                        </pic:blipFill>
                        <pic:spPr>
                          <a:xfrm>
                            <a:off x="0" y="0"/>
                            <a:ext cx="209550" cy="114300"/>
                          </a:xfrm>
                          <a:prstGeom prst="rect">
                            <a:avLst/>
                          </a:prstGeom>
                          <a:noFill/>
                          <a:ln>
                            <a:noFill/>
                          </a:ln>
                        </pic:spPr>
                      </pic:pic>
                    </a:graphicData>
                  </a:graphic>
                </wp:inline>
              </w:drawing>
            </w:r>
            <w:r>
              <w:rPr>
                <w:noProof/>
                <w:sz w:val="24"/>
                <w:szCs w:val="24"/>
              </w:rPr>
              <w:drawing>
                <wp:inline distT="0" distB="0" distL="114300" distR="114300" wp14:anchorId="68D809BB" wp14:editId="42FA3136">
                  <wp:extent cx="1143000" cy="114300"/>
                  <wp:effectExtent l="0" t="0" r="0" b="7620"/>
                  <wp:docPr id="6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15"/>
                          <pic:cNvPicPr>
                            <a:picLocks noChangeAspect="1"/>
                          </pic:cNvPicPr>
                        </pic:nvPicPr>
                        <pic:blipFill>
                          <a:blip r:embed="rId40" cstate="print"/>
                          <a:stretch>
                            <a:fillRect/>
                          </a:stretch>
                        </pic:blipFill>
                        <pic:spPr>
                          <a:xfrm>
                            <a:off x="0" y="0"/>
                            <a:ext cx="1143000" cy="114300"/>
                          </a:xfrm>
                          <a:prstGeom prst="rect">
                            <a:avLst/>
                          </a:prstGeom>
                          <a:noFill/>
                          <a:ln>
                            <a:noFill/>
                          </a:ln>
                        </pic:spPr>
                      </pic:pic>
                    </a:graphicData>
                  </a:graphic>
                </wp:inline>
              </w:drawing>
            </w:r>
            <w:r>
              <w:rPr>
                <w:sz w:val="24"/>
                <w:szCs w:val="24"/>
              </w:rPr>
              <w:t>16.15%</w:t>
            </w:r>
          </w:p>
        </w:tc>
      </w:tr>
      <w:tr w:rsidR="003A2CA6" w14:paraId="5E8C8B10" w14:textId="77777777">
        <w:trPr>
          <w:trHeight w:val="500"/>
        </w:trPr>
        <w:tc>
          <w:tcPr>
            <w:tcW w:w="3086" w:type="dxa"/>
            <w:shd w:val="clear" w:color="auto" w:fill="FAFAFA"/>
            <w:vAlign w:val="center"/>
          </w:tcPr>
          <w:p w14:paraId="22AFDB5E" w14:textId="77777777" w:rsidR="003A2CA6" w:rsidRDefault="00000000">
            <w:pPr>
              <w:ind w:firstLine="480"/>
              <w:jc w:val="left"/>
              <w:rPr>
                <w:sz w:val="24"/>
                <w:szCs w:val="24"/>
              </w:rPr>
            </w:pPr>
            <w:r>
              <w:rPr>
                <w:sz w:val="24"/>
                <w:szCs w:val="24"/>
              </w:rPr>
              <w:t>政府机关人员</w:t>
            </w:r>
          </w:p>
        </w:tc>
        <w:tc>
          <w:tcPr>
            <w:tcW w:w="1005" w:type="dxa"/>
            <w:shd w:val="clear" w:color="auto" w:fill="FAFAFA"/>
            <w:vAlign w:val="center"/>
          </w:tcPr>
          <w:p w14:paraId="4F7F5F4B" w14:textId="77777777" w:rsidR="003A2CA6" w:rsidRDefault="00000000">
            <w:pPr>
              <w:ind w:firstLine="480"/>
              <w:jc w:val="center"/>
              <w:rPr>
                <w:sz w:val="24"/>
                <w:szCs w:val="24"/>
              </w:rPr>
            </w:pPr>
            <w:r>
              <w:rPr>
                <w:sz w:val="24"/>
                <w:szCs w:val="24"/>
              </w:rPr>
              <w:t>22</w:t>
            </w:r>
          </w:p>
        </w:tc>
        <w:tc>
          <w:tcPr>
            <w:tcW w:w="4437" w:type="dxa"/>
            <w:shd w:val="clear" w:color="auto" w:fill="FAFAFA"/>
            <w:vAlign w:val="center"/>
          </w:tcPr>
          <w:p w14:paraId="6477AF4A" w14:textId="77777777" w:rsidR="003A2CA6" w:rsidRDefault="00000000">
            <w:pPr>
              <w:ind w:firstLine="480"/>
              <w:jc w:val="left"/>
              <w:rPr>
                <w:sz w:val="24"/>
                <w:szCs w:val="24"/>
              </w:rPr>
            </w:pPr>
            <w:r>
              <w:rPr>
                <w:noProof/>
                <w:sz w:val="24"/>
                <w:szCs w:val="24"/>
              </w:rPr>
              <w:drawing>
                <wp:inline distT="0" distB="0" distL="114300" distR="114300" wp14:anchorId="133EBC23" wp14:editId="68C4442F">
                  <wp:extent cx="152400" cy="114300"/>
                  <wp:effectExtent l="0" t="0" r="0" b="7620"/>
                  <wp:docPr id="5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6"/>
                          <pic:cNvPicPr>
                            <a:picLocks noChangeAspect="1"/>
                          </pic:cNvPicPr>
                        </pic:nvPicPr>
                        <pic:blipFill>
                          <a:blip r:embed="rId41" cstate="print"/>
                          <a:stretch>
                            <a:fillRect/>
                          </a:stretch>
                        </pic:blipFill>
                        <pic:spPr>
                          <a:xfrm>
                            <a:off x="0" y="0"/>
                            <a:ext cx="152400" cy="114300"/>
                          </a:xfrm>
                          <a:prstGeom prst="rect">
                            <a:avLst/>
                          </a:prstGeom>
                          <a:noFill/>
                          <a:ln>
                            <a:noFill/>
                          </a:ln>
                        </pic:spPr>
                      </pic:pic>
                    </a:graphicData>
                  </a:graphic>
                </wp:inline>
              </w:drawing>
            </w:r>
            <w:r>
              <w:rPr>
                <w:noProof/>
                <w:sz w:val="24"/>
                <w:szCs w:val="24"/>
              </w:rPr>
              <w:drawing>
                <wp:inline distT="0" distB="0" distL="114300" distR="114300" wp14:anchorId="4C78A520" wp14:editId="4B63A599">
                  <wp:extent cx="1200150" cy="114300"/>
                  <wp:effectExtent l="0" t="0" r="3810" b="7620"/>
                  <wp:docPr id="58"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7"/>
                          <pic:cNvPicPr>
                            <a:picLocks noChangeAspect="1"/>
                          </pic:cNvPicPr>
                        </pic:nvPicPr>
                        <pic:blipFill>
                          <a:blip r:embed="rId42" cstate="print"/>
                          <a:stretch>
                            <a:fillRect/>
                          </a:stretch>
                        </pic:blipFill>
                        <pic:spPr>
                          <a:xfrm>
                            <a:off x="0" y="0"/>
                            <a:ext cx="1200150" cy="114300"/>
                          </a:xfrm>
                          <a:prstGeom prst="rect">
                            <a:avLst/>
                          </a:prstGeom>
                          <a:noFill/>
                          <a:ln>
                            <a:noFill/>
                          </a:ln>
                        </pic:spPr>
                      </pic:pic>
                    </a:graphicData>
                  </a:graphic>
                </wp:inline>
              </w:drawing>
            </w:r>
            <w:r>
              <w:rPr>
                <w:sz w:val="24"/>
                <w:szCs w:val="24"/>
              </w:rPr>
              <w:t>11.46%</w:t>
            </w:r>
          </w:p>
        </w:tc>
      </w:tr>
      <w:tr w:rsidR="003A2CA6" w14:paraId="0F3DB9E6" w14:textId="77777777">
        <w:trPr>
          <w:trHeight w:val="500"/>
        </w:trPr>
        <w:tc>
          <w:tcPr>
            <w:tcW w:w="3086" w:type="dxa"/>
            <w:shd w:val="clear" w:color="auto" w:fill="FFFFFF"/>
            <w:vAlign w:val="center"/>
          </w:tcPr>
          <w:p w14:paraId="50BFD534" w14:textId="77777777" w:rsidR="003A2CA6" w:rsidRDefault="00000000">
            <w:pPr>
              <w:ind w:firstLine="480"/>
              <w:jc w:val="left"/>
              <w:rPr>
                <w:sz w:val="24"/>
                <w:szCs w:val="24"/>
              </w:rPr>
            </w:pPr>
            <w:r>
              <w:rPr>
                <w:sz w:val="24"/>
                <w:szCs w:val="24"/>
              </w:rPr>
              <w:t>其他</w:t>
            </w:r>
          </w:p>
        </w:tc>
        <w:tc>
          <w:tcPr>
            <w:tcW w:w="1005" w:type="dxa"/>
            <w:shd w:val="clear" w:color="auto" w:fill="FFFFFF"/>
            <w:vAlign w:val="center"/>
          </w:tcPr>
          <w:p w14:paraId="6A631769" w14:textId="77777777" w:rsidR="003A2CA6" w:rsidRDefault="00000000">
            <w:pPr>
              <w:ind w:firstLine="480"/>
              <w:jc w:val="center"/>
              <w:rPr>
                <w:sz w:val="24"/>
                <w:szCs w:val="24"/>
              </w:rPr>
            </w:pPr>
            <w:r>
              <w:rPr>
                <w:sz w:val="24"/>
                <w:szCs w:val="24"/>
              </w:rPr>
              <w:t>139</w:t>
            </w:r>
          </w:p>
        </w:tc>
        <w:tc>
          <w:tcPr>
            <w:tcW w:w="4437" w:type="dxa"/>
            <w:shd w:val="clear" w:color="auto" w:fill="FFFFFF"/>
            <w:vAlign w:val="center"/>
          </w:tcPr>
          <w:p w14:paraId="76860A15" w14:textId="77777777" w:rsidR="003A2CA6" w:rsidRDefault="00000000">
            <w:pPr>
              <w:ind w:firstLine="480"/>
              <w:jc w:val="left"/>
              <w:rPr>
                <w:sz w:val="24"/>
                <w:szCs w:val="24"/>
              </w:rPr>
            </w:pPr>
            <w:r>
              <w:rPr>
                <w:noProof/>
                <w:sz w:val="24"/>
                <w:szCs w:val="24"/>
              </w:rPr>
              <w:drawing>
                <wp:inline distT="0" distB="0" distL="114300" distR="114300" wp14:anchorId="48D4CAC7" wp14:editId="26741939">
                  <wp:extent cx="971550" cy="114300"/>
                  <wp:effectExtent l="0" t="0" r="3810" b="7620"/>
                  <wp:docPr id="52"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8"/>
                          <pic:cNvPicPr>
                            <a:picLocks noChangeAspect="1"/>
                          </pic:cNvPicPr>
                        </pic:nvPicPr>
                        <pic:blipFill>
                          <a:blip r:embed="rId43" cstate="print"/>
                          <a:stretch>
                            <a:fillRect/>
                          </a:stretch>
                        </pic:blipFill>
                        <pic:spPr>
                          <a:xfrm>
                            <a:off x="0" y="0"/>
                            <a:ext cx="971550" cy="114300"/>
                          </a:xfrm>
                          <a:prstGeom prst="rect">
                            <a:avLst/>
                          </a:prstGeom>
                          <a:noFill/>
                          <a:ln>
                            <a:noFill/>
                          </a:ln>
                        </pic:spPr>
                      </pic:pic>
                    </a:graphicData>
                  </a:graphic>
                </wp:inline>
              </w:drawing>
            </w:r>
            <w:r>
              <w:rPr>
                <w:noProof/>
                <w:sz w:val="24"/>
                <w:szCs w:val="24"/>
              </w:rPr>
              <w:drawing>
                <wp:inline distT="0" distB="0" distL="114300" distR="114300" wp14:anchorId="4EF86CE2" wp14:editId="2B75F764">
                  <wp:extent cx="381000" cy="114300"/>
                  <wp:effectExtent l="0" t="0" r="0" b="7620"/>
                  <wp:docPr id="5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19"/>
                          <pic:cNvPicPr>
                            <a:picLocks noChangeAspect="1"/>
                          </pic:cNvPicPr>
                        </pic:nvPicPr>
                        <pic:blipFill>
                          <a:blip r:embed="rId44" cstate="print"/>
                          <a:stretch>
                            <a:fillRect/>
                          </a:stretch>
                        </pic:blipFill>
                        <pic:spPr>
                          <a:xfrm>
                            <a:off x="0" y="0"/>
                            <a:ext cx="381000" cy="114300"/>
                          </a:xfrm>
                          <a:prstGeom prst="rect">
                            <a:avLst/>
                          </a:prstGeom>
                          <a:noFill/>
                          <a:ln>
                            <a:noFill/>
                          </a:ln>
                        </pic:spPr>
                      </pic:pic>
                    </a:graphicData>
                  </a:graphic>
                </wp:inline>
              </w:drawing>
            </w:r>
            <w:r>
              <w:rPr>
                <w:sz w:val="24"/>
                <w:szCs w:val="24"/>
              </w:rPr>
              <w:t>72.4%</w:t>
            </w:r>
          </w:p>
        </w:tc>
      </w:tr>
      <w:tr w:rsidR="003A2CA6" w14:paraId="7CBAFC29" w14:textId="77777777">
        <w:trPr>
          <w:trHeight w:val="500"/>
        </w:trPr>
        <w:tc>
          <w:tcPr>
            <w:tcW w:w="3086" w:type="dxa"/>
            <w:shd w:val="clear" w:color="auto" w:fill="F5F5F5"/>
            <w:vAlign w:val="center"/>
          </w:tcPr>
          <w:p w14:paraId="4E11602E" w14:textId="77777777" w:rsidR="003A2CA6" w:rsidRDefault="00000000">
            <w:pPr>
              <w:ind w:firstLine="480"/>
              <w:jc w:val="left"/>
              <w:rPr>
                <w:sz w:val="24"/>
                <w:szCs w:val="24"/>
              </w:rPr>
            </w:pPr>
            <w:r>
              <w:rPr>
                <w:sz w:val="24"/>
                <w:szCs w:val="24"/>
              </w:rPr>
              <w:t>本题有效填写人次</w:t>
            </w:r>
          </w:p>
        </w:tc>
        <w:tc>
          <w:tcPr>
            <w:tcW w:w="1005" w:type="dxa"/>
            <w:shd w:val="clear" w:color="auto" w:fill="F5F5F5"/>
            <w:vAlign w:val="center"/>
          </w:tcPr>
          <w:p w14:paraId="0BA3A453" w14:textId="77777777" w:rsidR="003A2CA6" w:rsidRDefault="00000000">
            <w:pPr>
              <w:ind w:firstLine="480"/>
              <w:jc w:val="center"/>
              <w:rPr>
                <w:sz w:val="24"/>
                <w:szCs w:val="24"/>
              </w:rPr>
            </w:pPr>
            <w:r>
              <w:rPr>
                <w:sz w:val="24"/>
                <w:szCs w:val="24"/>
              </w:rPr>
              <w:t>192</w:t>
            </w:r>
          </w:p>
        </w:tc>
        <w:tc>
          <w:tcPr>
            <w:tcW w:w="4437" w:type="dxa"/>
            <w:shd w:val="clear" w:color="auto" w:fill="F5F5F5"/>
            <w:vAlign w:val="center"/>
          </w:tcPr>
          <w:p w14:paraId="1FE3AEF0" w14:textId="77777777" w:rsidR="003A2CA6" w:rsidRDefault="003A2CA6">
            <w:pPr>
              <w:ind w:firstLine="480"/>
              <w:jc w:val="left"/>
              <w:rPr>
                <w:sz w:val="24"/>
                <w:szCs w:val="24"/>
              </w:rPr>
            </w:pPr>
          </w:p>
        </w:tc>
      </w:tr>
    </w:tbl>
    <w:p w14:paraId="2C689BF8" w14:textId="77777777" w:rsidR="003A2CA6" w:rsidRDefault="00000000">
      <w:pPr>
        <w:ind w:firstLineChars="0" w:firstLine="0"/>
        <w:rPr>
          <w:color w:val="0066FF"/>
          <w:sz w:val="24"/>
        </w:rPr>
      </w:pPr>
      <w:r>
        <w:rPr>
          <w:color w:val="000000"/>
          <w:sz w:val="30"/>
          <w:szCs w:val="30"/>
        </w:rPr>
        <w:t>4.您知道垃圾回收后的处理方式吗？</w:t>
      </w:r>
      <w:r>
        <w:rPr>
          <w:color w:val="000000"/>
          <w:sz w:val="24"/>
        </w:rPr>
        <w:t xml:space="preserve">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73"/>
        <w:gridCol w:w="1001"/>
        <w:gridCol w:w="4454"/>
      </w:tblGrid>
      <w:tr w:rsidR="003A2CA6" w14:paraId="3ECD0541" w14:textId="77777777">
        <w:trPr>
          <w:trHeight w:val="500"/>
        </w:trPr>
        <w:tc>
          <w:tcPr>
            <w:tcW w:w="3073" w:type="dxa"/>
            <w:shd w:val="clear" w:color="auto" w:fill="F5F5F5"/>
            <w:vAlign w:val="center"/>
          </w:tcPr>
          <w:p w14:paraId="4434424C" w14:textId="77777777" w:rsidR="003A2CA6" w:rsidRDefault="00000000">
            <w:pPr>
              <w:ind w:firstLine="480"/>
              <w:jc w:val="left"/>
              <w:rPr>
                <w:sz w:val="24"/>
                <w:szCs w:val="24"/>
              </w:rPr>
            </w:pPr>
            <w:r>
              <w:rPr>
                <w:sz w:val="24"/>
                <w:szCs w:val="24"/>
              </w:rPr>
              <w:t>选项</w:t>
            </w:r>
          </w:p>
        </w:tc>
        <w:tc>
          <w:tcPr>
            <w:tcW w:w="1001" w:type="dxa"/>
            <w:shd w:val="clear" w:color="auto" w:fill="F5F5F5"/>
            <w:vAlign w:val="center"/>
          </w:tcPr>
          <w:p w14:paraId="23E04935" w14:textId="77777777" w:rsidR="003A2CA6" w:rsidRDefault="00000000">
            <w:pPr>
              <w:ind w:firstLine="480"/>
              <w:jc w:val="center"/>
              <w:rPr>
                <w:sz w:val="24"/>
                <w:szCs w:val="24"/>
              </w:rPr>
            </w:pPr>
            <w:r>
              <w:rPr>
                <w:sz w:val="24"/>
                <w:szCs w:val="24"/>
              </w:rPr>
              <w:t>小计</w:t>
            </w:r>
          </w:p>
        </w:tc>
        <w:tc>
          <w:tcPr>
            <w:tcW w:w="4454" w:type="dxa"/>
            <w:shd w:val="clear" w:color="auto" w:fill="F5F5F5"/>
            <w:vAlign w:val="center"/>
          </w:tcPr>
          <w:p w14:paraId="6E6549CC" w14:textId="77777777" w:rsidR="003A2CA6" w:rsidRDefault="00000000">
            <w:pPr>
              <w:ind w:firstLine="480"/>
              <w:jc w:val="left"/>
              <w:rPr>
                <w:sz w:val="24"/>
                <w:szCs w:val="24"/>
              </w:rPr>
            </w:pPr>
            <w:r>
              <w:rPr>
                <w:sz w:val="24"/>
                <w:szCs w:val="24"/>
              </w:rPr>
              <w:t>比例</w:t>
            </w:r>
          </w:p>
        </w:tc>
      </w:tr>
      <w:tr w:rsidR="003A2CA6" w14:paraId="4553677D" w14:textId="77777777">
        <w:trPr>
          <w:trHeight w:val="500"/>
        </w:trPr>
        <w:tc>
          <w:tcPr>
            <w:tcW w:w="3073" w:type="dxa"/>
            <w:shd w:val="clear" w:color="auto" w:fill="FFFFFF"/>
            <w:vAlign w:val="center"/>
          </w:tcPr>
          <w:p w14:paraId="5A4F690D" w14:textId="77777777" w:rsidR="003A2CA6" w:rsidRDefault="00000000">
            <w:pPr>
              <w:ind w:firstLine="480"/>
              <w:jc w:val="left"/>
              <w:rPr>
                <w:sz w:val="24"/>
                <w:szCs w:val="24"/>
              </w:rPr>
            </w:pPr>
            <w:r>
              <w:rPr>
                <w:sz w:val="24"/>
                <w:szCs w:val="24"/>
              </w:rPr>
              <w:t>知道</w:t>
            </w:r>
          </w:p>
        </w:tc>
        <w:tc>
          <w:tcPr>
            <w:tcW w:w="1001" w:type="dxa"/>
            <w:shd w:val="clear" w:color="auto" w:fill="FFFFFF"/>
            <w:vAlign w:val="center"/>
          </w:tcPr>
          <w:p w14:paraId="337DFAC7" w14:textId="77777777" w:rsidR="003A2CA6" w:rsidRDefault="00000000">
            <w:pPr>
              <w:ind w:firstLine="480"/>
              <w:jc w:val="center"/>
              <w:rPr>
                <w:sz w:val="24"/>
                <w:szCs w:val="24"/>
              </w:rPr>
            </w:pPr>
            <w:r>
              <w:rPr>
                <w:sz w:val="24"/>
                <w:szCs w:val="24"/>
              </w:rPr>
              <w:t>134</w:t>
            </w:r>
          </w:p>
        </w:tc>
        <w:tc>
          <w:tcPr>
            <w:tcW w:w="4454" w:type="dxa"/>
            <w:shd w:val="clear" w:color="auto" w:fill="FFFFFF"/>
            <w:vAlign w:val="center"/>
          </w:tcPr>
          <w:p w14:paraId="030A8315" w14:textId="77777777" w:rsidR="003A2CA6" w:rsidRDefault="00000000">
            <w:pPr>
              <w:ind w:firstLine="480"/>
              <w:jc w:val="left"/>
              <w:rPr>
                <w:sz w:val="24"/>
                <w:szCs w:val="24"/>
              </w:rPr>
            </w:pPr>
            <w:r>
              <w:rPr>
                <w:noProof/>
                <w:sz w:val="24"/>
                <w:szCs w:val="24"/>
              </w:rPr>
              <w:drawing>
                <wp:inline distT="0" distB="0" distL="114300" distR="114300" wp14:anchorId="67A07046" wp14:editId="11000912">
                  <wp:extent cx="942975" cy="114300"/>
                  <wp:effectExtent l="0" t="0" r="1905" b="7620"/>
                  <wp:docPr id="5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20"/>
                          <pic:cNvPicPr>
                            <a:picLocks noChangeAspect="1"/>
                          </pic:cNvPicPr>
                        </pic:nvPicPr>
                        <pic:blipFill>
                          <a:blip r:embed="rId45" cstate="print"/>
                          <a:stretch>
                            <a:fillRect/>
                          </a:stretch>
                        </pic:blipFill>
                        <pic:spPr>
                          <a:xfrm>
                            <a:off x="0" y="0"/>
                            <a:ext cx="942975" cy="114300"/>
                          </a:xfrm>
                          <a:prstGeom prst="rect">
                            <a:avLst/>
                          </a:prstGeom>
                          <a:noFill/>
                          <a:ln>
                            <a:noFill/>
                          </a:ln>
                        </pic:spPr>
                      </pic:pic>
                    </a:graphicData>
                  </a:graphic>
                </wp:inline>
              </w:drawing>
            </w:r>
            <w:r>
              <w:rPr>
                <w:noProof/>
                <w:sz w:val="24"/>
                <w:szCs w:val="24"/>
              </w:rPr>
              <w:drawing>
                <wp:inline distT="0" distB="0" distL="114300" distR="114300" wp14:anchorId="4968B0A2" wp14:editId="504D206D">
                  <wp:extent cx="409575" cy="114300"/>
                  <wp:effectExtent l="0" t="0" r="1905" b="7620"/>
                  <wp:docPr id="7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21"/>
                          <pic:cNvPicPr>
                            <a:picLocks noChangeAspect="1"/>
                          </pic:cNvPicPr>
                        </pic:nvPicPr>
                        <pic:blipFill>
                          <a:blip r:embed="rId46" cstate="print"/>
                          <a:stretch>
                            <a:fillRect/>
                          </a:stretch>
                        </pic:blipFill>
                        <pic:spPr>
                          <a:xfrm>
                            <a:off x="0" y="0"/>
                            <a:ext cx="409575" cy="114300"/>
                          </a:xfrm>
                          <a:prstGeom prst="rect">
                            <a:avLst/>
                          </a:prstGeom>
                          <a:noFill/>
                          <a:ln>
                            <a:noFill/>
                          </a:ln>
                        </pic:spPr>
                      </pic:pic>
                    </a:graphicData>
                  </a:graphic>
                </wp:inline>
              </w:drawing>
            </w:r>
            <w:r>
              <w:rPr>
                <w:sz w:val="24"/>
                <w:szCs w:val="24"/>
              </w:rPr>
              <w:t>69.79%</w:t>
            </w:r>
          </w:p>
        </w:tc>
      </w:tr>
      <w:tr w:rsidR="003A2CA6" w14:paraId="289DEEBE" w14:textId="77777777">
        <w:trPr>
          <w:trHeight w:val="500"/>
        </w:trPr>
        <w:tc>
          <w:tcPr>
            <w:tcW w:w="3073" w:type="dxa"/>
            <w:shd w:val="clear" w:color="auto" w:fill="FAFAFA"/>
            <w:vAlign w:val="center"/>
          </w:tcPr>
          <w:p w14:paraId="2BB5FC5B" w14:textId="77777777" w:rsidR="003A2CA6" w:rsidRDefault="00000000">
            <w:pPr>
              <w:ind w:firstLine="480"/>
              <w:jc w:val="left"/>
              <w:rPr>
                <w:sz w:val="24"/>
                <w:szCs w:val="24"/>
              </w:rPr>
            </w:pPr>
            <w:r>
              <w:rPr>
                <w:sz w:val="24"/>
                <w:szCs w:val="24"/>
              </w:rPr>
              <w:t>不清楚</w:t>
            </w:r>
          </w:p>
        </w:tc>
        <w:tc>
          <w:tcPr>
            <w:tcW w:w="1001" w:type="dxa"/>
            <w:shd w:val="clear" w:color="auto" w:fill="FAFAFA"/>
            <w:vAlign w:val="center"/>
          </w:tcPr>
          <w:p w14:paraId="7F9F06A5" w14:textId="77777777" w:rsidR="003A2CA6" w:rsidRDefault="00000000">
            <w:pPr>
              <w:ind w:firstLine="480"/>
              <w:jc w:val="center"/>
              <w:rPr>
                <w:sz w:val="24"/>
                <w:szCs w:val="24"/>
              </w:rPr>
            </w:pPr>
            <w:r>
              <w:rPr>
                <w:sz w:val="24"/>
                <w:szCs w:val="24"/>
              </w:rPr>
              <w:t>20</w:t>
            </w:r>
          </w:p>
        </w:tc>
        <w:tc>
          <w:tcPr>
            <w:tcW w:w="4454" w:type="dxa"/>
            <w:shd w:val="clear" w:color="auto" w:fill="FAFAFA"/>
            <w:vAlign w:val="center"/>
          </w:tcPr>
          <w:p w14:paraId="12CEF51C" w14:textId="77777777" w:rsidR="003A2CA6" w:rsidRDefault="00000000">
            <w:pPr>
              <w:ind w:firstLine="480"/>
              <w:jc w:val="left"/>
              <w:rPr>
                <w:sz w:val="24"/>
                <w:szCs w:val="24"/>
              </w:rPr>
            </w:pPr>
            <w:r>
              <w:rPr>
                <w:noProof/>
                <w:sz w:val="24"/>
                <w:szCs w:val="24"/>
              </w:rPr>
              <w:drawing>
                <wp:inline distT="0" distB="0" distL="114300" distR="114300" wp14:anchorId="39E1CCD1" wp14:editId="267B31E3">
                  <wp:extent cx="133350" cy="114300"/>
                  <wp:effectExtent l="0" t="0" r="3810" b="7620"/>
                  <wp:docPr id="7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22"/>
                          <pic:cNvPicPr>
                            <a:picLocks noChangeAspect="1"/>
                          </pic:cNvPicPr>
                        </pic:nvPicPr>
                        <pic:blipFill>
                          <a:blip r:embed="rId47" cstate="print"/>
                          <a:stretch>
                            <a:fillRect/>
                          </a:stretch>
                        </pic:blipFill>
                        <pic:spPr>
                          <a:xfrm>
                            <a:off x="0" y="0"/>
                            <a:ext cx="133350" cy="114300"/>
                          </a:xfrm>
                          <a:prstGeom prst="rect">
                            <a:avLst/>
                          </a:prstGeom>
                          <a:noFill/>
                          <a:ln>
                            <a:noFill/>
                          </a:ln>
                        </pic:spPr>
                      </pic:pic>
                    </a:graphicData>
                  </a:graphic>
                </wp:inline>
              </w:drawing>
            </w:r>
            <w:r>
              <w:rPr>
                <w:noProof/>
                <w:sz w:val="24"/>
                <w:szCs w:val="24"/>
              </w:rPr>
              <w:drawing>
                <wp:inline distT="0" distB="0" distL="114300" distR="114300" wp14:anchorId="5F35A1A3" wp14:editId="2786D1B1">
                  <wp:extent cx="1219200" cy="114300"/>
                  <wp:effectExtent l="0" t="0" r="0" b="7620"/>
                  <wp:docPr id="6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23"/>
                          <pic:cNvPicPr>
                            <a:picLocks noChangeAspect="1"/>
                          </pic:cNvPicPr>
                        </pic:nvPicPr>
                        <pic:blipFill>
                          <a:blip r:embed="rId48" cstate="print"/>
                          <a:stretch>
                            <a:fillRect/>
                          </a:stretch>
                        </pic:blipFill>
                        <pic:spPr>
                          <a:xfrm>
                            <a:off x="0" y="0"/>
                            <a:ext cx="1219200" cy="114300"/>
                          </a:xfrm>
                          <a:prstGeom prst="rect">
                            <a:avLst/>
                          </a:prstGeom>
                          <a:noFill/>
                          <a:ln>
                            <a:noFill/>
                          </a:ln>
                        </pic:spPr>
                      </pic:pic>
                    </a:graphicData>
                  </a:graphic>
                </wp:inline>
              </w:drawing>
            </w:r>
            <w:r>
              <w:rPr>
                <w:sz w:val="24"/>
                <w:szCs w:val="24"/>
              </w:rPr>
              <w:t>10.42%</w:t>
            </w:r>
          </w:p>
        </w:tc>
      </w:tr>
      <w:tr w:rsidR="003A2CA6" w14:paraId="54A54212" w14:textId="77777777">
        <w:trPr>
          <w:trHeight w:val="500"/>
        </w:trPr>
        <w:tc>
          <w:tcPr>
            <w:tcW w:w="3073" w:type="dxa"/>
            <w:shd w:val="clear" w:color="auto" w:fill="FFFFFF"/>
            <w:vAlign w:val="center"/>
          </w:tcPr>
          <w:p w14:paraId="4DDCB202" w14:textId="77777777" w:rsidR="003A2CA6" w:rsidRDefault="00000000">
            <w:pPr>
              <w:ind w:firstLine="480"/>
              <w:jc w:val="left"/>
              <w:rPr>
                <w:sz w:val="24"/>
                <w:szCs w:val="24"/>
              </w:rPr>
            </w:pPr>
            <w:r>
              <w:rPr>
                <w:sz w:val="24"/>
                <w:szCs w:val="24"/>
              </w:rPr>
              <w:t>希望能了解</w:t>
            </w:r>
          </w:p>
        </w:tc>
        <w:tc>
          <w:tcPr>
            <w:tcW w:w="1001" w:type="dxa"/>
            <w:shd w:val="clear" w:color="auto" w:fill="FFFFFF"/>
            <w:vAlign w:val="center"/>
          </w:tcPr>
          <w:p w14:paraId="26A5DF67" w14:textId="77777777" w:rsidR="003A2CA6" w:rsidRDefault="00000000">
            <w:pPr>
              <w:ind w:firstLine="480"/>
              <w:jc w:val="center"/>
              <w:rPr>
                <w:sz w:val="24"/>
                <w:szCs w:val="24"/>
              </w:rPr>
            </w:pPr>
            <w:r>
              <w:rPr>
                <w:sz w:val="24"/>
                <w:szCs w:val="24"/>
              </w:rPr>
              <w:t>32</w:t>
            </w:r>
          </w:p>
        </w:tc>
        <w:tc>
          <w:tcPr>
            <w:tcW w:w="4454" w:type="dxa"/>
            <w:shd w:val="clear" w:color="auto" w:fill="FFFFFF"/>
            <w:vAlign w:val="center"/>
          </w:tcPr>
          <w:p w14:paraId="447842BE" w14:textId="77777777" w:rsidR="003A2CA6" w:rsidRDefault="00000000">
            <w:pPr>
              <w:ind w:firstLine="480"/>
              <w:jc w:val="left"/>
              <w:rPr>
                <w:sz w:val="24"/>
                <w:szCs w:val="24"/>
              </w:rPr>
            </w:pPr>
            <w:r>
              <w:rPr>
                <w:noProof/>
                <w:sz w:val="24"/>
                <w:szCs w:val="24"/>
              </w:rPr>
              <w:drawing>
                <wp:inline distT="0" distB="0" distL="114300" distR="114300" wp14:anchorId="7A274738" wp14:editId="4FE419F7">
                  <wp:extent cx="219075" cy="114300"/>
                  <wp:effectExtent l="0" t="0" r="9525" b="7620"/>
                  <wp:docPr id="55"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24"/>
                          <pic:cNvPicPr>
                            <a:picLocks noChangeAspect="1"/>
                          </pic:cNvPicPr>
                        </pic:nvPicPr>
                        <pic:blipFill>
                          <a:blip r:embed="rId49" cstate="print"/>
                          <a:stretch>
                            <a:fillRect/>
                          </a:stretch>
                        </pic:blipFill>
                        <pic:spPr>
                          <a:xfrm>
                            <a:off x="0" y="0"/>
                            <a:ext cx="219075" cy="114300"/>
                          </a:xfrm>
                          <a:prstGeom prst="rect">
                            <a:avLst/>
                          </a:prstGeom>
                          <a:noFill/>
                          <a:ln>
                            <a:noFill/>
                          </a:ln>
                        </pic:spPr>
                      </pic:pic>
                    </a:graphicData>
                  </a:graphic>
                </wp:inline>
              </w:drawing>
            </w:r>
            <w:r>
              <w:rPr>
                <w:noProof/>
                <w:sz w:val="24"/>
                <w:szCs w:val="24"/>
              </w:rPr>
              <w:drawing>
                <wp:inline distT="0" distB="0" distL="114300" distR="114300" wp14:anchorId="7CC504D9" wp14:editId="2D57FD28">
                  <wp:extent cx="1133475" cy="114300"/>
                  <wp:effectExtent l="0" t="0" r="9525" b="7620"/>
                  <wp:docPr id="4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5"/>
                          <pic:cNvPicPr>
                            <a:picLocks noChangeAspect="1"/>
                          </pic:cNvPicPr>
                        </pic:nvPicPr>
                        <pic:blipFill>
                          <a:blip r:embed="rId50" cstate="print"/>
                          <a:stretch>
                            <a:fillRect/>
                          </a:stretch>
                        </pic:blipFill>
                        <pic:spPr>
                          <a:xfrm>
                            <a:off x="0" y="0"/>
                            <a:ext cx="1133475" cy="114300"/>
                          </a:xfrm>
                          <a:prstGeom prst="rect">
                            <a:avLst/>
                          </a:prstGeom>
                          <a:noFill/>
                          <a:ln>
                            <a:noFill/>
                          </a:ln>
                        </pic:spPr>
                      </pic:pic>
                    </a:graphicData>
                  </a:graphic>
                </wp:inline>
              </w:drawing>
            </w:r>
            <w:r>
              <w:rPr>
                <w:sz w:val="24"/>
                <w:szCs w:val="24"/>
              </w:rPr>
              <w:t>16.67%</w:t>
            </w:r>
          </w:p>
        </w:tc>
      </w:tr>
      <w:tr w:rsidR="003A2CA6" w14:paraId="44DBD4FD" w14:textId="77777777">
        <w:trPr>
          <w:trHeight w:val="500"/>
        </w:trPr>
        <w:tc>
          <w:tcPr>
            <w:tcW w:w="3073" w:type="dxa"/>
            <w:shd w:val="clear" w:color="auto" w:fill="FAFAFA"/>
            <w:vAlign w:val="center"/>
          </w:tcPr>
          <w:p w14:paraId="62E49E94" w14:textId="77777777" w:rsidR="003A2CA6" w:rsidRDefault="00000000">
            <w:pPr>
              <w:ind w:firstLine="480"/>
              <w:jc w:val="left"/>
              <w:rPr>
                <w:sz w:val="24"/>
                <w:szCs w:val="24"/>
              </w:rPr>
            </w:pPr>
            <w:r>
              <w:rPr>
                <w:sz w:val="24"/>
                <w:szCs w:val="24"/>
              </w:rPr>
              <w:t>不清楚也不想知道</w:t>
            </w:r>
          </w:p>
        </w:tc>
        <w:tc>
          <w:tcPr>
            <w:tcW w:w="1001" w:type="dxa"/>
            <w:shd w:val="clear" w:color="auto" w:fill="FAFAFA"/>
            <w:vAlign w:val="center"/>
          </w:tcPr>
          <w:p w14:paraId="77A47F23" w14:textId="77777777" w:rsidR="003A2CA6" w:rsidRDefault="00000000">
            <w:pPr>
              <w:ind w:firstLine="480"/>
              <w:jc w:val="center"/>
              <w:rPr>
                <w:sz w:val="24"/>
                <w:szCs w:val="24"/>
              </w:rPr>
            </w:pPr>
            <w:r>
              <w:rPr>
                <w:sz w:val="24"/>
                <w:szCs w:val="24"/>
              </w:rPr>
              <w:t>6</w:t>
            </w:r>
          </w:p>
        </w:tc>
        <w:tc>
          <w:tcPr>
            <w:tcW w:w="4454" w:type="dxa"/>
            <w:shd w:val="clear" w:color="auto" w:fill="FAFAFA"/>
            <w:vAlign w:val="center"/>
          </w:tcPr>
          <w:p w14:paraId="7CAE46B7" w14:textId="77777777" w:rsidR="003A2CA6" w:rsidRDefault="00000000">
            <w:pPr>
              <w:ind w:firstLine="480"/>
              <w:jc w:val="left"/>
              <w:rPr>
                <w:sz w:val="24"/>
                <w:szCs w:val="24"/>
              </w:rPr>
            </w:pPr>
            <w:r>
              <w:rPr>
                <w:noProof/>
                <w:sz w:val="24"/>
                <w:szCs w:val="24"/>
              </w:rPr>
              <w:drawing>
                <wp:inline distT="0" distB="0" distL="114300" distR="114300" wp14:anchorId="2397B8FB" wp14:editId="0EA039AC">
                  <wp:extent cx="38100" cy="114300"/>
                  <wp:effectExtent l="0" t="0" r="7620" b="7620"/>
                  <wp:docPr id="44"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26"/>
                          <pic:cNvPicPr>
                            <a:picLocks noChangeAspect="1"/>
                          </pic:cNvPicPr>
                        </pic:nvPicPr>
                        <pic:blipFill>
                          <a:blip r:embed="rId51" cstate="print"/>
                          <a:stretch>
                            <a:fillRect/>
                          </a:stretch>
                        </pic:blipFill>
                        <pic:spPr>
                          <a:xfrm>
                            <a:off x="0" y="0"/>
                            <a:ext cx="38100" cy="114300"/>
                          </a:xfrm>
                          <a:prstGeom prst="rect">
                            <a:avLst/>
                          </a:prstGeom>
                          <a:noFill/>
                          <a:ln>
                            <a:noFill/>
                          </a:ln>
                        </pic:spPr>
                      </pic:pic>
                    </a:graphicData>
                  </a:graphic>
                </wp:inline>
              </w:drawing>
            </w:r>
            <w:r>
              <w:rPr>
                <w:noProof/>
                <w:sz w:val="24"/>
                <w:szCs w:val="24"/>
              </w:rPr>
              <w:drawing>
                <wp:inline distT="0" distB="0" distL="114300" distR="114300" wp14:anchorId="33D12FB6" wp14:editId="7B2023BE">
                  <wp:extent cx="1314450" cy="114300"/>
                  <wp:effectExtent l="0" t="0" r="11430" b="7620"/>
                  <wp:docPr id="5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27"/>
                          <pic:cNvPicPr>
                            <a:picLocks noChangeAspect="1"/>
                          </pic:cNvPicPr>
                        </pic:nvPicPr>
                        <pic:blipFill>
                          <a:blip r:embed="rId52" cstate="print"/>
                          <a:stretch>
                            <a:fillRect/>
                          </a:stretch>
                        </pic:blipFill>
                        <pic:spPr>
                          <a:xfrm>
                            <a:off x="0" y="0"/>
                            <a:ext cx="1314450" cy="114300"/>
                          </a:xfrm>
                          <a:prstGeom prst="rect">
                            <a:avLst/>
                          </a:prstGeom>
                          <a:noFill/>
                          <a:ln>
                            <a:noFill/>
                          </a:ln>
                        </pic:spPr>
                      </pic:pic>
                    </a:graphicData>
                  </a:graphic>
                </wp:inline>
              </w:drawing>
            </w:r>
            <w:r>
              <w:rPr>
                <w:sz w:val="24"/>
                <w:szCs w:val="24"/>
              </w:rPr>
              <w:t>3.13%</w:t>
            </w:r>
          </w:p>
        </w:tc>
      </w:tr>
      <w:tr w:rsidR="003A2CA6" w14:paraId="6DBAA0BA" w14:textId="77777777">
        <w:trPr>
          <w:trHeight w:val="500"/>
        </w:trPr>
        <w:tc>
          <w:tcPr>
            <w:tcW w:w="3073" w:type="dxa"/>
            <w:shd w:val="clear" w:color="auto" w:fill="F5F5F5"/>
            <w:vAlign w:val="center"/>
          </w:tcPr>
          <w:p w14:paraId="4086C726" w14:textId="77777777" w:rsidR="003A2CA6" w:rsidRDefault="00000000">
            <w:pPr>
              <w:ind w:firstLine="480"/>
              <w:jc w:val="left"/>
              <w:rPr>
                <w:sz w:val="24"/>
                <w:szCs w:val="24"/>
              </w:rPr>
            </w:pPr>
            <w:r>
              <w:rPr>
                <w:sz w:val="24"/>
                <w:szCs w:val="24"/>
              </w:rPr>
              <w:t>本题有效填写人次</w:t>
            </w:r>
          </w:p>
        </w:tc>
        <w:tc>
          <w:tcPr>
            <w:tcW w:w="1001" w:type="dxa"/>
            <w:shd w:val="clear" w:color="auto" w:fill="F5F5F5"/>
            <w:vAlign w:val="center"/>
          </w:tcPr>
          <w:p w14:paraId="0D92E376" w14:textId="77777777" w:rsidR="003A2CA6" w:rsidRDefault="00000000">
            <w:pPr>
              <w:ind w:firstLine="480"/>
              <w:jc w:val="center"/>
              <w:rPr>
                <w:sz w:val="24"/>
                <w:szCs w:val="24"/>
              </w:rPr>
            </w:pPr>
            <w:r>
              <w:rPr>
                <w:sz w:val="24"/>
                <w:szCs w:val="24"/>
              </w:rPr>
              <w:t>192</w:t>
            </w:r>
          </w:p>
        </w:tc>
        <w:tc>
          <w:tcPr>
            <w:tcW w:w="4454" w:type="dxa"/>
            <w:shd w:val="clear" w:color="auto" w:fill="F5F5F5"/>
            <w:vAlign w:val="center"/>
          </w:tcPr>
          <w:p w14:paraId="572CD37F" w14:textId="77777777" w:rsidR="003A2CA6" w:rsidRDefault="003A2CA6">
            <w:pPr>
              <w:ind w:firstLine="480"/>
              <w:jc w:val="left"/>
              <w:rPr>
                <w:sz w:val="24"/>
                <w:szCs w:val="24"/>
              </w:rPr>
            </w:pPr>
          </w:p>
        </w:tc>
      </w:tr>
    </w:tbl>
    <w:p w14:paraId="2BB4E77F" w14:textId="77777777" w:rsidR="003A2CA6" w:rsidRDefault="00000000">
      <w:pPr>
        <w:ind w:firstLineChars="0" w:firstLine="0"/>
        <w:rPr>
          <w:color w:val="000000"/>
          <w:sz w:val="30"/>
          <w:szCs w:val="30"/>
        </w:rPr>
      </w:pPr>
      <w:r>
        <w:rPr>
          <w:color w:val="000000"/>
          <w:sz w:val="30"/>
          <w:szCs w:val="30"/>
        </w:rPr>
        <w:t xml:space="preserve">5.您了解国内常见的垃圾处理方式有哪些吗？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73"/>
        <w:gridCol w:w="1001"/>
        <w:gridCol w:w="4454"/>
      </w:tblGrid>
      <w:tr w:rsidR="003A2CA6" w14:paraId="2D7D85FF" w14:textId="77777777">
        <w:trPr>
          <w:trHeight w:val="500"/>
        </w:trPr>
        <w:tc>
          <w:tcPr>
            <w:tcW w:w="3073" w:type="dxa"/>
            <w:shd w:val="clear" w:color="auto" w:fill="F5F5F5"/>
            <w:vAlign w:val="center"/>
          </w:tcPr>
          <w:p w14:paraId="5621CA94" w14:textId="77777777" w:rsidR="003A2CA6" w:rsidRDefault="00000000">
            <w:pPr>
              <w:ind w:firstLine="480"/>
              <w:jc w:val="left"/>
              <w:rPr>
                <w:sz w:val="24"/>
                <w:szCs w:val="24"/>
              </w:rPr>
            </w:pPr>
            <w:r>
              <w:rPr>
                <w:sz w:val="24"/>
                <w:szCs w:val="24"/>
              </w:rPr>
              <w:t>选项</w:t>
            </w:r>
          </w:p>
        </w:tc>
        <w:tc>
          <w:tcPr>
            <w:tcW w:w="1001" w:type="dxa"/>
            <w:shd w:val="clear" w:color="auto" w:fill="F5F5F5"/>
            <w:vAlign w:val="center"/>
          </w:tcPr>
          <w:p w14:paraId="696568A1" w14:textId="77777777" w:rsidR="003A2CA6" w:rsidRDefault="00000000">
            <w:pPr>
              <w:ind w:firstLine="480"/>
              <w:jc w:val="center"/>
              <w:rPr>
                <w:sz w:val="24"/>
                <w:szCs w:val="24"/>
              </w:rPr>
            </w:pPr>
            <w:r>
              <w:rPr>
                <w:sz w:val="24"/>
                <w:szCs w:val="24"/>
              </w:rPr>
              <w:t>小计</w:t>
            </w:r>
          </w:p>
        </w:tc>
        <w:tc>
          <w:tcPr>
            <w:tcW w:w="4454" w:type="dxa"/>
            <w:shd w:val="clear" w:color="auto" w:fill="F5F5F5"/>
            <w:vAlign w:val="center"/>
          </w:tcPr>
          <w:p w14:paraId="726BD2A9" w14:textId="77777777" w:rsidR="003A2CA6" w:rsidRDefault="00000000">
            <w:pPr>
              <w:ind w:firstLine="480"/>
              <w:jc w:val="left"/>
              <w:rPr>
                <w:sz w:val="24"/>
                <w:szCs w:val="24"/>
              </w:rPr>
            </w:pPr>
            <w:r>
              <w:rPr>
                <w:sz w:val="24"/>
                <w:szCs w:val="24"/>
              </w:rPr>
              <w:t>比例</w:t>
            </w:r>
          </w:p>
        </w:tc>
      </w:tr>
      <w:tr w:rsidR="003A2CA6" w14:paraId="7E01865F" w14:textId="77777777">
        <w:trPr>
          <w:trHeight w:val="500"/>
        </w:trPr>
        <w:tc>
          <w:tcPr>
            <w:tcW w:w="3073" w:type="dxa"/>
            <w:shd w:val="clear" w:color="auto" w:fill="FFFFFF"/>
            <w:vAlign w:val="center"/>
          </w:tcPr>
          <w:p w14:paraId="438A50FE" w14:textId="77777777" w:rsidR="003A2CA6" w:rsidRDefault="00000000">
            <w:pPr>
              <w:ind w:firstLine="480"/>
              <w:jc w:val="left"/>
              <w:rPr>
                <w:sz w:val="24"/>
                <w:szCs w:val="24"/>
              </w:rPr>
            </w:pPr>
            <w:r>
              <w:rPr>
                <w:sz w:val="24"/>
                <w:szCs w:val="24"/>
              </w:rPr>
              <w:t>堆肥处理</w:t>
            </w:r>
          </w:p>
        </w:tc>
        <w:tc>
          <w:tcPr>
            <w:tcW w:w="1001" w:type="dxa"/>
            <w:shd w:val="clear" w:color="auto" w:fill="FFFFFF"/>
            <w:vAlign w:val="center"/>
          </w:tcPr>
          <w:p w14:paraId="2C51F372" w14:textId="77777777" w:rsidR="003A2CA6" w:rsidRDefault="00000000">
            <w:pPr>
              <w:ind w:firstLine="480"/>
              <w:jc w:val="center"/>
              <w:rPr>
                <w:sz w:val="24"/>
                <w:szCs w:val="24"/>
              </w:rPr>
            </w:pPr>
            <w:r>
              <w:rPr>
                <w:sz w:val="24"/>
                <w:szCs w:val="24"/>
              </w:rPr>
              <w:t>100</w:t>
            </w:r>
          </w:p>
        </w:tc>
        <w:tc>
          <w:tcPr>
            <w:tcW w:w="4454" w:type="dxa"/>
            <w:shd w:val="clear" w:color="auto" w:fill="FFFFFF"/>
            <w:vAlign w:val="center"/>
          </w:tcPr>
          <w:p w14:paraId="5EF527B7" w14:textId="77777777" w:rsidR="003A2CA6" w:rsidRDefault="00000000">
            <w:pPr>
              <w:ind w:firstLine="480"/>
              <w:jc w:val="left"/>
              <w:rPr>
                <w:sz w:val="24"/>
                <w:szCs w:val="24"/>
              </w:rPr>
            </w:pPr>
            <w:r>
              <w:rPr>
                <w:noProof/>
                <w:sz w:val="24"/>
                <w:szCs w:val="24"/>
              </w:rPr>
              <w:drawing>
                <wp:inline distT="0" distB="0" distL="114300" distR="114300" wp14:anchorId="1B082CEE" wp14:editId="23B07882">
                  <wp:extent cx="695325" cy="114300"/>
                  <wp:effectExtent l="0" t="0" r="5715" b="7620"/>
                  <wp:docPr id="6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28"/>
                          <pic:cNvPicPr>
                            <a:picLocks noChangeAspect="1"/>
                          </pic:cNvPicPr>
                        </pic:nvPicPr>
                        <pic:blipFill>
                          <a:blip r:embed="rId53" cstate="print"/>
                          <a:stretch>
                            <a:fillRect/>
                          </a:stretch>
                        </pic:blipFill>
                        <pic:spPr>
                          <a:xfrm>
                            <a:off x="0" y="0"/>
                            <a:ext cx="695325" cy="114300"/>
                          </a:xfrm>
                          <a:prstGeom prst="rect">
                            <a:avLst/>
                          </a:prstGeom>
                          <a:noFill/>
                          <a:ln>
                            <a:noFill/>
                          </a:ln>
                        </pic:spPr>
                      </pic:pic>
                    </a:graphicData>
                  </a:graphic>
                </wp:inline>
              </w:drawing>
            </w:r>
            <w:r>
              <w:rPr>
                <w:noProof/>
                <w:sz w:val="24"/>
                <w:szCs w:val="24"/>
              </w:rPr>
              <w:drawing>
                <wp:inline distT="0" distB="0" distL="114300" distR="114300" wp14:anchorId="440BE918" wp14:editId="17FA1DB4">
                  <wp:extent cx="657225" cy="114300"/>
                  <wp:effectExtent l="0" t="0" r="13335" b="7620"/>
                  <wp:docPr id="64"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29"/>
                          <pic:cNvPicPr>
                            <a:picLocks noChangeAspect="1"/>
                          </pic:cNvPicPr>
                        </pic:nvPicPr>
                        <pic:blipFill>
                          <a:blip r:embed="rId54" cstate="print"/>
                          <a:stretch>
                            <a:fillRect/>
                          </a:stretch>
                        </pic:blipFill>
                        <pic:spPr>
                          <a:xfrm>
                            <a:off x="0" y="0"/>
                            <a:ext cx="657225" cy="114300"/>
                          </a:xfrm>
                          <a:prstGeom prst="rect">
                            <a:avLst/>
                          </a:prstGeom>
                          <a:noFill/>
                          <a:ln>
                            <a:noFill/>
                          </a:ln>
                        </pic:spPr>
                      </pic:pic>
                    </a:graphicData>
                  </a:graphic>
                </wp:inline>
              </w:drawing>
            </w:r>
            <w:r>
              <w:rPr>
                <w:sz w:val="24"/>
                <w:szCs w:val="24"/>
              </w:rPr>
              <w:t>52.08%</w:t>
            </w:r>
          </w:p>
        </w:tc>
      </w:tr>
      <w:tr w:rsidR="003A2CA6" w14:paraId="4C2CA139" w14:textId="77777777">
        <w:trPr>
          <w:trHeight w:val="500"/>
        </w:trPr>
        <w:tc>
          <w:tcPr>
            <w:tcW w:w="3073" w:type="dxa"/>
            <w:shd w:val="clear" w:color="auto" w:fill="FAFAFA"/>
            <w:vAlign w:val="center"/>
          </w:tcPr>
          <w:p w14:paraId="1B8CE41F" w14:textId="77777777" w:rsidR="003A2CA6" w:rsidRDefault="00000000">
            <w:pPr>
              <w:ind w:firstLine="480"/>
              <w:jc w:val="left"/>
              <w:rPr>
                <w:sz w:val="24"/>
                <w:szCs w:val="24"/>
              </w:rPr>
            </w:pPr>
            <w:r>
              <w:rPr>
                <w:sz w:val="24"/>
                <w:szCs w:val="24"/>
              </w:rPr>
              <w:t>卫生填埋</w:t>
            </w:r>
          </w:p>
        </w:tc>
        <w:tc>
          <w:tcPr>
            <w:tcW w:w="1001" w:type="dxa"/>
            <w:shd w:val="clear" w:color="auto" w:fill="FAFAFA"/>
            <w:vAlign w:val="center"/>
          </w:tcPr>
          <w:p w14:paraId="07184B9D" w14:textId="77777777" w:rsidR="003A2CA6" w:rsidRDefault="00000000">
            <w:pPr>
              <w:ind w:firstLine="480"/>
              <w:jc w:val="center"/>
              <w:rPr>
                <w:sz w:val="24"/>
                <w:szCs w:val="24"/>
              </w:rPr>
            </w:pPr>
            <w:r>
              <w:rPr>
                <w:sz w:val="24"/>
                <w:szCs w:val="24"/>
              </w:rPr>
              <w:t>130</w:t>
            </w:r>
          </w:p>
        </w:tc>
        <w:tc>
          <w:tcPr>
            <w:tcW w:w="4454" w:type="dxa"/>
            <w:shd w:val="clear" w:color="auto" w:fill="FAFAFA"/>
            <w:vAlign w:val="center"/>
          </w:tcPr>
          <w:p w14:paraId="4A196B0D" w14:textId="77777777" w:rsidR="003A2CA6" w:rsidRDefault="00000000">
            <w:pPr>
              <w:ind w:firstLine="480"/>
              <w:jc w:val="left"/>
              <w:rPr>
                <w:sz w:val="24"/>
                <w:szCs w:val="24"/>
              </w:rPr>
            </w:pPr>
            <w:r>
              <w:rPr>
                <w:noProof/>
                <w:sz w:val="24"/>
                <w:szCs w:val="24"/>
              </w:rPr>
              <w:drawing>
                <wp:inline distT="0" distB="0" distL="114300" distR="114300" wp14:anchorId="71525003" wp14:editId="7DD48A2F">
                  <wp:extent cx="914400" cy="114300"/>
                  <wp:effectExtent l="0" t="0" r="0" b="7620"/>
                  <wp:docPr id="57"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30"/>
                          <pic:cNvPicPr>
                            <a:picLocks noChangeAspect="1"/>
                          </pic:cNvPicPr>
                        </pic:nvPicPr>
                        <pic:blipFill>
                          <a:blip r:embed="rId55" cstate="print"/>
                          <a:stretch>
                            <a:fillRect/>
                          </a:stretch>
                        </pic:blipFill>
                        <pic:spPr>
                          <a:xfrm>
                            <a:off x="0" y="0"/>
                            <a:ext cx="914400" cy="114300"/>
                          </a:xfrm>
                          <a:prstGeom prst="rect">
                            <a:avLst/>
                          </a:prstGeom>
                          <a:noFill/>
                          <a:ln>
                            <a:noFill/>
                          </a:ln>
                        </pic:spPr>
                      </pic:pic>
                    </a:graphicData>
                  </a:graphic>
                </wp:inline>
              </w:drawing>
            </w:r>
            <w:r>
              <w:rPr>
                <w:noProof/>
                <w:sz w:val="24"/>
                <w:szCs w:val="24"/>
              </w:rPr>
              <w:drawing>
                <wp:inline distT="0" distB="0" distL="114300" distR="114300" wp14:anchorId="5DC61A18" wp14:editId="13E3EFA6">
                  <wp:extent cx="438150" cy="114300"/>
                  <wp:effectExtent l="0" t="0" r="3810" b="7620"/>
                  <wp:docPr id="73"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31"/>
                          <pic:cNvPicPr>
                            <a:picLocks noChangeAspect="1"/>
                          </pic:cNvPicPr>
                        </pic:nvPicPr>
                        <pic:blipFill>
                          <a:blip r:embed="rId56" cstate="print"/>
                          <a:stretch>
                            <a:fillRect/>
                          </a:stretch>
                        </pic:blipFill>
                        <pic:spPr>
                          <a:xfrm>
                            <a:off x="0" y="0"/>
                            <a:ext cx="438150" cy="114300"/>
                          </a:xfrm>
                          <a:prstGeom prst="rect">
                            <a:avLst/>
                          </a:prstGeom>
                          <a:noFill/>
                          <a:ln>
                            <a:noFill/>
                          </a:ln>
                        </pic:spPr>
                      </pic:pic>
                    </a:graphicData>
                  </a:graphic>
                </wp:inline>
              </w:drawing>
            </w:r>
            <w:r>
              <w:rPr>
                <w:sz w:val="24"/>
                <w:szCs w:val="24"/>
              </w:rPr>
              <w:t>67.71%</w:t>
            </w:r>
          </w:p>
        </w:tc>
      </w:tr>
      <w:tr w:rsidR="003A2CA6" w14:paraId="711F367C" w14:textId="77777777">
        <w:trPr>
          <w:trHeight w:val="500"/>
        </w:trPr>
        <w:tc>
          <w:tcPr>
            <w:tcW w:w="3073" w:type="dxa"/>
            <w:shd w:val="clear" w:color="auto" w:fill="FFFFFF"/>
            <w:vAlign w:val="center"/>
          </w:tcPr>
          <w:p w14:paraId="6731D6D4" w14:textId="77777777" w:rsidR="003A2CA6" w:rsidRDefault="00000000">
            <w:pPr>
              <w:ind w:firstLine="480"/>
              <w:jc w:val="left"/>
              <w:rPr>
                <w:sz w:val="24"/>
                <w:szCs w:val="24"/>
              </w:rPr>
            </w:pPr>
            <w:r>
              <w:rPr>
                <w:sz w:val="24"/>
                <w:szCs w:val="24"/>
              </w:rPr>
              <w:t>安全处理</w:t>
            </w:r>
          </w:p>
        </w:tc>
        <w:tc>
          <w:tcPr>
            <w:tcW w:w="1001" w:type="dxa"/>
            <w:shd w:val="clear" w:color="auto" w:fill="FFFFFF"/>
            <w:vAlign w:val="center"/>
          </w:tcPr>
          <w:p w14:paraId="7E0B7C05" w14:textId="77777777" w:rsidR="003A2CA6" w:rsidRDefault="00000000">
            <w:pPr>
              <w:ind w:firstLine="480"/>
              <w:jc w:val="center"/>
              <w:rPr>
                <w:sz w:val="24"/>
                <w:szCs w:val="24"/>
              </w:rPr>
            </w:pPr>
            <w:r>
              <w:rPr>
                <w:sz w:val="24"/>
                <w:szCs w:val="24"/>
              </w:rPr>
              <w:t>111</w:t>
            </w:r>
          </w:p>
        </w:tc>
        <w:tc>
          <w:tcPr>
            <w:tcW w:w="4454" w:type="dxa"/>
            <w:shd w:val="clear" w:color="auto" w:fill="FFFFFF"/>
            <w:vAlign w:val="center"/>
          </w:tcPr>
          <w:p w14:paraId="19A1D96F" w14:textId="77777777" w:rsidR="003A2CA6" w:rsidRDefault="00000000">
            <w:pPr>
              <w:ind w:firstLine="480"/>
              <w:jc w:val="left"/>
              <w:rPr>
                <w:sz w:val="24"/>
                <w:szCs w:val="24"/>
              </w:rPr>
            </w:pPr>
            <w:r>
              <w:rPr>
                <w:noProof/>
                <w:sz w:val="24"/>
                <w:szCs w:val="24"/>
              </w:rPr>
              <w:drawing>
                <wp:inline distT="0" distB="0" distL="114300" distR="114300" wp14:anchorId="2A6D807C" wp14:editId="45E6CBF8">
                  <wp:extent cx="781050" cy="114300"/>
                  <wp:effectExtent l="0" t="0" r="11430" b="7620"/>
                  <wp:docPr id="59"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32"/>
                          <pic:cNvPicPr>
                            <a:picLocks noChangeAspect="1"/>
                          </pic:cNvPicPr>
                        </pic:nvPicPr>
                        <pic:blipFill>
                          <a:blip r:embed="rId28" cstate="print"/>
                          <a:stretch>
                            <a:fillRect/>
                          </a:stretch>
                        </pic:blipFill>
                        <pic:spPr>
                          <a:xfrm>
                            <a:off x="0" y="0"/>
                            <a:ext cx="781050" cy="114300"/>
                          </a:xfrm>
                          <a:prstGeom prst="rect">
                            <a:avLst/>
                          </a:prstGeom>
                          <a:noFill/>
                          <a:ln>
                            <a:noFill/>
                          </a:ln>
                        </pic:spPr>
                      </pic:pic>
                    </a:graphicData>
                  </a:graphic>
                </wp:inline>
              </w:drawing>
            </w:r>
            <w:r>
              <w:rPr>
                <w:noProof/>
                <w:sz w:val="24"/>
                <w:szCs w:val="24"/>
              </w:rPr>
              <w:drawing>
                <wp:inline distT="0" distB="0" distL="114300" distR="114300" wp14:anchorId="422BC867" wp14:editId="24B3F30F">
                  <wp:extent cx="571500" cy="114300"/>
                  <wp:effectExtent l="0" t="0" r="7620" b="7620"/>
                  <wp:docPr id="46"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3"/>
                          <pic:cNvPicPr>
                            <a:picLocks noChangeAspect="1"/>
                          </pic:cNvPicPr>
                        </pic:nvPicPr>
                        <pic:blipFill>
                          <a:blip r:embed="rId29" cstate="print"/>
                          <a:stretch>
                            <a:fillRect/>
                          </a:stretch>
                        </pic:blipFill>
                        <pic:spPr>
                          <a:xfrm>
                            <a:off x="0" y="0"/>
                            <a:ext cx="571500" cy="114300"/>
                          </a:xfrm>
                          <a:prstGeom prst="rect">
                            <a:avLst/>
                          </a:prstGeom>
                          <a:noFill/>
                          <a:ln>
                            <a:noFill/>
                          </a:ln>
                        </pic:spPr>
                      </pic:pic>
                    </a:graphicData>
                  </a:graphic>
                </wp:inline>
              </w:drawing>
            </w:r>
            <w:r>
              <w:rPr>
                <w:sz w:val="24"/>
                <w:szCs w:val="24"/>
              </w:rPr>
              <w:t>57.81%</w:t>
            </w:r>
          </w:p>
        </w:tc>
      </w:tr>
      <w:tr w:rsidR="003A2CA6" w14:paraId="63AECC67" w14:textId="77777777">
        <w:trPr>
          <w:trHeight w:val="500"/>
        </w:trPr>
        <w:tc>
          <w:tcPr>
            <w:tcW w:w="3073" w:type="dxa"/>
            <w:shd w:val="clear" w:color="auto" w:fill="FAFAFA"/>
            <w:vAlign w:val="center"/>
          </w:tcPr>
          <w:p w14:paraId="557A37F8" w14:textId="77777777" w:rsidR="003A2CA6" w:rsidRDefault="00000000">
            <w:pPr>
              <w:ind w:firstLine="480"/>
              <w:jc w:val="left"/>
              <w:rPr>
                <w:sz w:val="24"/>
                <w:szCs w:val="24"/>
              </w:rPr>
            </w:pPr>
            <w:r>
              <w:rPr>
                <w:sz w:val="24"/>
                <w:szCs w:val="24"/>
              </w:rPr>
              <w:t>焚烧发电</w:t>
            </w:r>
          </w:p>
        </w:tc>
        <w:tc>
          <w:tcPr>
            <w:tcW w:w="1001" w:type="dxa"/>
            <w:shd w:val="clear" w:color="auto" w:fill="FAFAFA"/>
            <w:vAlign w:val="center"/>
          </w:tcPr>
          <w:p w14:paraId="4CC207EC" w14:textId="77777777" w:rsidR="003A2CA6" w:rsidRDefault="00000000">
            <w:pPr>
              <w:ind w:firstLine="480"/>
              <w:jc w:val="center"/>
              <w:rPr>
                <w:sz w:val="24"/>
                <w:szCs w:val="24"/>
              </w:rPr>
            </w:pPr>
            <w:r>
              <w:rPr>
                <w:sz w:val="24"/>
                <w:szCs w:val="24"/>
              </w:rPr>
              <w:t>128</w:t>
            </w:r>
          </w:p>
        </w:tc>
        <w:tc>
          <w:tcPr>
            <w:tcW w:w="4454" w:type="dxa"/>
            <w:shd w:val="clear" w:color="auto" w:fill="FAFAFA"/>
            <w:vAlign w:val="center"/>
          </w:tcPr>
          <w:p w14:paraId="4AB6D8FA" w14:textId="77777777" w:rsidR="003A2CA6" w:rsidRDefault="00000000">
            <w:pPr>
              <w:ind w:firstLine="480"/>
              <w:jc w:val="left"/>
              <w:rPr>
                <w:sz w:val="24"/>
                <w:szCs w:val="24"/>
              </w:rPr>
            </w:pPr>
            <w:r>
              <w:rPr>
                <w:noProof/>
                <w:sz w:val="24"/>
                <w:szCs w:val="24"/>
              </w:rPr>
              <w:drawing>
                <wp:inline distT="0" distB="0" distL="114300" distR="114300" wp14:anchorId="26803F8C" wp14:editId="2112A113">
                  <wp:extent cx="895350" cy="114300"/>
                  <wp:effectExtent l="0" t="0" r="3810" b="7620"/>
                  <wp:docPr id="60"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34"/>
                          <pic:cNvPicPr>
                            <a:picLocks noChangeAspect="1"/>
                          </pic:cNvPicPr>
                        </pic:nvPicPr>
                        <pic:blipFill>
                          <a:blip r:embed="rId57" cstate="print"/>
                          <a:stretch>
                            <a:fillRect/>
                          </a:stretch>
                        </pic:blipFill>
                        <pic:spPr>
                          <a:xfrm>
                            <a:off x="0" y="0"/>
                            <a:ext cx="895350" cy="114300"/>
                          </a:xfrm>
                          <a:prstGeom prst="rect">
                            <a:avLst/>
                          </a:prstGeom>
                          <a:noFill/>
                          <a:ln>
                            <a:noFill/>
                          </a:ln>
                        </pic:spPr>
                      </pic:pic>
                    </a:graphicData>
                  </a:graphic>
                </wp:inline>
              </w:drawing>
            </w:r>
            <w:r>
              <w:rPr>
                <w:noProof/>
                <w:sz w:val="24"/>
                <w:szCs w:val="24"/>
              </w:rPr>
              <w:drawing>
                <wp:inline distT="0" distB="0" distL="114300" distR="114300" wp14:anchorId="62BA06C1" wp14:editId="15A20470">
                  <wp:extent cx="457200" cy="114300"/>
                  <wp:effectExtent l="0" t="0" r="0" b="7620"/>
                  <wp:docPr id="54"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35"/>
                          <pic:cNvPicPr>
                            <a:picLocks noChangeAspect="1"/>
                          </pic:cNvPicPr>
                        </pic:nvPicPr>
                        <pic:blipFill>
                          <a:blip r:embed="rId58" cstate="print"/>
                          <a:stretch>
                            <a:fillRect/>
                          </a:stretch>
                        </pic:blipFill>
                        <pic:spPr>
                          <a:xfrm>
                            <a:off x="0" y="0"/>
                            <a:ext cx="457200" cy="114300"/>
                          </a:xfrm>
                          <a:prstGeom prst="rect">
                            <a:avLst/>
                          </a:prstGeom>
                          <a:noFill/>
                          <a:ln>
                            <a:noFill/>
                          </a:ln>
                        </pic:spPr>
                      </pic:pic>
                    </a:graphicData>
                  </a:graphic>
                </wp:inline>
              </w:drawing>
            </w:r>
            <w:r>
              <w:rPr>
                <w:sz w:val="24"/>
                <w:szCs w:val="24"/>
              </w:rPr>
              <w:t>66.67%</w:t>
            </w:r>
          </w:p>
        </w:tc>
      </w:tr>
      <w:tr w:rsidR="003A2CA6" w14:paraId="61CC301E" w14:textId="77777777">
        <w:trPr>
          <w:trHeight w:val="500"/>
        </w:trPr>
        <w:tc>
          <w:tcPr>
            <w:tcW w:w="3073" w:type="dxa"/>
            <w:shd w:val="clear" w:color="auto" w:fill="FFFFFF"/>
            <w:vAlign w:val="center"/>
          </w:tcPr>
          <w:p w14:paraId="43E4869A" w14:textId="77777777" w:rsidR="003A2CA6" w:rsidRDefault="00000000">
            <w:pPr>
              <w:ind w:firstLine="480"/>
              <w:jc w:val="left"/>
              <w:rPr>
                <w:sz w:val="24"/>
                <w:szCs w:val="24"/>
              </w:rPr>
            </w:pPr>
            <w:r>
              <w:rPr>
                <w:sz w:val="24"/>
                <w:szCs w:val="24"/>
              </w:rPr>
              <w:t>回收利用</w:t>
            </w:r>
          </w:p>
        </w:tc>
        <w:tc>
          <w:tcPr>
            <w:tcW w:w="1001" w:type="dxa"/>
            <w:shd w:val="clear" w:color="auto" w:fill="FFFFFF"/>
            <w:vAlign w:val="center"/>
          </w:tcPr>
          <w:p w14:paraId="310C8D1A" w14:textId="77777777" w:rsidR="003A2CA6" w:rsidRDefault="00000000">
            <w:pPr>
              <w:ind w:firstLine="480"/>
              <w:jc w:val="center"/>
              <w:rPr>
                <w:sz w:val="24"/>
                <w:szCs w:val="24"/>
              </w:rPr>
            </w:pPr>
            <w:r>
              <w:rPr>
                <w:sz w:val="24"/>
                <w:szCs w:val="24"/>
              </w:rPr>
              <w:t>129</w:t>
            </w:r>
          </w:p>
        </w:tc>
        <w:tc>
          <w:tcPr>
            <w:tcW w:w="4454" w:type="dxa"/>
            <w:shd w:val="clear" w:color="auto" w:fill="FFFFFF"/>
            <w:vAlign w:val="center"/>
          </w:tcPr>
          <w:p w14:paraId="498DD90A" w14:textId="77777777" w:rsidR="003A2CA6" w:rsidRDefault="00000000">
            <w:pPr>
              <w:ind w:firstLine="480"/>
              <w:jc w:val="left"/>
              <w:rPr>
                <w:sz w:val="24"/>
                <w:szCs w:val="24"/>
              </w:rPr>
            </w:pPr>
            <w:r>
              <w:rPr>
                <w:noProof/>
                <w:sz w:val="24"/>
                <w:szCs w:val="24"/>
              </w:rPr>
              <w:drawing>
                <wp:inline distT="0" distB="0" distL="114300" distR="114300" wp14:anchorId="03910CDD" wp14:editId="6EA73B65">
                  <wp:extent cx="904875" cy="114300"/>
                  <wp:effectExtent l="0" t="0" r="9525" b="7620"/>
                  <wp:docPr id="6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36"/>
                          <pic:cNvPicPr>
                            <a:picLocks noChangeAspect="1"/>
                          </pic:cNvPicPr>
                        </pic:nvPicPr>
                        <pic:blipFill>
                          <a:blip r:embed="rId59" cstate="print"/>
                          <a:stretch>
                            <a:fillRect/>
                          </a:stretch>
                        </pic:blipFill>
                        <pic:spPr>
                          <a:xfrm>
                            <a:off x="0" y="0"/>
                            <a:ext cx="904875" cy="114300"/>
                          </a:xfrm>
                          <a:prstGeom prst="rect">
                            <a:avLst/>
                          </a:prstGeom>
                          <a:noFill/>
                          <a:ln>
                            <a:noFill/>
                          </a:ln>
                        </pic:spPr>
                      </pic:pic>
                    </a:graphicData>
                  </a:graphic>
                </wp:inline>
              </w:drawing>
            </w:r>
            <w:r>
              <w:rPr>
                <w:noProof/>
                <w:sz w:val="24"/>
                <w:szCs w:val="24"/>
              </w:rPr>
              <w:drawing>
                <wp:inline distT="0" distB="0" distL="114300" distR="114300" wp14:anchorId="209E8BFA" wp14:editId="7D6CBA14">
                  <wp:extent cx="447675" cy="114300"/>
                  <wp:effectExtent l="0" t="0" r="9525" b="7620"/>
                  <wp:docPr id="65"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37"/>
                          <pic:cNvPicPr>
                            <a:picLocks noChangeAspect="1"/>
                          </pic:cNvPicPr>
                        </pic:nvPicPr>
                        <pic:blipFill>
                          <a:blip r:embed="rId60" cstate="print"/>
                          <a:stretch>
                            <a:fillRect/>
                          </a:stretch>
                        </pic:blipFill>
                        <pic:spPr>
                          <a:xfrm>
                            <a:off x="0" y="0"/>
                            <a:ext cx="447675" cy="114300"/>
                          </a:xfrm>
                          <a:prstGeom prst="rect">
                            <a:avLst/>
                          </a:prstGeom>
                          <a:noFill/>
                          <a:ln>
                            <a:noFill/>
                          </a:ln>
                        </pic:spPr>
                      </pic:pic>
                    </a:graphicData>
                  </a:graphic>
                </wp:inline>
              </w:drawing>
            </w:r>
            <w:r>
              <w:rPr>
                <w:sz w:val="24"/>
                <w:szCs w:val="24"/>
              </w:rPr>
              <w:t>67.19%</w:t>
            </w:r>
          </w:p>
        </w:tc>
      </w:tr>
      <w:tr w:rsidR="003A2CA6" w14:paraId="142E5079" w14:textId="77777777">
        <w:trPr>
          <w:trHeight w:val="500"/>
        </w:trPr>
        <w:tc>
          <w:tcPr>
            <w:tcW w:w="3073" w:type="dxa"/>
            <w:shd w:val="clear" w:color="auto" w:fill="F5F5F5"/>
            <w:vAlign w:val="center"/>
          </w:tcPr>
          <w:p w14:paraId="715EE6C8" w14:textId="77777777" w:rsidR="003A2CA6" w:rsidRDefault="00000000">
            <w:pPr>
              <w:ind w:firstLine="480"/>
              <w:jc w:val="left"/>
              <w:rPr>
                <w:sz w:val="24"/>
                <w:szCs w:val="24"/>
              </w:rPr>
            </w:pPr>
            <w:r>
              <w:rPr>
                <w:sz w:val="24"/>
                <w:szCs w:val="24"/>
              </w:rPr>
              <w:t>本题有效填写人次</w:t>
            </w:r>
          </w:p>
        </w:tc>
        <w:tc>
          <w:tcPr>
            <w:tcW w:w="1001" w:type="dxa"/>
            <w:shd w:val="clear" w:color="auto" w:fill="F5F5F5"/>
            <w:vAlign w:val="center"/>
          </w:tcPr>
          <w:p w14:paraId="60C87878" w14:textId="77777777" w:rsidR="003A2CA6" w:rsidRDefault="00000000">
            <w:pPr>
              <w:ind w:firstLine="480"/>
              <w:jc w:val="center"/>
              <w:rPr>
                <w:sz w:val="24"/>
                <w:szCs w:val="24"/>
              </w:rPr>
            </w:pPr>
            <w:r>
              <w:rPr>
                <w:sz w:val="24"/>
                <w:szCs w:val="24"/>
              </w:rPr>
              <w:t>192</w:t>
            </w:r>
          </w:p>
        </w:tc>
        <w:tc>
          <w:tcPr>
            <w:tcW w:w="4454" w:type="dxa"/>
            <w:shd w:val="clear" w:color="auto" w:fill="F5F5F5"/>
            <w:vAlign w:val="center"/>
          </w:tcPr>
          <w:p w14:paraId="05C29081" w14:textId="77777777" w:rsidR="003A2CA6" w:rsidRDefault="003A2CA6">
            <w:pPr>
              <w:ind w:firstLine="480"/>
              <w:jc w:val="left"/>
              <w:rPr>
                <w:sz w:val="24"/>
                <w:szCs w:val="24"/>
              </w:rPr>
            </w:pPr>
          </w:p>
        </w:tc>
      </w:tr>
    </w:tbl>
    <w:p w14:paraId="4FD200DB" w14:textId="77777777" w:rsidR="003A2CA6" w:rsidRDefault="00000000">
      <w:pPr>
        <w:ind w:firstLineChars="0" w:firstLine="0"/>
        <w:rPr>
          <w:color w:val="000000"/>
          <w:szCs w:val="32"/>
        </w:rPr>
      </w:pPr>
      <w:r>
        <w:rPr>
          <w:color w:val="000000"/>
          <w:sz w:val="30"/>
          <w:szCs w:val="30"/>
        </w:rPr>
        <w:t xml:space="preserve">6.您了解生活垃圾可以分为哪几类？ </w:t>
      </w:r>
      <w:r>
        <w:rPr>
          <w:color w:val="000000"/>
          <w:szCs w:val="32"/>
        </w:rPr>
        <w:t xml:space="preserve">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73"/>
        <w:gridCol w:w="1001"/>
        <w:gridCol w:w="4454"/>
      </w:tblGrid>
      <w:tr w:rsidR="003A2CA6" w14:paraId="05543086" w14:textId="77777777">
        <w:trPr>
          <w:trHeight w:val="500"/>
        </w:trPr>
        <w:tc>
          <w:tcPr>
            <w:tcW w:w="3073" w:type="dxa"/>
            <w:shd w:val="clear" w:color="auto" w:fill="F5F5F5"/>
            <w:vAlign w:val="center"/>
          </w:tcPr>
          <w:p w14:paraId="4677B5AA" w14:textId="77777777" w:rsidR="003A2CA6" w:rsidRDefault="00000000">
            <w:pPr>
              <w:ind w:firstLine="480"/>
              <w:jc w:val="left"/>
              <w:rPr>
                <w:sz w:val="24"/>
                <w:szCs w:val="24"/>
              </w:rPr>
            </w:pPr>
            <w:r>
              <w:rPr>
                <w:sz w:val="24"/>
                <w:szCs w:val="24"/>
              </w:rPr>
              <w:t>选项</w:t>
            </w:r>
          </w:p>
        </w:tc>
        <w:tc>
          <w:tcPr>
            <w:tcW w:w="1001" w:type="dxa"/>
            <w:shd w:val="clear" w:color="auto" w:fill="F5F5F5"/>
            <w:vAlign w:val="center"/>
          </w:tcPr>
          <w:p w14:paraId="79810801" w14:textId="77777777" w:rsidR="003A2CA6" w:rsidRDefault="00000000">
            <w:pPr>
              <w:ind w:firstLine="480"/>
              <w:jc w:val="center"/>
              <w:rPr>
                <w:sz w:val="24"/>
                <w:szCs w:val="24"/>
              </w:rPr>
            </w:pPr>
            <w:r>
              <w:rPr>
                <w:sz w:val="24"/>
                <w:szCs w:val="24"/>
              </w:rPr>
              <w:t>小计</w:t>
            </w:r>
          </w:p>
        </w:tc>
        <w:tc>
          <w:tcPr>
            <w:tcW w:w="4454" w:type="dxa"/>
            <w:shd w:val="clear" w:color="auto" w:fill="F5F5F5"/>
            <w:vAlign w:val="center"/>
          </w:tcPr>
          <w:p w14:paraId="661D18FB" w14:textId="77777777" w:rsidR="003A2CA6" w:rsidRDefault="00000000">
            <w:pPr>
              <w:ind w:firstLine="480"/>
              <w:jc w:val="left"/>
              <w:rPr>
                <w:sz w:val="24"/>
                <w:szCs w:val="24"/>
              </w:rPr>
            </w:pPr>
            <w:r>
              <w:rPr>
                <w:sz w:val="24"/>
                <w:szCs w:val="24"/>
              </w:rPr>
              <w:t>比例</w:t>
            </w:r>
          </w:p>
        </w:tc>
      </w:tr>
      <w:tr w:rsidR="003A2CA6" w14:paraId="514AEFFA" w14:textId="77777777">
        <w:trPr>
          <w:trHeight w:val="500"/>
        </w:trPr>
        <w:tc>
          <w:tcPr>
            <w:tcW w:w="3073" w:type="dxa"/>
            <w:shd w:val="clear" w:color="auto" w:fill="FFFFFF"/>
            <w:vAlign w:val="center"/>
          </w:tcPr>
          <w:p w14:paraId="09D64845" w14:textId="77777777" w:rsidR="003A2CA6" w:rsidRDefault="00000000">
            <w:pPr>
              <w:ind w:firstLine="480"/>
              <w:jc w:val="left"/>
              <w:rPr>
                <w:sz w:val="24"/>
                <w:szCs w:val="24"/>
              </w:rPr>
            </w:pPr>
            <w:r>
              <w:rPr>
                <w:sz w:val="24"/>
                <w:szCs w:val="24"/>
              </w:rPr>
              <w:t>可回收垃圾</w:t>
            </w:r>
          </w:p>
        </w:tc>
        <w:tc>
          <w:tcPr>
            <w:tcW w:w="1001" w:type="dxa"/>
            <w:shd w:val="clear" w:color="auto" w:fill="FFFFFF"/>
            <w:vAlign w:val="center"/>
          </w:tcPr>
          <w:p w14:paraId="7C9F2C65" w14:textId="77777777" w:rsidR="003A2CA6" w:rsidRDefault="00000000">
            <w:pPr>
              <w:ind w:firstLine="480"/>
              <w:jc w:val="center"/>
              <w:rPr>
                <w:sz w:val="24"/>
                <w:szCs w:val="24"/>
              </w:rPr>
            </w:pPr>
            <w:r>
              <w:rPr>
                <w:sz w:val="24"/>
                <w:szCs w:val="24"/>
              </w:rPr>
              <w:t>186</w:t>
            </w:r>
          </w:p>
        </w:tc>
        <w:tc>
          <w:tcPr>
            <w:tcW w:w="4454" w:type="dxa"/>
            <w:shd w:val="clear" w:color="auto" w:fill="FFFFFF"/>
            <w:vAlign w:val="center"/>
          </w:tcPr>
          <w:p w14:paraId="01771AC7" w14:textId="77777777" w:rsidR="003A2CA6" w:rsidRDefault="00000000">
            <w:pPr>
              <w:ind w:firstLine="480"/>
              <w:jc w:val="left"/>
              <w:rPr>
                <w:sz w:val="24"/>
                <w:szCs w:val="24"/>
              </w:rPr>
            </w:pPr>
            <w:r>
              <w:rPr>
                <w:noProof/>
                <w:sz w:val="24"/>
                <w:szCs w:val="24"/>
              </w:rPr>
              <w:drawing>
                <wp:inline distT="0" distB="0" distL="114300" distR="114300" wp14:anchorId="4F2B7D50" wp14:editId="52733D34">
                  <wp:extent cx="1304925" cy="114300"/>
                  <wp:effectExtent l="0" t="0" r="5715" b="7620"/>
                  <wp:docPr id="47"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38"/>
                          <pic:cNvPicPr>
                            <a:picLocks noChangeAspect="1"/>
                          </pic:cNvPicPr>
                        </pic:nvPicPr>
                        <pic:blipFill>
                          <a:blip r:embed="rId61" cstate="print"/>
                          <a:stretch>
                            <a:fillRect/>
                          </a:stretch>
                        </pic:blipFill>
                        <pic:spPr>
                          <a:xfrm>
                            <a:off x="0" y="0"/>
                            <a:ext cx="1304925" cy="114300"/>
                          </a:xfrm>
                          <a:prstGeom prst="rect">
                            <a:avLst/>
                          </a:prstGeom>
                          <a:noFill/>
                          <a:ln>
                            <a:noFill/>
                          </a:ln>
                        </pic:spPr>
                      </pic:pic>
                    </a:graphicData>
                  </a:graphic>
                </wp:inline>
              </w:drawing>
            </w:r>
            <w:r>
              <w:rPr>
                <w:noProof/>
                <w:sz w:val="24"/>
                <w:szCs w:val="24"/>
              </w:rPr>
              <w:drawing>
                <wp:inline distT="0" distB="0" distL="114300" distR="114300" wp14:anchorId="29FFD73F" wp14:editId="56F1602E">
                  <wp:extent cx="47625" cy="114300"/>
                  <wp:effectExtent l="0" t="0" r="13335" b="7620"/>
                  <wp:docPr id="48"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39"/>
                          <pic:cNvPicPr>
                            <a:picLocks noChangeAspect="1"/>
                          </pic:cNvPicPr>
                        </pic:nvPicPr>
                        <pic:blipFill>
                          <a:blip r:embed="rId62" cstate="print"/>
                          <a:stretch>
                            <a:fillRect/>
                          </a:stretch>
                        </pic:blipFill>
                        <pic:spPr>
                          <a:xfrm>
                            <a:off x="0" y="0"/>
                            <a:ext cx="47625" cy="114300"/>
                          </a:xfrm>
                          <a:prstGeom prst="rect">
                            <a:avLst/>
                          </a:prstGeom>
                          <a:noFill/>
                          <a:ln>
                            <a:noFill/>
                          </a:ln>
                        </pic:spPr>
                      </pic:pic>
                    </a:graphicData>
                  </a:graphic>
                </wp:inline>
              </w:drawing>
            </w:r>
            <w:r>
              <w:rPr>
                <w:sz w:val="24"/>
                <w:szCs w:val="24"/>
              </w:rPr>
              <w:t>96.88%</w:t>
            </w:r>
          </w:p>
        </w:tc>
      </w:tr>
      <w:tr w:rsidR="003A2CA6" w14:paraId="3216A480" w14:textId="77777777">
        <w:trPr>
          <w:trHeight w:val="500"/>
        </w:trPr>
        <w:tc>
          <w:tcPr>
            <w:tcW w:w="3073" w:type="dxa"/>
            <w:shd w:val="clear" w:color="auto" w:fill="FAFAFA"/>
            <w:vAlign w:val="center"/>
          </w:tcPr>
          <w:p w14:paraId="42E51FB0" w14:textId="77777777" w:rsidR="003A2CA6" w:rsidRDefault="00000000">
            <w:pPr>
              <w:ind w:firstLine="480"/>
              <w:jc w:val="left"/>
              <w:rPr>
                <w:sz w:val="24"/>
                <w:szCs w:val="24"/>
              </w:rPr>
            </w:pPr>
            <w:proofErr w:type="gramStart"/>
            <w:r>
              <w:rPr>
                <w:sz w:val="24"/>
                <w:szCs w:val="24"/>
              </w:rPr>
              <w:t>厨余垃圾</w:t>
            </w:r>
            <w:proofErr w:type="gramEnd"/>
          </w:p>
        </w:tc>
        <w:tc>
          <w:tcPr>
            <w:tcW w:w="1001" w:type="dxa"/>
            <w:shd w:val="clear" w:color="auto" w:fill="FAFAFA"/>
            <w:vAlign w:val="center"/>
          </w:tcPr>
          <w:p w14:paraId="6AFD8E62" w14:textId="77777777" w:rsidR="003A2CA6" w:rsidRDefault="00000000">
            <w:pPr>
              <w:ind w:firstLine="480"/>
              <w:jc w:val="center"/>
              <w:rPr>
                <w:sz w:val="24"/>
                <w:szCs w:val="24"/>
              </w:rPr>
            </w:pPr>
            <w:r>
              <w:rPr>
                <w:sz w:val="24"/>
                <w:szCs w:val="24"/>
              </w:rPr>
              <w:t>131</w:t>
            </w:r>
          </w:p>
        </w:tc>
        <w:tc>
          <w:tcPr>
            <w:tcW w:w="4454" w:type="dxa"/>
            <w:shd w:val="clear" w:color="auto" w:fill="FAFAFA"/>
            <w:vAlign w:val="center"/>
          </w:tcPr>
          <w:p w14:paraId="1C4C3193" w14:textId="77777777" w:rsidR="003A2CA6" w:rsidRDefault="00000000">
            <w:pPr>
              <w:ind w:firstLine="480"/>
              <w:jc w:val="left"/>
              <w:rPr>
                <w:sz w:val="24"/>
                <w:szCs w:val="24"/>
              </w:rPr>
            </w:pPr>
            <w:r>
              <w:rPr>
                <w:noProof/>
                <w:sz w:val="24"/>
                <w:szCs w:val="24"/>
              </w:rPr>
              <w:drawing>
                <wp:inline distT="0" distB="0" distL="114300" distR="114300" wp14:anchorId="0503ABD1" wp14:editId="78E32200">
                  <wp:extent cx="914400" cy="114300"/>
                  <wp:effectExtent l="0" t="0" r="0" b="7620"/>
                  <wp:docPr id="66"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40"/>
                          <pic:cNvPicPr>
                            <a:picLocks noChangeAspect="1"/>
                          </pic:cNvPicPr>
                        </pic:nvPicPr>
                        <pic:blipFill>
                          <a:blip r:embed="rId55" cstate="print"/>
                          <a:stretch>
                            <a:fillRect/>
                          </a:stretch>
                        </pic:blipFill>
                        <pic:spPr>
                          <a:xfrm>
                            <a:off x="0" y="0"/>
                            <a:ext cx="914400" cy="114300"/>
                          </a:xfrm>
                          <a:prstGeom prst="rect">
                            <a:avLst/>
                          </a:prstGeom>
                          <a:noFill/>
                          <a:ln>
                            <a:noFill/>
                          </a:ln>
                        </pic:spPr>
                      </pic:pic>
                    </a:graphicData>
                  </a:graphic>
                </wp:inline>
              </w:drawing>
            </w:r>
            <w:r>
              <w:rPr>
                <w:noProof/>
                <w:sz w:val="24"/>
                <w:szCs w:val="24"/>
              </w:rPr>
              <w:drawing>
                <wp:inline distT="0" distB="0" distL="114300" distR="114300" wp14:anchorId="3C9C593B" wp14:editId="5517F065">
                  <wp:extent cx="438150" cy="114300"/>
                  <wp:effectExtent l="0" t="0" r="3810" b="7620"/>
                  <wp:docPr id="49"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1"/>
                          <pic:cNvPicPr>
                            <a:picLocks noChangeAspect="1"/>
                          </pic:cNvPicPr>
                        </pic:nvPicPr>
                        <pic:blipFill>
                          <a:blip r:embed="rId56" cstate="print"/>
                          <a:stretch>
                            <a:fillRect/>
                          </a:stretch>
                        </pic:blipFill>
                        <pic:spPr>
                          <a:xfrm>
                            <a:off x="0" y="0"/>
                            <a:ext cx="438150" cy="114300"/>
                          </a:xfrm>
                          <a:prstGeom prst="rect">
                            <a:avLst/>
                          </a:prstGeom>
                          <a:noFill/>
                          <a:ln>
                            <a:noFill/>
                          </a:ln>
                        </pic:spPr>
                      </pic:pic>
                    </a:graphicData>
                  </a:graphic>
                </wp:inline>
              </w:drawing>
            </w:r>
            <w:r>
              <w:rPr>
                <w:sz w:val="24"/>
                <w:szCs w:val="24"/>
              </w:rPr>
              <w:t>68.23%</w:t>
            </w:r>
          </w:p>
        </w:tc>
      </w:tr>
      <w:tr w:rsidR="003A2CA6" w14:paraId="7E062358" w14:textId="77777777">
        <w:trPr>
          <w:trHeight w:val="500"/>
        </w:trPr>
        <w:tc>
          <w:tcPr>
            <w:tcW w:w="3073" w:type="dxa"/>
            <w:shd w:val="clear" w:color="auto" w:fill="FFFFFF"/>
            <w:vAlign w:val="center"/>
          </w:tcPr>
          <w:p w14:paraId="29B1A302" w14:textId="77777777" w:rsidR="003A2CA6" w:rsidRDefault="00000000">
            <w:pPr>
              <w:ind w:firstLine="480"/>
              <w:jc w:val="left"/>
              <w:rPr>
                <w:sz w:val="24"/>
                <w:szCs w:val="24"/>
              </w:rPr>
            </w:pPr>
            <w:r>
              <w:rPr>
                <w:sz w:val="24"/>
                <w:szCs w:val="24"/>
              </w:rPr>
              <w:t>有害垃圾</w:t>
            </w:r>
          </w:p>
        </w:tc>
        <w:tc>
          <w:tcPr>
            <w:tcW w:w="1001" w:type="dxa"/>
            <w:shd w:val="clear" w:color="auto" w:fill="FFFFFF"/>
            <w:vAlign w:val="center"/>
          </w:tcPr>
          <w:p w14:paraId="1EC75BC5" w14:textId="77777777" w:rsidR="003A2CA6" w:rsidRDefault="00000000">
            <w:pPr>
              <w:ind w:firstLine="480"/>
              <w:jc w:val="center"/>
              <w:rPr>
                <w:sz w:val="24"/>
                <w:szCs w:val="24"/>
              </w:rPr>
            </w:pPr>
            <w:r>
              <w:rPr>
                <w:sz w:val="24"/>
                <w:szCs w:val="24"/>
              </w:rPr>
              <w:t>159</w:t>
            </w:r>
          </w:p>
        </w:tc>
        <w:tc>
          <w:tcPr>
            <w:tcW w:w="4454" w:type="dxa"/>
            <w:shd w:val="clear" w:color="auto" w:fill="FFFFFF"/>
            <w:vAlign w:val="center"/>
          </w:tcPr>
          <w:p w14:paraId="61185873" w14:textId="77777777" w:rsidR="003A2CA6" w:rsidRDefault="00000000">
            <w:pPr>
              <w:ind w:firstLine="480"/>
              <w:jc w:val="left"/>
              <w:rPr>
                <w:sz w:val="24"/>
                <w:szCs w:val="24"/>
              </w:rPr>
            </w:pPr>
            <w:r>
              <w:rPr>
                <w:noProof/>
                <w:sz w:val="24"/>
                <w:szCs w:val="24"/>
              </w:rPr>
              <w:drawing>
                <wp:inline distT="0" distB="0" distL="114300" distR="114300" wp14:anchorId="126E22DE" wp14:editId="263C5FC3">
                  <wp:extent cx="1114425" cy="114300"/>
                  <wp:effectExtent l="0" t="0" r="13335" b="7620"/>
                  <wp:docPr id="69"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42"/>
                          <pic:cNvPicPr>
                            <a:picLocks noChangeAspect="1"/>
                          </pic:cNvPicPr>
                        </pic:nvPicPr>
                        <pic:blipFill>
                          <a:blip r:embed="rId63" cstate="print"/>
                          <a:stretch>
                            <a:fillRect/>
                          </a:stretch>
                        </pic:blipFill>
                        <pic:spPr>
                          <a:xfrm>
                            <a:off x="0" y="0"/>
                            <a:ext cx="1114425" cy="114300"/>
                          </a:xfrm>
                          <a:prstGeom prst="rect">
                            <a:avLst/>
                          </a:prstGeom>
                          <a:noFill/>
                          <a:ln>
                            <a:noFill/>
                          </a:ln>
                        </pic:spPr>
                      </pic:pic>
                    </a:graphicData>
                  </a:graphic>
                </wp:inline>
              </w:drawing>
            </w:r>
            <w:r>
              <w:rPr>
                <w:noProof/>
                <w:sz w:val="24"/>
                <w:szCs w:val="24"/>
              </w:rPr>
              <w:drawing>
                <wp:inline distT="0" distB="0" distL="114300" distR="114300" wp14:anchorId="75328FC2" wp14:editId="2FC1F01A">
                  <wp:extent cx="238125" cy="114300"/>
                  <wp:effectExtent l="0" t="0" r="5715" b="7620"/>
                  <wp:docPr id="67"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43"/>
                          <pic:cNvPicPr>
                            <a:picLocks noChangeAspect="1"/>
                          </pic:cNvPicPr>
                        </pic:nvPicPr>
                        <pic:blipFill>
                          <a:blip r:embed="rId64" cstate="print"/>
                          <a:stretch>
                            <a:fillRect/>
                          </a:stretch>
                        </pic:blipFill>
                        <pic:spPr>
                          <a:xfrm>
                            <a:off x="0" y="0"/>
                            <a:ext cx="238125" cy="114300"/>
                          </a:xfrm>
                          <a:prstGeom prst="rect">
                            <a:avLst/>
                          </a:prstGeom>
                          <a:noFill/>
                          <a:ln>
                            <a:noFill/>
                          </a:ln>
                        </pic:spPr>
                      </pic:pic>
                    </a:graphicData>
                  </a:graphic>
                </wp:inline>
              </w:drawing>
            </w:r>
            <w:r>
              <w:rPr>
                <w:sz w:val="24"/>
                <w:szCs w:val="24"/>
              </w:rPr>
              <w:t>82.81%</w:t>
            </w:r>
          </w:p>
        </w:tc>
      </w:tr>
      <w:tr w:rsidR="003A2CA6" w14:paraId="47B3F7D9" w14:textId="77777777">
        <w:trPr>
          <w:trHeight w:val="500"/>
        </w:trPr>
        <w:tc>
          <w:tcPr>
            <w:tcW w:w="3073" w:type="dxa"/>
            <w:shd w:val="clear" w:color="auto" w:fill="FAFAFA"/>
            <w:vAlign w:val="center"/>
          </w:tcPr>
          <w:p w14:paraId="4C86D291" w14:textId="77777777" w:rsidR="003A2CA6" w:rsidRDefault="00000000">
            <w:pPr>
              <w:ind w:firstLine="480"/>
              <w:jc w:val="left"/>
              <w:rPr>
                <w:sz w:val="24"/>
                <w:szCs w:val="24"/>
              </w:rPr>
            </w:pPr>
            <w:r>
              <w:rPr>
                <w:sz w:val="24"/>
                <w:szCs w:val="24"/>
              </w:rPr>
              <w:t>肥料垃圾</w:t>
            </w:r>
          </w:p>
        </w:tc>
        <w:tc>
          <w:tcPr>
            <w:tcW w:w="1001" w:type="dxa"/>
            <w:shd w:val="clear" w:color="auto" w:fill="FAFAFA"/>
            <w:vAlign w:val="center"/>
          </w:tcPr>
          <w:p w14:paraId="6B48D838" w14:textId="77777777" w:rsidR="003A2CA6" w:rsidRDefault="00000000">
            <w:pPr>
              <w:ind w:firstLine="480"/>
              <w:jc w:val="center"/>
              <w:rPr>
                <w:sz w:val="24"/>
                <w:szCs w:val="24"/>
              </w:rPr>
            </w:pPr>
            <w:r>
              <w:rPr>
                <w:sz w:val="24"/>
                <w:szCs w:val="24"/>
              </w:rPr>
              <w:t>81</w:t>
            </w:r>
          </w:p>
        </w:tc>
        <w:tc>
          <w:tcPr>
            <w:tcW w:w="4454" w:type="dxa"/>
            <w:shd w:val="clear" w:color="auto" w:fill="FAFAFA"/>
            <w:vAlign w:val="center"/>
          </w:tcPr>
          <w:p w14:paraId="649BCA7D" w14:textId="77777777" w:rsidR="003A2CA6" w:rsidRDefault="00000000">
            <w:pPr>
              <w:ind w:firstLine="480"/>
              <w:jc w:val="left"/>
              <w:rPr>
                <w:sz w:val="24"/>
                <w:szCs w:val="24"/>
              </w:rPr>
            </w:pPr>
            <w:r>
              <w:rPr>
                <w:noProof/>
                <w:sz w:val="24"/>
                <w:szCs w:val="24"/>
              </w:rPr>
              <w:drawing>
                <wp:inline distT="0" distB="0" distL="114300" distR="114300" wp14:anchorId="3E24DB34" wp14:editId="26FA37DA">
                  <wp:extent cx="561975" cy="114300"/>
                  <wp:effectExtent l="0" t="0" r="1905" b="7620"/>
                  <wp:docPr id="70"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44"/>
                          <pic:cNvPicPr>
                            <a:picLocks noChangeAspect="1"/>
                          </pic:cNvPicPr>
                        </pic:nvPicPr>
                        <pic:blipFill>
                          <a:blip r:embed="rId26" cstate="print"/>
                          <a:stretch>
                            <a:fillRect/>
                          </a:stretch>
                        </pic:blipFill>
                        <pic:spPr>
                          <a:xfrm>
                            <a:off x="0" y="0"/>
                            <a:ext cx="561975" cy="114300"/>
                          </a:xfrm>
                          <a:prstGeom prst="rect">
                            <a:avLst/>
                          </a:prstGeom>
                          <a:noFill/>
                          <a:ln>
                            <a:noFill/>
                          </a:ln>
                        </pic:spPr>
                      </pic:pic>
                    </a:graphicData>
                  </a:graphic>
                </wp:inline>
              </w:drawing>
            </w:r>
            <w:r>
              <w:rPr>
                <w:noProof/>
                <w:sz w:val="24"/>
                <w:szCs w:val="24"/>
              </w:rPr>
              <w:drawing>
                <wp:inline distT="0" distB="0" distL="114300" distR="114300" wp14:anchorId="683D777E" wp14:editId="191DF9B0">
                  <wp:extent cx="790575" cy="114300"/>
                  <wp:effectExtent l="0" t="0" r="1905" b="7620"/>
                  <wp:docPr id="74"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45"/>
                          <pic:cNvPicPr>
                            <a:picLocks noChangeAspect="1"/>
                          </pic:cNvPicPr>
                        </pic:nvPicPr>
                        <pic:blipFill>
                          <a:blip r:embed="rId27" cstate="print"/>
                          <a:stretch>
                            <a:fillRect/>
                          </a:stretch>
                        </pic:blipFill>
                        <pic:spPr>
                          <a:xfrm>
                            <a:off x="0" y="0"/>
                            <a:ext cx="790575" cy="114300"/>
                          </a:xfrm>
                          <a:prstGeom prst="rect">
                            <a:avLst/>
                          </a:prstGeom>
                          <a:noFill/>
                          <a:ln>
                            <a:noFill/>
                          </a:ln>
                        </pic:spPr>
                      </pic:pic>
                    </a:graphicData>
                  </a:graphic>
                </wp:inline>
              </w:drawing>
            </w:r>
            <w:r>
              <w:rPr>
                <w:sz w:val="24"/>
                <w:szCs w:val="24"/>
              </w:rPr>
              <w:t>42.19%</w:t>
            </w:r>
          </w:p>
        </w:tc>
      </w:tr>
      <w:tr w:rsidR="003A2CA6" w14:paraId="4FC2A4E6" w14:textId="77777777">
        <w:trPr>
          <w:trHeight w:val="500"/>
        </w:trPr>
        <w:tc>
          <w:tcPr>
            <w:tcW w:w="3073" w:type="dxa"/>
            <w:shd w:val="clear" w:color="auto" w:fill="FFFFFF"/>
            <w:vAlign w:val="center"/>
          </w:tcPr>
          <w:p w14:paraId="5E3822E3" w14:textId="77777777" w:rsidR="003A2CA6" w:rsidRDefault="00000000">
            <w:pPr>
              <w:ind w:firstLine="480"/>
              <w:jc w:val="left"/>
              <w:rPr>
                <w:sz w:val="24"/>
                <w:szCs w:val="24"/>
              </w:rPr>
            </w:pPr>
            <w:r>
              <w:rPr>
                <w:sz w:val="24"/>
                <w:szCs w:val="24"/>
              </w:rPr>
              <w:t>其他垃圾</w:t>
            </w:r>
          </w:p>
        </w:tc>
        <w:tc>
          <w:tcPr>
            <w:tcW w:w="1001" w:type="dxa"/>
            <w:shd w:val="clear" w:color="auto" w:fill="FFFFFF"/>
            <w:vAlign w:val="center"/>
          </w:tcPr>
          <w:p w14:paraId="2A9F3D40" w14:textId="77777777" w:rsidR="003A2CA6" w:rsidRDefault="00000000">
            <w:pPr>
              <w:ind w:firstLine="480"/>
              <w:jc w:val="center"/>
              <w:rPr>
                <w:sz w:val="24"/>
                <w:szCs w:val="24"/>
              </w:rPr>
            </w:pPr>
            <w:r>
              <w:rPr>
                <w:sz w:val="24"/>
                <w:szCs w:val="24"/>
              </w:rPr>
              <w:t>132</w:t>
            </w:r>
          </w:p>
        </w:tc>
        <w:tc>
          <w:tcPr>
            <w:tcW w:w="4454" w:type="dxa"/>
            <w:shd w:val="clear" w:color="auto" w:fill="FFFFFF"/>
            <w:vAlign w:val="center"/>
          </w:tcPr>
          <w:p w14:paraId="39FD9179" w14:textId="77777777" w:rsidR="003A2CA6" w:rsidRDefault="00000000">
            <w:pPr>
              <w:ind w:firstLine="480"/>
              <w:jc w:val="left"/>
              <w:rPr>
                <w:sz w:val="24"/>
                <w:szCs w:val="24"/>
              </w:rPr>
            </w:pPr>
            <w:r>
              <w:rPr>
                <w:noProof/>
                <w:sz w:val="24"/>
                <w:szCs w:val="24"/>
              </w:rPr>
              <w:drawing>
                <wp:inline distT="0" distB="0" distL="114300" distR="114300" wp14:anchorId="2E009168" wp14:editId="66D70CA9">
                  <wp:extent cx="923925" cy="114300"/>
                  <wp:effectExtent l="0" t="0" r="5715" b="7620"/>
                  <wp:docPr id="43"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6"/>
                          <pic:cNvPicPr>
                            <a:picLocks noChangeAspect="1"/>
                          </pic:cNvPicPr>
                        </pic:nvPicPr>
                        <pic:blipFill>
                          <a:blip r:embed="rId65" cstate="print"/>
                          <a:stretch>
                            <a:fillRect/>
                          </a:stretch>
                        </pic:blipFill>
                        <pic:spPr>
                          <a:xfrm>
                            <a:off x="0" y="0"/>
                            <a:ext cx="923925" cy="114300"/>
                          </a:xfrm>
                          <a:prstGeom prst="rect">
                            <a:avLst/>
                          </a:prstGeom>
                          <a:noFill/>
                          <a:ln>
                            <a:noFill/>
                          </a:ln>
                        </pic:spPr>
                      </pic:pic>
                    </a:graphicData>
                  </a:graphic>
                </wp:inline>
              </w:drawing>
            </w:r>
            <w:r>
              <w:rPr>
                <w:noProof/>
                <w:sz w:val="24"/>
                <w:szCs w:val="24"/>
              </w:rPr>
              <w:drawing>
                <wp:inline distT="0" distB="0" distL="114300" distR="114300" wp14:anchorId="630D8CFA" wp14:editId="19E64E01">
                  <wp:extent cx="428625" cy="114300"/>
                  <wp:effectExtent l="0" t="0" r="13335" b="7620"/>
                  <wp:docPr id="90"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47"/>
                          <pic:cNvPicPr>
                            <a:picLocks noChangeAspect="1"/>
                          </pic:cNvPicPr>
                        </pic:nvPicPr>
                        <pic:blipFill>
                          <a:blip r:embed="rId66" cstate="print"/>
                          <a:stretch>
                            <a:fillRect/>
                          </a:stretch>
                        </pic:blipFill>
                        <pic:spPr>
                          <a:xfrm>
                            <a:off x="0" y="0"/>
                            <a:ext cx="428625" cy="114300"/>
                          </a:xfrm>
                          <a:prstGeom prst="rect">
                            <a:avLst/>
                          </a:prstGeom>
                          <a:noFill/>
                          <a:ln>
                            <a:noFill/>
                          </a:ln>
                        </pic:spPr>
                      </pic:pic>
                    </a:graphicData>
                  </a:graphic>
                </wp:inline>
              </w:drawing>
            </w:r>
            <w:r>
              <w:rPr>
                <w:sz w:val="24"/>
                <w:szCs w:val="24"/>
              </w:rPr>
              <w:t>68.75%</w:t>
            </w:r>
          </w:p>
        </w:tc>
      </w:tr>
      <w:tr w:rsidR="003A2CA6" w14:paraId="570151ED" w14:textId="77777777">
        <w:trPr>
          <w:trHeight w:val="500"/>
        </w:trPr>
        <w:tc>
          <w:tcPr>
            <w:tcW w:w="3073" w:type="dxa"/>
            <w:shd w:val="clear" w:color="auto" w:fill="F5F5F5"/>
            <w:vAlign w:val="center"/>
          </w:tcPr>
          <w:p w14:paraId="793CF281" w14:textId="77777777" w:rsidR="003A2CA6" w:rsidRDefault="00000000">
            <w:pPr>
              <w:ind w:firstLine="480"/>
              <w:jc w:val="left"/>
              <w:rPr>
                <w:sz w:val="24"/>
                <w:szCs w:val="24"/>
              </w:rPr>
            </w:pPr>
            <w:r>
              <w:rPr>
                <w:sz w:val="24"/>
                <w:szCs w:val="24"/>
              </w:rPr>
              <w:t>本题有效填写人次</w:t>
            </w:r>
          </w:p>
        </w:tc>
        <w:tc>
          <w:tcPr>
            <w:tcW w:w="1001" w:type="dxa"/>
            <w:shd w:val="clear" w:color="auto" w:fill="F5F5F5"/>
            <w:vAlign w:val="center"/>
          </w:tcPr>
          <w:p w14:paraId="32302EBB" w14:textId="77777777" w:rsidR="003A2CA6" w:rsidRDefault="00000000">
            <w:pPr>
              <w:ind w:firstLine="480"/>
              <w:jc w:val="center"/>
              <w:rPr>
                <w:sz w:val="24"/>
                <w:szCs w:val="24"/>
              </w:rPr>
            </w:pPr>
            <w:r>
              <w:rPr>
                <w:sz w:val="24"/>
                <w:szCs w:val="24"/>
              </w:rPr>
              <w:t>192</w:t>
            </w:r>
          </w:p>
        </w:tc>
        <w:tc>
          <w:tcPr>
            <w:tcW w:w="4454" w:type="dxa"/>
            <w:shd w:val="clear" w:color="auto" w:fill="F5F5F5"/>
            <w:vAlign w:val="center"/>
          </w:tcPr>
          <w:p w14:paraId="7D7D9D1D" w14:textId="77777777" w:rsidR="003A2CA6" w:rsidRDefault="003A2CA6">
            <w:pPr>
              <w:ind w:firstLine="480"/>
              <w:jc w:val="left"/>
              <w:rPr>
                <w:sz w:val="24"/>
                <w:szCs w:val="24"/>
              </w:rPr>
            </w:pPr>
          </w:p>
        </w:tc>
      </w:tr>
    </w:tbl>
    <w:p w14:paraId="68B0DC9E" w14:textId="77777777" w:rsidR="003A2CA6" w:rsidRDefault="00000000">
      <w:pPr>
        <w:ind w:firstLineChars="0" w:firstLine="0"/>
        <w:rPr>
          <w:color w:val="0066FF"/>
          <w:sz w:val="24"/>
        </w:rPr>
      </w:pPr>
      <w:r>
        <w:rPr>
          <w:color w:val="000000"/>
          <w:sz w:val="30"/>
          <w:szCs w:val="30"/>
        </w:rPr>
        <w:t>7.您知道本地区开展的垃圾无害</w:t>
      </w:r>
      <w:proofErr w:type="gramStart"/>
      <w:r>
        <w:rPr>
          <w:color w:val="000000"/>
          <w:sz w:val="30"/>
          <w:szCs w:val="30"/>
        </w:rPr>
        <w:t>化浓缩液处理</w:t>
      </w:r>
      <w:proofErr w:type="gramEnd"/>
      <w:r>
        <w:rPr>
          <w:color w:val="000000"/>
          <w:sz w:val="30"/>
          <w:szCs w:val="30"/>
        </w:rPr>
        <w:t>项目吗？</w:t>
      </w:r>
      <w:r>
        <w:rPr>
          <w:color w:val="000000"/>
          <w:sz w:val="24"/>
        </w:rPr>
        <w:t xml:space="preserve">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73"/>
        <w:gridCol w:w="1001"/>
        <w:gridCol w:w="4454"/>
      </w:tblGrid>
      <w:tr w:rsidR="003A2CA6" w14:paraId="2C9717B8" w14:textId="77777777">
        <w:trPr>
          <w:trHeight w:val="500"/>
        </w:trPr>
        <w:tc>
          <w:tcPr>
            <w:tcW w:w="3073" w:type="dxa"/>
            <w:shd w:val="clear" w:color="auto" w:fill="F5F5F5"/>
            <w:vAlign w:val="center"/>
          </w:tcPr>
          <w:p w14:paraId="640C8C56" w14:textId="77777777" w:rsidR="003A2CA6" w:rsidRDefault="00000000">
            <w:pPr>
              <w:ind w:firstLine="480"/>
              <w:jc w:val="left"/>
              <w:rPr>
                <w:sz w:val="24"/>
                <w:szCs w:val="24"/>
              </w:rPr>
            </w:pPr>
            <w:r>
              <w:rPr>
                <w:sz w:val="24"/>
                <w:szCs w:val="24"/>
              </w:rPr>
              <w:t>选项</w:t>
            </w:r>
          </w:p>
        </w:tc>
        <w:tc>
          <w:tcPr>
            <w:tcW w:w="1001" w:type="dxa"/>
            <w:shd w:val="clear" w:color="auto" w:fill="F5F5F5"/>
            <w:vAlign w:val="center"/>
          </w:tcPr>
          <w:p w14:paraId="5070B182" w14:textId="77777777" w:rsidR="003A2CA6" w:rsidRDefault="00000000">
            <w:pPr>
              <w:ind w:firstLine="480"/>
              <w:jc w:val="center"/>
              <w:rPr>
                <w:sz w:val="24"/>
                <w:szCs w:val="24"/>
              </w:rPr>
            </w:pPr>
            <w:r>
              <w:rPr>
                <w:sz w:val="24"/>
                <w:szCs w:val="24"/>
              </w:rPr>
              <w:t>小计</w:t>
            </w:r>
          </w:p>
        </w:tc>
        <w:tc>
          <w:tcPr>
            <w:tcW w:w="4454" w:type="dxa"/>
            <w:shd w:val="clear" w:color="auto" w:fill="F5F5F5"/>
            <w:vAlign w:val="center"/>
          </w:tcPr>
          <w:p w14:paraId="0E56A225" w14:textId="77777777" w:rsidR="003A2CA6" w:rsidRDefault="00000000">
            <w:pPr>
              <w:ind w:firstLine="480"/>
              <w:jc w:val="left"/>
              <w:rPr>
                <w:sz w:val="24"/>
                <w:szCs w:val="24"/>
              </w:rPr>
            </w:pPr>
            <w:r>
              <w:rPr>
                <w:sz w:val="24"/>
                <w:szCs w:val="24"/>
              </w:rPr>
              <w:t>比例</w:t>
            </w:r>
          </w:p>
        </w:tc>
      </w:tr>
      <w:tr w:rsidR="003A2CA6" w14:paraId="0388BDA7" w14:textId="77777777">
        <w:trPr>
          <w:trHeight w:val="500"/>
        </w:trPr>
        <w:tc>
          <w:tcPr>
            <w:tcW w:w="3073" w:type="dxa"/>
            <w:shd w:val="clear" w:color="auto" w:fill="FFFFFF"/>
            <w:vAlign w:val="center"/>
          </w:tcPr>
          <w:p w14:paraId="3B75C31D" w14:textId="77777777" w:rsidR="003A2CA6" w:rsidRDefault="00000000">
            <w:pPr>
              <w:ind w:firstLine="480"/>
              <w:jc w:val="left"/>
              <w:rPr>
                <w:sz w:val="24"/>
                <w:szCs w:val="24"/>
              </w:rPr>
            </w:pPr>
            <w:r>
              <w:rPr>
                <w:sz w:val="24"/>
                <w:szCs w:val="24"/>
              </w:rPr>
              <w:t>非常清楚</w:t>
            </w:r>
          </w:p>
        </w:tc>
        <w:tc>
          <w:tcPr>
            <w:tcW w:w="1001" w:type="dxa"/>
            <w:shd w:val="clear" w:color="auto" w:fill="FFFFFF"/>
            <w:vAlign w:val="center"/>
          </w:tcPr>
          <w:p w14:paraId="2FCAFE23" w14:textId="77777777" w:rsidR="003A2CA6" w:rsidRDefault="00000000">
            <w:pPr>
              <w:ind w:firstLine="480"/>
              <w:jc w:val="center"/>
              <w:rPr>
                <w:sz w:val="24"/>
                <w:szCs w:val="24"/>
              </w:rPr>
            </w:pPr>
            <w:r>
              <w:rPr>
                <w:sz w:val="24"/>
                <w:szCs w:val="24"/>
              </w:rPr>
              <w:t>74</w:t>
            </w:r>
          </w:p>
        </w:tc>
        <w:tc>
          <w:tcPr>
            <w:tcW w:w="4454" w:type="dxa"/>
            <w:shd w:val="clear" w:color="auto" w:fill="FFFFFF"/>
            <w:vAlign w:val="center"/>
          </w:tcPr>
          <w:p w14:paraId="19844CF3" w14:textId="77777777" w:rsidR="003A2CA6" w:rsidRDefault="00000000">
            <w:pPr>
              <w:ind w:firstLine="480"/>
              <w:jc w:val="left"/>
              <w:rPr>
                <w:sz w:val="24"/>
                <w:szCs w:val="24"/>
              </w:rPr>
            </w:pPr>
            <w:r>
              <w:rPr>
                <w:noProof/>
                <w:sz w:val="24"/>
                <w:szCs w:val="24"/>
              </w:rPr>
              <w:drawing>
                <wp:inline distT="0" distB="0" distL="114300" distR="114300" wp14:anchorId="334B4784" wp14:editId="6A0373E8">
                  <wp:extent cx="514350" cy="114300"/>
                  <wp:effectExtent l="0" t="0" r="3810" b="7620"/>
                  <wp:docPr id="83"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48"/>
                          <pic:cNvPicPr>
                            <a:picLocks noChangeAspect="1"/>
                          </pic:cNvPicPr>
                        </pic:nvPicPr>
                        <pic:blipFill>
                          <a:blip r:embed="rId67" cstate="print"/>
                          <a:stretch>
                            <a:fillRect/>
                          </a:stretch>
                        </pic:blipFill>
                        <pic:spPr>
                          <a:xfrm>
                            <a:off x="0" y="0"/>
                            <a:ext cx="514350" cy="114300"/>
                          </a:xfrm>
                          <a:prstGeom prst="rect">
                            <a:avLst/>
                          </a:prstGeom>
                          <a:noFill/>
                          <a:ln>
                            <a:noFill/>
                          </a:ln>
                        </pic:spPr>
                      </pic:pic>
                    </a:graphicData>
                  </a:graphic>
                </wp:inline>
              </w:drawing>
            </w:r>
            <w:r>
              <w:rPr>
                <w:noProof/>
                <w:sz w:val="24"/>
                <w:szCs w:val="24"/>
              </w:rPr>
              <w:drawing>
                <wp:inline distT="0" distB="0" distL="114300" distR="114300" wp14:anchorId="21828D22" wp14:editId="286D22E0">
                  <wp:extent cx="838200" cy="114300"/>
                  <wp:effectExtent l="0" t="0" r="0" b="7620"/>
                  <wp:docPr id="91"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49"/>
                          <pic:cNvPicPr>
                            <a:picLocks noChangeAspect="1"/>
                          </pic:cNvPicPr>
                        </pic:nvPicPr>
                        <pic:blipFill>
                          <a:blip r:embed="rId68" cstate="print"/>
                          <a:stretch>
                            <a:fillRect/>
                          </a:stretch>
                        </pic:blipFill>
                        <pic:spPr>
                          <a:xfrm>
                            <a:off x="0" y="0"/>
                            <a:ext cx="838200" cy="114300"/>
                          </a:xfrm>
                          <a:prstGeom prst="rect">
                            <a:avLst/>
                          </a:prstGeom>
                          <a:noFill/>
                          <a:ln>
                            <a:noFill/>
                          </a:ln>
                        </pic:spPr>
                      </pic:pic>
                    </a:graphicData>
                  </a:graphic>
                </wp:inline>
              </w:drawing>
            </w:r>
            <w:r>
              <w:rPr>
                <w:sz w:val="24"/>
                <w:szCs w:val="24"/>
              </w:rPr>
              <w:t>38.54%</w:t>
            </w:r>
          </w:p>
        </w:tc>
      </w:tr>
      <w:tr w:rsidR="003A2CA6" w14:paraId="0EFC5B75" w14:textId="77777777">
        <w:trPr>
          <w:trHeight w:val="500"/>
        </w:trPr>
        <w:tc>
          <w:tcPr>
            <w:tcW w:w="3073" w:type="dxa"/>
            <w:shd w:val="clear" w:color="auto" w:fill="FAFAFA"/>
            <w:vAlign w:val="center"/>
          </w:tcPr>
          <w:p w14:paraId="2FE06C10" w14:textId="77777777" w:rsidR="003A2CA6" w:rsidRDefault="00000000">
            <w:pPr>
              <w:ind w:firstLine="480"/>
              <w:jc w:val="left"/>
              <w:rPr>
                <w:sz w:val="24"/>
                <w:szCs w:val="24"/>
              </w:rPr>
            </w:pPr>
            <w:r>
              <w:rPr>
                <w:sz w:val="24"/>
                <w:szCs w:val="24"/>
              </w:rPr>
              <w:t>比较清楚</w:t>
            </w:r>
          </w:p>
        </w:tc>
        <w:tc>
          <w:tcPr>
            <w:tcW w:w="1001" w:type="dxa"/>
            <w:shd w:val="clear" w:color="auto" w:fill="FAFAFA"/>
            <w:vAlign w:val="center"/>
          </w:tcPr>
          <w:p w14:paraId="4F9E64B9" w14:textId="77777777" w:rsidR="003A2CA6" w:rsidRDefault="00000000">
            <w:pPr>
              <w:ind w:firstLine="480"/>
              <w:jc w:val="center"/>
              <w:rPr>
                <w:sz w:val="24"/>
                <w:szCs w:val="24"/>
              </w:rPr>
            </w:pPr>
            <w:r>
              <w:rPr>
                <w:sz w:val="24"/>
                <w:szCs w:val="24"/>
              </w:rPr>
              <w:t>21</w:t>
            </w:r>
          </w:p>
        </w:tc>
        <w:tc>
          <w:tcPr>
            <w:tcW w:w="4454" w:type="dxa"/>
            <w:shd w:val="clear" w:color="auto" w:fill="FAFAFA"/>
            <w:vAlign w:val="center"/>
          </w:tcPr>
          <w:p w14:paraId="0A8AEEEB" w14:textId="77777777" w:rsidR="003A2CA6" w:rsidRDefault="00000000">
            <w:pPr>
              <w:ind w:firstLine="480"/>
              <w:jc w:val="left"/>
              <w:rPr>
                <w:sz w:val="24"/>
                <w:szCs w:val="24"/>
              </w:rPr>
            </w:pPr>
            <w:r>
              <w:rPr>
                <w:noProof/>
                <w:sz w:val="24"/>
                <w:szCs w:val="24"/>
              </w:rPr>
              <w:drawing>
                <wp:inline distT="0" distB="0" distL="114300" distR="114300" wp14:anchorId="7DDFB6D3" wp14:editId="0A75B97D">
                  <wp:extent cx="142875" cy="114300"/>
                  <wp:effectExtent l="0" t="0" r="9525" b="7620"/>
                  <wp:docPr id="89"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50"/>
                          <pic:cNvPicPr>
                            <a:picLocks noChangeAspect="1"/>
                          </pic:cNvPicPr>
                        </pic:nvPicPr>
                        <pic:blipFill>
                          <a:blip r:embed="rId69" cstate="print"/>
                          <a:stretch>
                            <a:fillRect/>
                          </a:stretch>
                        </pic:blipFill>
                        <pic:spPr>
                          <a:xfrm>
                            <a:off x="0" y="0"/>
                            <a:ext cx="142875" cy="114300"/>
                          </a:xfrm>
                          <a:prstGeom prst="rect">
                            <a:avLst/>
                          </a:prstGeom>
                          <a:noFill/>
                          <a:ln>
                            <a:noFill/>
                          </a:ln>
                        </pic:spPr>
                      </pic:pic>
                    </a:graphicData>
                  </a:graphic>
                </wp:inline>
              </w:drawing>
            </w:r>
            <w:r>
              <w:rPr>
                <w:noProof/>
                <w:sz w:val="24"/>
                <w:szCs w:val="24"/>
              </w:rPr>
              <w:drawing>
                <wp:inline distT="0" distB="0" distL="114300" distR="114300" wp14:anchorId="61599533" wp14:editId="44BDA67C">
                  <wp:extent cx="1209675" cy="114300"/>
                  <wp:effectExtent l="0" t="0" r="9525" b="7620"/>
                  <wp:docPr id="98"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51"/>
                          <pic:cNvPicPr>
                            <a:picLocks noChangeAspect="1"/>
                          </pic:cNvPicPr>
                        </pic:nvPicPr>
                        <pic:blipFill>
                          <a:blip r:embed="rId70" cstate="print"/>
                          <a:stretch>
                            <a:fillRect/>
                          </a:stretch>
                        </pic:blipFill>
                        <pic:spPr>
                          <a:xfrm>
                            <a:off x="0" y="0"/>
                            <a:ext cx="1209675" cy="114300"/>
                          </a:xfrm>
                          <a:prstGeom prst="rect">
                            <a:avLst/>
                          </a:prstGeom>
                          <a:noFill/>
                          <a:ln>
                            <a:noFill/>
                          </a:ln>
                        </pic:spPr>
                      </pic:pic>
                    </a:graphicData>
                  </a:graphic>
                </wp:inline>
              </w:drawing>
            </w:r>
            <w:r>
              <w:rPr>
                <w:sz w:val="24"/>
                <w:szCs w:val="24"/>
              </w:rPr>
              <w:t>10.94%</w:t>
            </w:r>
          </w:p>
        </w:tc>
      </w:tr>
      <w:tr w:rsidR="003A2CA6" w14:paraId="69BA334B" w14:textId="77777777">
        <w:trPr>
          <w:trHeight w:val="500"/>
        </w:trPr>
        <w:tc>
          <w:tcPr>
            <w:tcW w:w="3073" w:type="dxa"/>
            <w:shd w:val="clear" w:color="auto" w:fill="FFFFFF"/>
            <w:vAlign w:val="center"/>
          </w:tcPr>
          <w:p w14:paraId="024D3FD2" w14:textId="77777777" w:rsidR="003A2CA6" w:rsidRDefault="00000000">
            <w:pPr>
              <w:ind w:firstLine="480"/>
              <w:jc w:val="left"/>
              <w:rPr>
                <w:sz w:val="24"/>
                <w:szCs w:val="24"/>
              </w:rPr>
            </w:pPr>
            <w:r>
              <w:rPr>
                <w:sz w:val="24"/>
                <w:szCs w:val="24"/>
              </w:rPr>
              <w:t>一般</w:t>
            </w:r>
          </w:p>
        </w:tc>
        <w:tc>
          <w:tcPr>
            <w:tcW w:w="1001" w:type="dxa"/>
            <w:shd w:val="clear" w:color="auto" w:fill="FFFFFF"/>
            <w:vAlign w:val="center"/>
          </w:tcPr>
          <w:p w14:paraId="6896041F" w14:textId="77777777" w:rsidR="003A2CA6" w:rsidRDefault="00000000">
            <w:pPr>
              <w:ind w:firstLine="480"/>
              <w:jc w:val="center"/>
              <w:rPr>
                <w:sz w:val="24"/>
                <w:szCs w:val="24"/>
              </w:rPr>
            </w:pPr>
            <w:r>
              <w:rPr>
                <w:sz w:val="24"/>
                <w:szCs w:val="24"/>
              </w:rPr>
              <w:t>70</w:t>
            </w:r>
          </w:p>
        </w:tc>
        <w:tc>
          <w:tcPr>
            <w:tcW w:w="4454" w:type="dxa"/>
            <w:shd w:val="clear" w:color="auto" w:fill="FFFFFF"/>
            <w:vAlign w:val="center"/>
          </w:tcPr>
          <w:p w14:paraId="5E29193D" w14:textId="77777777" w:rsidR="003A2CA6" w:rsidRDefault="00000000">
            <w:pPr>
              <w:ind w:firstLine="480"/>
              <w:jc w:val="left"/>
              <w:rPr>
                <w:sz w:val="24"/>
                <w:szCs w:val="24"/>
              </w:rPr>
            </w:pPr>
            <w:r>
              <w:rPr>
                <w:noProof/>
                <w:sz w:val="24"/>
                <w:szCs w:val="24"/>
              </w:rPr>
              <w:drawing>
                <wp:inline distT="0" distB="0" distL="114300" distR="114300" wp14:anchorId="3AA8BE89" wp14:editId="76A25F4A">
                  <wp:extent cx="485775" cy="114300"/>
                  <wp:effectExtent l="0" t="0" r="1905" b="7620"/>
                  <wp:docPr id="94"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52"/>
                          <pic:cNvPicPr>
                            <a:picLocks noChangeAspect="1"/>
                          </pic:cNvPicPr>
                        </pic:nvPicPr>
                        <pic:blipFill>
                          <a:blip r:embed="rId71" cstate="print"/>
                          <a:stretch>
                            <a:fillRect/>
                          </a:stretch>
                        </pic:blipFill>
                        <pic:spPr>
                          <a:xfrm>
                            <a:off x="0" y="0"/>
                            <a:ext cx="485775" cy="114300"/>
                          </a:xfrm>
                          <a:prstGeom prst="rect">
                            <a:avLst/>
                          </a:prstGeom>
                          <a:noFill/>
                          <a:ln>
                            <a:noFill/>
                          </a:ln>
                        </pic:spPr>
                      </pic:pic>
                    </a:graphicData>
                  </a:graphic>
                </wp:inline>
              </w:drawing>
            </w:r>
            <w:r>
              <w:rPr>
                <w:noProof/>
                <w:sz w:val="24"/>
                <w:szCs w:val="24"/>
              </w:rPr>
              <w:drawing>
                <wp:inline distT="0" distB="0" distL="114300" distR="114300" wp14:anchorId="4E2E8BB3" wp14:editId="6AB22891">
                  <wp:extent cx="866775" cy="114300"/>
                  <wp:effectExtent l="0" t="0" r="1905" b="7620"/>
                  <wp:docPr id="75"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53"/>
                          <pic:cNvPicPr>
                            <a:picLocks noChangeAspect="1"/>
                          </pic:cNvPicPr>
                        </pic:nvPicPr>
                        <pic:blipFill>
                          <a:blip r:embed="rId72" cstate="print"/>
                          <a:stretch>
                            <a:fillRect/>
                          </a:stretch>
                        </pic:blipFill>
                        <pic:spPr>
                          <a:xfrm>
                            <a:off x="0" y="0"/>
                            <a:ext cx="866775" cy="114300"/>
                          </a:xfrm>
                          <a:prstGeom prst="rect">
                            <a:avLst/>
                          </a:prstGeom>
                          <a:noFill/>
                          <a:ln>
                            <a:noFill/>
                          </a:ln>
                        </pic:spPr>
                      </pic:pic>
                    </a:graphicData>
                  </a:graphic>
                </wp:inline>
              </w:drawing>
            </w:r>
            <w:r>
              <w:rPr>
                <w:sz w:val="24"/>
                <w:szCs w:val="24"/>
              </w:rPr>
              <w:t>36.46%</w:t>
            </w:r>
          </w:p>
        </w:tc>
      </w:tr>
      <w:tr w:rsidR="003A2CA6" w14:paraId="57AD69BC" w14:textId="77777777">
        <w:trPr>
          <w:trHeight w:val="500"/>
        </w:trPr>
        <w:tc>
          <w:tcPr>
            <w:tcW w:w="3073" w:type="dxa"/>
            <w:shd w:val="clear" w:color="auto" w:fill="FAFAFA"/>
            <w:vAlign w:val="center"/>
          </w:tcPr>
          <w:p w14:paraId="274EA0EF" w14:textId="77777777" w:rsidR="003A2CA6" w:rsidRDefault="00000000">
            <w:pPr>
              <w:ind w:firstLine="480"/>
              <w:jc w:val="left"/>
              <w:rPr>
                <w:sz w:val="24"/>
                <w:szCs w:val="24"/>
              </w:rPr>
            </w:pPr>
            <w:r>
              <w:rPr>
                <w:sz w:val="24"/>
                <w:szCs w:val="24"/>
              </w:rPr>
              <w:t>清楚</w:t>
            </w:r>
          </w:p>
        </w:tc>
        <w:tc>
          <w:tcPr>
            <w:tcW w:w="1001" w:type="dxa"/>
            <w:shd w:val="clear" w:color="auto" w:fill="FAFAFA"/>
            <w:vAlign w:val="center"/>
          </w:tcPr>
          <w:p w14:paraId="0E80BEC1" w14:textId="77777777" w:rsidR="003A2CA6" w:rsidRDefault="00000000">
            <w:pPr>
              <w:ind w:firstLine="480"/>
              <w:jc w:val="center"/>
              <w:rPr>
                <w:sz w:val="24"/>
                <w:szCs w:val="24"/>
              </w:rPr>
            </w:pPr>
            <w:r>
              <w:rPr>
                <w:sz w:val="24"/>
                <w:szCs w:val="24"/>
              </w:rPr>
              <w:t>27</w:t>
            </w:r>
          </w:p>
        </w:tc>
        <w:tc>
          <w:tcPr>
            <w:tcW w:w="4454" w:type="dxa"/>
            <w:shd w:val="clear" w:color="auto" w:fill="FAFAFA"/>
            <w:vAlign w:val="center"/>
          </w:tcPr>
          <w:p w14:paraId="7C22A1FD" w14:textId="77777777" w:rsidR="003A2CA6" w:rsidRDefault="00000000">
            <w:pPr>
              <w:ind w:firstLine="480"/>
              <w:jc w:val="left"/>
              <w:rPr>
                <w:sz w:val="24"/>
                <w:szCs w:val="24"/>
              </w:rPr>
            </w:pPr>
            <w:r>
              <w:rPr>
                <w:noProof/>
                <w:sz w:val="24"/>
                <w:szCs w:val="24"/>
              </w:rPr>
              <w:drawing>
                <wp:inline distT="0" distB="0" distL="114300" distR="114300" wp14:anchorId="4FCB3B03" wp14:editId="42A3B0FD">
                  <wp:extent cx="180975" cy="114300"/>
                  <wp:effectExtent l="0" t="0" r="1905" b="7620"/>
                  <wp:docPr id="97"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54"/>
                          <pic:cNvPicPr>
                            <a:picLocks noChangeAspect="1"/>
                          </pic:cNvPicPr>
                        </pic:nvPicPr>
                        <pic:blipFill>
                          <a:blip r:embed="rId73" cstate="print"/>
                          <a:stretch>
                            <a:fillRect/>
                          </a:stretch>
                        </pic:blipFill>
                        <pic:spPr>
                          <a:xfrm>
                            <a:off x="0" y="0"/>
                            <a:ext cx="180975" cy="114300"/>
                          </a:xfrm>
                          <a:prstGeom prst="rect">
                            <a:avLst/>
                          </a:prstGeom>
                          <a:noFill/>
                          <a:ln>
                            <a:noFill/>
                          </a:ln>
                        </pic:spPr>
                      </pic:pic>
                    </a:graphicData>
                  </a:graphic>
                </wp:inline>
              </w:drawing>
            </w:r>
            <w:r>
              <w:rPr>
                <w:noProof/>
                <w:sz w:val="24"/>
                <w:szCs w:val="24"/>
              </w:rPr>
              <w:drawing>
                <wp:inline distT="0" distB="0" distL="114300" distR="114300" wp14:anchorId="1CC9BE04" wp14:editId="028B6CB5">
                  <wp:extent cx="1171575" cy="114300"/>
                  <wp:effectExtent l="0" t="0" r="1905" b="7620"/>
                  <wp:docPr id="103"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55"/>
                          <pic:cNvPicPr>
                            <a:picLocks noChangeAspect="1"/>
                          </pic:cNvPicPr>
                        </pic:nvPicPr>
                        <pic:blipFill>
                          <a:blip r:embed="rId74" cstate="print"/>
                          <a:stretch>
                            <a:fillRect/>
                          </a:stretch>
                        </pic:blipFill>
                        <pic:spPr>
                          <a:xfrm>
                            <a:off x="0" y="0"/>
                            <a:ext cx="1171575" cy="114300"/>
                          </a:xfrm>
                          <a:prstGeom prst="rect">
                            <a:avLst/>
                          </a:prstGeom>
                          <a:noFill/>
                          <a:ln>
                            <a:noFill/>
                          </a:ln>
                        </pic:spPr>
                      </pic:pic>
                    </a:graphicData>
                  </a:graphic>
                </wp:inline>
              </w:drawing>
            </w:r>
            <w:r>
              <w:rPr>
                <w:sz w:val="24"/>
                <w:szCs w:val="24"/>
              </w:rPr>
              <w:t>14.06%</w:t>
            </w:r>
          </w:p>
        </w:tc>
      </w:tr>
      <w:tr w:rsidR="003A2CA6" w14:paraId="12183AB2" w14:textId="77777777">
        <w:trPr>
          <w:trHeight w:val="500"/>
        </w:trPr>
        <w:tc>
          <w:tcPr>
            <w:tcW w:w="3073" w:type="dxa"/>
            <w:shd w:val="clear" w:color="auto" w:fill="F5F5F5"/>
            <w:vAlign w:val="center"/>
          </w:tcPr>
          <w:p w14:paraId="32BE30D5" w14:textId="77777777" w:rsidR="003A2CA6" w:rsidRDefault="00000000">
            <w:pPr>
              <w:ind w:firstLine="480"/>
              <w:jc w:val="left"/>
              <w:rPr>
                <w:sz w:val="24"/>
                <w:szCs w:val="24"/>
              </w:rPr>
            </w:pPr>
            <w:r>
              <w:rPr>
                <w:sz w:val="24"/>
                <w:szCs w:val="24"/>
              </w:rPr>
              <w:t>本题有效填写人次</w:t>
            </w:r>
          </w:p>
        </w:tc>
        <w:tc>
          <w:tcPr>
            <w:tcW w:w="1001" w:type="dxa"/>
            <w:shd w:val="clear" w:color="auto" w:fill="F5F5F5"/>
            <w:vAlign w:val="center"/>
          </w:tcPr>
          <w:p w14:paraId="4564258F" w14:textId="77777777" w:rsidR="003A2CA6" w:rsidRDefault="00000000">
            <w:pPr>
              <w:ind w:firstLine="480"/>
              <w:jc w:val="center"/>
              <w:rPr>
                <w:sz w:val="24"/>
                <w:szCs w:val="24"/>
              </w:rPr>
            </w:pPr>
            <w:r>
              <w:rPr>
                <w:sz w:val="24"/>
                <w:szCs w:val="24"/>
              </w:rPr>
              <w:t>192</w:t>
            </w:r>
          </w:p>
        </w:tc>
        <w:tc>
          <w:tcPr>
            <w:tcW w:w="4454" w:type="dxa"/>
            <w:shd w:val="clear" w:color="auto" w:fill="F5F5F5"/>
            <w:vAlign w:val="center"/>
          </w:tcPr>
          <w:p w14:paraId="2E01B20C" w14:textId="77777777" w:rsidR="003A2CA6" w:rsidRDefault="003A2CA6">
            <w:pPr>
              <w:ind w:firstLine="480"/>
              <w:jc w:val="left"/>
              <w:rPr>
                <w:sz w:val="24"/>
                <w:szCs w:val="24"/>
              </w:rPr>
            </w:pPr>
          </w:p>
        </w:tc>
      </w:tr>
    </w:tbl>
    <w:p w14:paraId="46908B51" w14:textId="77777777" w:rsidR="003A2CA6" w:rsidRDefault="00000000">
      <w:pPr>
        <w:ind w:firstLineChars="0" w:firstLine="0"/>
        <w:rPr>
          <w:color w:val="000000"/>
          <w:sz w:val="30"/>
          <w:szCs w:val="30"/>
        </w:rPr>
      </w:pPr>
      <w:r>
        <w:rPr>
          <w:color w:val="000000"/>
          <w:sz w:val="30"/>
          <w:szCs w:val="30"/>
        </w:rPr>
        <w:t xml:space="preserve">8.您对该项目在环境保护、垃圾无害化处理方面的满意度如何？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73"/>
        <w:gridCol w:w="1001"/>
        <w:gridCol w:w="4454"/>
      </w:tblGrid>
      <w:tr w:rsidR="003A2CA6" w14:paraId="43C8A612" w14:textId="77777777">
        <w:trPr>
          <w:trHeight w:val="500"/>
        </w:trPr>
        <w:tc>
          <w:tcPr>
            <w:tcW w:w="3073" w:type="dxa"/>
            <w:shd w:val="clear" w:color="auto" w:fill="F5F5F5"/>
            <w:vAlign w:val="center"/>
          </w:tcPr>
          <w:p w14:paraId="323D754C" w14:textId="77777777" w:rsidR="003A2CA6" w:rsidRDefault="00000000">
            <w:pPr>
              <w:ind w:firstLine="480"/>
              <w:jc w:val="left"/>
              <w:rPr>
                <w:sz w:val="24"/>
                <w:szCs w:val="24"/>
              </w:rPr>
            </w:pPr>
            <w:r>
              <w:rPr>
                <w:sz w:val="24"/>
                <w:szCs w:val="24"/>
              </w:rPr>
              <w:t>选项</w:t>
            </w:r>
          </w:p>
        </w:tc>
        <w:tc>
          <w:tcPr>
            <w:tcW w:w="1001" w:type="dxa"/>
            <w:shd w:val="clear" w:color="auto" w:fill="F5F5F5"/>
            <w:vAlign w:val="center"/>
          </w:tcPr>
          <w:p w14:paraId="7AC9BA66" w14:textId="77777777" w:rsidR="003A2CA6" w:rsidRDefault="00000000">
            <w:pPr>
              <w:ind w:firstLine="480"/>
              <w:jc w:val="center"/>
              <w:rPr>
                <w:sz w:val="24"/>
                <w:szCs w:val="24"/>
              </w:rPr>
            </w:pPr>
            <w:r>
              <w:rPr>
                <w:sz w:val="24"/>
                <w:szCs w:val="24"/>
              </w:rPr>
              <w:t>小计</w:t>
            </w:r>
          </w:p>
        </w:tc>
        <w:tc>
          <w:tcPr>
            <w:tcW w:w="4454" w:type="dxa"/>
            <w:shd w:val="clear" w:color="auto" w:fill="F5F5F5"/>
            <w:vAlign w:val="center"/>
          </w:tcPr>
          <w:p w14:paraId="2800DA6F" w14:textId="77777777" w:rsidR="003A2CA6" w:rsidRDefault="00000000">
            <w:pPr>
              <w:ind w:firstLine="480"/>
              <w:jc w:val="left"/>
              <w:rPr>
                <w:sz w:val="24"/>
                <w:szCs w:val="24"/>
              </w:rPr>
            </w:pPr>
            <w:r>
              <w:rPr>
                <w:sz w:val="24"/>
                <w:szCs w:val="24"/>
              </w:rPr>
              <w:t>比例</w:t>
            </w:r>
          </w:p>
        </w:tc>
      </w:tr>
      <w:tr w:rsidR="003A2CA6" w14:paraId="33A28923" w14:textId="77777777">
        <w:trPr>
          <w:trHeight w:val="500"/>
        </w:trPr>
        <w:tc>
          <w:tcPr>
            <w:tcW w:w="3073" w:type="dxa"/>
            <w:shd w:val="clear" w:color="auto" w:fill="FFFFFF"/>
            <w:vAlign w:val="center"/>
          </w:tcPr>
          <w:p w14:paraId="0397E0E7" w14:textId="77777777" w:rsidR="003A2CA6" w:rsidRDefault="00000000">
            <w:pPr>
              <w:ind w:firstLine="480"/>
              <w:jc w:val="left"/>
              <w:rPr>
                <w:sz w:val="24"/>
                <w:szCs w:val="24"/>
              </w:rPr>
            </w:pPr>
            <w:r>
              <w:rPr>
                <w:sz w:val="24"/>
                <w:szCs w:val="24"/>
              </w:rPr>
              <w:t>非常满意</w:t>
            </w:r>
          </w:p>
        </w:tc>
        <w:tc>
          <w:tcPr>
            <w:tcW w:w="1001" w:type="dxa"/>
            <w:shd w:val="clear" w:color="auto" w:fill="FFFFFF"/>
            <w:vAlign w:val="center"/>
          </w:tcPr>
          <w:p w14:paraId="749BA1A8" w14:textId="77777777" w:rsidR="003A2CA6" w:rsidRDefault="00000000">
            <w:pPr>
              <w:ind w:firstLine="480"/>
              <w:jc w:val="center"/>
              <w:rPr>
                <w:sz w:val="24"/>
                <w:szCs w:val="24"/>
              </w:rPr>
            </w:pPr>
            <w:r>
              <w:rPr>
                <w:sz w:val="24"/>
                <w:szCs w:val="24"/>
              </w:rPr>
              <w:t>116</w:t>
            </w:r>
          </w:p>
        </w:tc>
        <w:tc>
          <w:tcPr>
            <w:tcW w:w="4454" w:type="dxa"/>
            <w:shd w:val="clear" w:color="auto" w:fill="FFFFFF"/>
            <w:vAlign w:val="center"/>
          </w:tcPr>
          <w:p w14:paraId="11959C86" w14:textId="77777777" w:rsidR="003A2CA6" w:rsidRDefault="00000000">
            <w:pPr>
              <w:ind w:firstLine="480"/>
              <w:jc w:val="left"/>
              <w:rPr>
                <w:sz w:val="24"/>
                <w:szCs w:val="24"/>
              </w:rPr>
            </w:pPr>
            <w:r>
              <w:rPr>
                <w:noProof/>
                <w:sz w:val="24"/>
                <w:szCs w:val="24"/>
              </w:rPr>
              <w:drawing>
                <wp:inline distT="0" distB="0" distL="114300" distR="114300" wp14:anchorId="39D619A5" wp14:editId="65A2AA21">
                  <wp:extent cx="809625" cy="114300"/>
                  <wp:effectExtent l="0" t="0" r="13335" b="7620"/>
                  <wp:docPr id="100"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56"/>
                          <pic:cNvPicPr>
                            <a:picLocks noChangeAspect="1"/>
                          </pic:cNvPicPr>
                        </pic:nvPicPr>
                        <pic:blipFill>
                          <a:blip r:embed="rId75" cstate="print"/>
                          <a:stretch>
                            <a:fillRect/>
                          </a:stretch>
                        </pic:blipFill>
                        <pic:spPr>
                          <a:xfrm>
                            <a:off x="0" y="0"/>
                            <a:ext cx="809625" cy="114300"/>
                          </a:xfrm>
                          <a:prstGeom prst="rect">
                            <a:avLst/>
                          </a:prstGeom>
                          <a:noFill/>
                          <a:ln>
                            <a:noFill/>
                          </a:ln>
                        </pic:spPr>
                      </pic:pic>
                    </a:graphicData>
                  </a:graphic>
                </wp:inline>
              </w:drawing>
            </w:r>
            <w:r>
              <w:rPr>
                <w:noProof/>
                <w:sz w:val="24"/>
                <w:szCs w:val="24"/>
              </w:rPr>
              <w:drawing>
                <wp:inline distT="0" distB="0" distL="114300" distR="114300" wp14:anchorId="2C65A701" wp14:editId="52C4A43C">
                  <wp:extent cx="542925" cy="114300"/>
                  <wp:effectExtent l="0" t="0" r="5715" b="7620"/>
                  <wp:docPr id="7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57"/>
                          <pic:cNvPicPr>
                            <a:picLocks noChangeAspect="1"/>
                          </pic:cNvPicPr>
                        </pic:nvPicPr>
                        <pic:blipFill>
                          <a:blip r:embed="rId76" cstate="print"/>
                          <a:stretch>
                            <a:fillRect/>
                          </a:stretch>
                        </pic:blipFill>
                        <pic:spPr>
                          <a:xfrm>
                            <a:off x="0" y="0"/>
                            <a:ext cx="542925" cy="114300"/>
                          </a:xfrm>
                          <a:prstGeom prst="rect">
                            <a:avLst/>
                          </a:prstGeom>
                          <a:noFill/>
                          <a:ln>
                            <a:noFill/>
                          </a:ln>
                        </pic:spPr>
                      </pic:pic>
                    </a:graphicData>
                  </a:graphic>
                </wp:inline>
              </w:drawing>
            </w:r>
            <w:r>
              <w:rPr>
                <w:sz w:val="24"/>
                <w:szCs w:val="24"/>
              </w:rPr>
              <w:t>60.42%</w:t>
            </w:r>
          </w:p>
        </w:tc>
      </w:tr>
      <w:tr w:rsidR="003A2CA6" w14:paraId="3D9FAA8B" w14:textId="77777777">
        <w:trPr>
          <w:trHeight w:val="500"/>
        </w:trPr>
        <w:tc>
          <w:tcPr>
            <w:tcW w:w="3073" w:type="dxa"/>
            <w:shd w:val="clear" w:color="auto" w:fill="FAFAFA"/>
            <w:vAlign w:val="center"/>
          </w:tcPr>
          <w:p w14:paraId="7D73CFFD" w14:textId="77777777" w:rsidR="003A2CA6" w:rsidRDefault="00000000">
            <w:pPr>
              <w:ind w:firstLine="480"/>
              <w:jc w:val="left"/>
              <w:rPr>
                <w:sz w:val="24"/>
                <w:szCs w:val="24"/>
              </w:rPr>
            </w:pPr>
            <w:r>
              <w:rPr>
                <w:sz w:val="24"/>
                <w:szCs w:val="24"/>
              </w:rPr>
              <w:t>比较满意</w:t>
            </w:r>
          </w:p>
        </w:tc>
        <w:tc>
          <w:tcPr>
            <w:tcW w:w="1001" w:type="dxa"/>
            <w:shd w:val="clear" w:color="auto" w:fill="FAFAFA"/>
            <w:vAlign w:val="center"/>
          </w:tcPr>
          <w:p w14:paraId="5EFF19AA" w14:textId="77777777" w:rsidR="003A2CA6" w:rsidRDefault="00000000">
            <w:pPr>
              <w:ind w:firstLine="480"/>
              <w:jc w:val="center"/>
              <w:rPr>
                <w:sz w:val="24"/>
                <w:szCs w:val="24"/>
              </w:rPr>
            </w:pPr>
            <w:r>
              <w:rPr>
                <w:sz w:val="24"/>
                <w:szCs w:val="24"/>
              </w:rPr>
              <w:t>39</w:t>
            </w:r>
          </w:p>
        </w:tc>
        <w:tc>
          <w:tcPr>
            <w:tcW w:w="4454" w:type="dxa"/>
            <w:shd w:val="clear" w:color="auto" w:fill="FAFAFA"/>
            <w:vAlign w:val="center"/>
          </w:tcPr>
          <w:p w14:paraId="7B88793A" w14:textId="77777777" w:rsidR="003A2CA6" w:rsidRDefault="00000000">
            <w:pPr>
              <w:ind w:firstLine="480"/>
              <w:jc w:val="left"/>
              <w:rPr>
                <w:sz w:val="24"/>
                <w:szCs w:val="24"/>
              </w:rPr>
            </w:pPr>
            <w:r>
              <w:rPr>
                <w:noProof/>
                <w:sz w:val="24"/>
                <w:szCs w:val="24"/>
              </w:rPr>
              <w:drawing>
                <wp:inline distT="0" distB="0" distL="114300" distR="114300" wp14:anchorId="5CDD6797" wp14:editId="34DBE4DF">
                  <wp:extent cx="266700" cy="114300"/>
                  <wp:effectExtent l="0" t="0" r="7620" b="7620"/>
                  <wp:docPr id="80"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58"/>
                          <pic:cNvPicPr>
                            <a:picLocks noChangeAspect="1"/>
                          </pic:cNvPicPr>
                        </pic:nvPicPr>
                        <pic:blipFill>
                          <a:blip r:embed="rId36" cstate="print"/>
                          <a:stretch>
                            <a:fillRect/>
                          </a:stretch>
                        </pic:blipFill>
                        <pic:spPr>
                          <a:xfrm>
                            <a:off x="0" y="0"/>
                            <a:ext cx="266700" cy="114300"/>
                          </a:xfrm>
                          <a:prstGeom prst="rect">
                            <a:avLst/>
                          </a:prstGeom>
                          <a:noFill/>
                          <a:ln>
                            <a:noFill/>
                          </a:ln>
                        </pic:spPr>
                      </pic:pic>
                    </a:graphicData>
                  </a:graphic>
                </wp:inline>
              </w:drawing>
            </w:r>
            <w:r>
              <w:rPr>
                <w:noProof/>
                <w:sz w:val="24"/>
                <w:szCs w:val="24"/>
              </w:rPr>
              <w:drawing>
                <wp:inline distT="0" distB="0" distL="114300" distR="114300" wp14:anchorId="72E810C1" wp14:editId="4BD7C2D5">
                  <wp:extent cx="1085850" cy="114300"/>
                  <wp:effectExtent l="0" t="0" r="11430" b="7620"/>
                  <wp:docPr id="78"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59"/>
                          <pic:cNvPicPr>
                            <a:picLocks noChangeAspect="1"/>
                          </pic:cNvPicPr>
                        </pic:nvPicPr>
                        <pic:blipFill>
                          <a:blip r:embed="rId37" cstate="print"/>
                          <a:stretch>
                            <a:fillRect/>
                          </a:stretch>
                        </pic:blipFill>
                        <pic:spPr>
                          <a:xfrm>
                            <a:off x="0" y="0"/>
                            <a:ext cx="1085850" cy="114300"/>
                          </a:xfrm>
                          <a:prstGeom prst="rect">
                            <a:avLst/>
                          </a:prstGeom>
                          <a:noFill/>
                          <a:ln>
                            <a:noFill/>
                          </a:ln>
                        </pic:spPr>
                      </pic:pic>
                    </a:graphicData>
                  </a:graphic>
                </wp:inline>
              </w:drawing>
            </w:r>
            <w:r>
              <w:rPr>
                <w:sz w:val="24"/>
                <w:szCs w:val="24"/>
              </w:rPr>
              <w:t>20.31%</w:t>
            </w:r>
          </w:p>
        </w:tc>
      </w:tr>
      <w:tr w:rsidR="003A2CA6" w14:paraId="21212BE2" w14:textId="77777777">
        <w:trPr>
          <w:trHeight w:val="500"/>
        </w:trPr>
        <w:tc>
          <w:tcPr>
            <w:tcW w:w="3073" w:type="dxa"/>
            <w:shd w:val="clear" w:color="auto" w:fill="FFFFFF"/>
            <w:vAlign w:val="center"/>
          </w:tcPr>
          <w:p w14:paraId="315E75BB" w14:textId="77777777" w:rsidR="003A2CA6" w:rsidRDefault="00000000">
            <w:pPr>
              <w:ind w:firstLine="480"/>
              <w:jc w:val="left"/>
              <w:rPr>
                <w:sz w:val="24"/>
                <w:szCs w:val="24"/>
              </w:rPr>
            </w:pPr>
            <w:r>
              <w:rPr>
                <w:sz w:val="24"/>
                <w:szCs w:val="24"/>
              </w:rPr>
              <w:t>一般</w:t>
            </w:r>
          </w:p>
        </w:tc>
        <w:tc>
          <w:tcPr>
            <w:tcW w:w="1001" w:type="dxa"/>
            <w:shd w:val="clear" w:color="auto" w:fill="FFFFFF"/>
            <w:vAlign w:val="center"/>
          </w:tcPr>
          <w:p w14:paraId="0FD75B9B" w14:textId="77777777" w:rsidR="003A2CA6" w:rsidRDefault="00000000">
            <w:pPr>
              <w:ind w:firstLine="480"/>
              <w:jc w:val="center"/>
              <w:rPr>
                <w:sz w:val="24"/>
                <w:szCs w:val="24"/>
              </w:rPr>
            </w:pPr>
            <w:r>
              <w:rPr>
                <w:sz w:val="24"/>
                <w:szCs w:val="24"/>
              </w:rPr>
              <w:t>35</w:t>
            </w:r>
          </w:p>
        </w:tc>
        <w:tc>
          <w:tcPr>
            <w:tcW w:w="4454" w:type="dxa"/>
            <w:shd w:val="clear" w:color="auto" w:fill="FFFFFF"/>
            <w:vAlign w:val="center"/>
          </w:tcPr>
          <w:p w14:paraId="53E20686" w14:textId="77777777" w:rsidR="003A2CA6" w:rsidRDefault="00000000">
            <w:pPr>
              <w:ind w:firstLine="480"/>
              <w:jc w:val="left"/>
              <w:rPr>
                <w:sz w:val="24"/>
                <w:szCs w:val="24"/>
              </w:rPr>
            </w:pPr>
            <w:r>
              <w:rPr>
                <w:noProof/>
                <w:sz w:val="24"/>
                <w:szCs w:val="24"/>
              </w:rPr>
              <w:drawing>
                <wp:inline distT="0" distB="0" distL="114300" distR="114300" wp14:anchorId="2F5A55FF" wp14:editId="37A1F1B4">
                  <wp:extent cx="238125" cy="114300"/>
                  <wp:effectExtent l="0" t="0" r="5715" b="7620"/>
                  <wp:docPr id="81"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60"/>
                          <pic:cNvPicPr>
                            <a:picLocks noChangeAspect="1"/>
                          </pic:cNvPicPr>
                        </pic:nvPicPr>
                        <pic:blipFill>
                          <a:blip r:embed="rId77" cstate="print"/>
                          <a:stretch>
                            <a:fillRect/>
                          </a:stretch>
                        </pic:blipFill>
                        <pic:spPr>
                          <a:xfrm>
                            <a:off x="0" y="0"/>
                            <a:ext cx="238125" cy="114300"/>
                          </a:xfrm>
                          <a:prstGeom prst="rect">
                            <a:avLst/>
                          </a:prstGeom>
                          <a:noFill/>
                          <a:ln>
                            <a:noFill/>
                          </a:ln>
                        </pic:spPr>
                      </pic:pic>
                    </a:graphicData>
                  </a:graphic>
                </wp:inline>
              </w:drawing>
            </w:r>
            <w:r>
              <w:rPr>
                <w:noProof/>
                <w:sz w:val="24"/>
                <w:szCs w:val="24"/>
              </w:rPr>
              <w:drawing>
                <wp:inline distT="0" distB="0" distL="114300" distR="114300" wp14:anchorId="5AC2469A" wp14:editId="6A1B7555">
                  <wp:extent cx="1114425" cy="114300"/>
                  <wp:effectExtent l="0" t="0" r="13335" b="7620"/>
                  <wp:docPr id="104"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61"/>
                          <pic:cNvPicPr>
                            <a:picLocks noChangeAspect="1"/>
                          </pic:cNvPicPr>
                        </pic:nvPicPr>
                        <pic:blipFill>
                          <a:blip r:embed="rId78" cstate="print"/>
                          <a:stretch>
                            <a:fillRect/>
                          </a:stretch>
                        </pic:blipFill>
                        <pic:spPr>
                          <a:xfrm>
                            <a:off x="0" y="0"/>
                            <a:ext cx="1114425" cy="114300"/>
                          </a:xfrm>
                          <a:prstGeom prst="rect">
                            <a:avLst/>
                          </a:prstGeom>
                          <a:noFill/>
                          <a:ln>
                            <a:noFill/>
                          </a:ln>
                        </pic:spPr>
                      </pic:pic>
                    </a:graphicData>
                  </a:graphic>
                </wp:inline>
              </w:drawing>
            </w:r>
            <w:r>
              <w:rPr>
                <w:sz w:val="24"/>
                <w:szCs w:val="24"/>
              </w:rPr>
              <w:t>18.23%</w:t>
            </w:r>
          </w:p>
        </w:tc>
      </w:tr>
      <w:tr w:rsidR="003A2CA6" w14:paraId="18C29100" w14:textId="77777777">
        <w:trPr>
          <w:trHeight w:val="500"/>
        </w:trPr>
        <w:tc>
          <w:tcPr>
            <w:tcW w:w="3073" w:type="dxa"/>
            <w:shd w:val="clear" w:color="auto" w:fill="FAFAFA"/>
            <w:vAlign w:val="center"/>
          </w:tcPr>
          <w:p w14:paraId="109D317B" w14:textId="77777777" w:rsidR="003A2CA6" w:rsidRDefault="00000000">
            <w:pPr>
              <w:ind w:firstLine="480"/>
              <w:jc w:val="left"/>
              <w:rPr>
                <w:sz w:val="24"/>
                <w:szCs w:val="24"/>
              </w:rPr>
            </w:pPr>
            <w:r>
              <w:rPr>
                <w:sz w:val="24"/>
                <w:szCs w:val="24"/>
              </w:rPr>
              <w:t>比较不满意</w:t>
            </w:r>
          </w:p>
        </w:tc>
        <w:tc>
          <w:tcPr>
            <w:tcW w:w="1001" w:type="dxa"/>
            <w:shd w:val="clear" w:color="auto" w:fill="FAFAFA"/>
            <w:vAlign w:val="center"/>
          </w:tcPr>
          <w:p w14:paraId="797FEDE2" w14:textId="77777777" w:rsidR="003A2CA6" w:rsidRDefault="00000000">
            <w:pPr>
              <w:ind w:firstLine="480"/>
              <w:jc w:val="center"/>
              <w:rPr>
                <w:sz w:val="24"/>
                <w:szCs w:val="24"/>
              </w:rPr>
            </w:pPr>
            <w:r>
              <w:rPr>
                <w:sz w:val="24"/>
                <w:szCs w:val="24"/>
              </w:rPr>
              <w:t>0</w:t>
            </w:r>
          </w:p>
        </w:tc>
        <w:tc>
          <w:tcPr>
            <w:tcW w:w="4454" w:type="dxa"/>
            <w:shd w:val="clear" w:color="auto" w:fill="FAFAFA"/>
            <w:vAlign w:val="center"/>
          </w:tcPr>
          <w:p w14:paraId="3BD5EBC4" w14:textId="77777777" w:rsidR="003A2CA6" w:rsidRDefault="00000000">
            <w:pPr>
              <w:ind w:firstLine="480"/>
              <w:jc w:val="left"/>
              <w:rPr>
                <w:sz w:val="24"/>
                <w:szCs w:val="24"/>
              </w:rPr>
            </w:pPr>
            <w:r>
              <w:rPr>
                <w:noProof/>
                <w:sz w:val="24"/>
                <w:szCs w:val="24"/>
              </w:rPr>
              <w:drawing>
                <wp:inline distT="0" distB="0" distL="114300" distR="114300" wp14:anchorId="3A713398" wp14:editId="23D50F69">
                  <wp:extent cx="1352550" cy="114300"/>
                  <wp:effectExtent l="0" t="0" r="3810" b="7620"/>
                  <wp:docPr id="79"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62"/>
                          <pic:cNvPicPr>
                            <a:picLocks noChangeAspect="1"/>
                          </pic:cNvPicPr>
                        </pic:nvPicPr>
                        <pic:blipFill>
                          <a:blip r:embed="rId38" cstate="print"/>
                          <a:stretch>
                            <a:fillRect/>
                          </a:stretch>
                        </pic:blipFill>
                        <pic:spPr>
                          <a:xfrm>
                            <a:off x="0" y="0"/>
                            <a:ext cx="1352550" cy="114300"/>
                          </a:xfrm>
                          <a:prstGeom prst="rect">
                            <a:avLst/>
                          </a:prstGeom>
                          <a:noFill/>
                          <a:ln>
                            <a:noFill/>
                          </a:ln>
                        </pic:spPr>
                      </pic:pic>
                    </a:graphicData>
                  </a:graphic>
                </wp:inline>
              </w:drawing>
            </w:r>
            <w:r>
              <w:rPr>
                <w:sz w:val="24"/>
                <w:szCs w:val="24"/>
              </w:rPr>
              <w:t>0%</w:t>
            </w:r>
          </w:p>
        </w:tc>
      </w:tr>
      <w:tr w:rsidR="003A2CA6" w14:paraId="4232A7DD" w14:textId="77777777">
        <w:trPr>
          <w:trHeight w:val="500"/>
        </w:trPr>
        <w:tc>
          <w:tcPr>
            <w:tcW w:w="3073" w:type="dxa"/>
            <w:shd w:val="clear" w:color="auto" w:fill="FFFFFF"/>
            <w:vAlign w:val="center"/>
          </w:tcPr>
          <w:p w14:paraId="7B417BD2" w14:textId="77777777" w:rsidR="003A2CA6" w:rsidRDefault="00000000">
            <w:pPr>
              <w:ind w:firstLine="480"/>
              <w:jc w:val="left"/>
              <w:rPr>
                <w:sz w:val="24"/>
                <w:szCs w:val="24"/>
              </w:rPr>
            </w:pPr>
            <w:r>
              <w:rPr>
                <w:sz w:val="24"/>
                <w:szCs w:val="24"/>
              </w:rPr>
              <w:t>非常不满意</w:t>
            </w:r>
          </w:p>
        </w:tc>
        <w:tc>
          <w:tcPr>
            <w:tcW w:w="1001" w:type="dxa"/>
            <w:shd w:val="clear" w:color="auto" w:fill="FFFFFF"/>
            <w:vAlign w:val="center"/>
          </w:tcPr>
          <w:p w14:paraId="1A382ACA" w14:textId="77777777" w:rsidR="003A2CA6" w:rsidRDefault="00000000">
            <w:pPr>
              <w:ind w:firstLine="480"/>
              <w:jc w:val="center"/>
              <w:rPr>
                <w:sz w:val="24"/>
                <w:szCs w:val="24"/>
              </w:rPr>
            </w:pPr>
            <w:r>
              <w:rPr>
                <w:sz w:val="24"/>
                <w:szCs w:val="24"/>
              </w:rPr>
              <w:t>2</w:t>
            </w:r>
          </w:p>
        </w:tc>
        <w:tc>
          <w:tcPr>
            <w:tcW w:w="4454" w:type="dxa"/>
            <w:shd w:val="clear" w:color="auto" w:fill="FFFFFF"/>
            <w:vAlign w:val="center"/>
          </w:tcPr>
          <w:p w14:paraId="77CE58D4" w14:textId="77777777" w:rsidR="003A2CA6" w:rsidRDefault="00000000">
            <w:pPr>
              <w:ind w:firstLine="480"/>
              <w:jc w:val="left"/>
              <w:rPr>
                <w:sz w:val="24"/>
                <w:szCs w:val="24"/>
              </w:rPr>
            </w:pPr>
            <w:r>
              <w:rPr>
                <w:noProof/>
                <w:sz w:val="24"/>
                <w:szCs w:val="24"/>
              </w:rPr>
              <w:drawing>
                <wp:inline distT="0" distB="0" distL="114300" distR="114300" wp14:anchorId="3FBCE3AB" wp14:editId="4C76FD9F">
                  <wp:extent cx="9525" cy="114300"/>
                  <wp:effectExtent l="0" t="0" r="5715" b="6985"/>
                  <wp:docPr id="84"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63"/>
                          <pic:cNvPicPr>
                            <a:picLocks noChangeAspect="1"/>
                          </pic:cNvPicPr>
                        </pic:nvPicPr>
                        <pic:blipFill>
                          <a:blip r:embed="rId79"/>
                          <a:stretch>
                            <a:fillRect/>
                          </a:stretch>
                        </pic:blipFill>
                        <pic:spPr>
                          <a:xfrm>
                            <a:off x="0" y="0"/>
                            <a:ext cx="9525" cy="114300"/>
                          </a:xfrm>
                          <a:prstGeom prst="rect">
                            <a:avLst/>
                          </a:prstGeom>
                          <a:noFill/>
                          <a:ln>
                            <a:noFill/>
                          </a:ln>
                        </pic:spPr>
                      </pic:pic>
                    </a:graphicData>
                  </a:graphic>
                </wp:inline>
              </w:drawing>
            </w:r>
            <w:r>
              <w:rPr>
                <w:noProof/>
                <w:sz w:val="24"/>
                <w:szCs w:val="24"/>
              </w:rPr>
              <w:drawing>
                <wp:inline distT="0" distB="0" distL="114300" distR="114300" wp14:anchorId="0BECA930" wp14:editId="1123438C">
                  <wp:extent cx="1343025" cy="114300"/>
                  <wp:effectExtent l="0" t="0" r="13335" b="7620"/>
                  <wp:docPr id="101"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64"/>
                          <pic:cNvPicPr>
                            <a:picLocks noChangeAspect="1"/>
                          </pic:cNvPicPr>
                        </pic:nvPicPr>
                        <pic:blipFill>
                          <a:blip r:embed="rId80" cstate="print"/>
                          <a:stretch>
                            <a:fillRect/>
                          </a:stretch>
                        </pic:blipFill>
                        <pic:spPr>
                          <a:xfrm>
                            <a:off x="0" y="0"/>
                            <a:ext cx="1343025" cy="114300"/>
                          </a:xfrm>
                          <a:prstGeom prst="rect">
                            <a:avLst/>
                          </a:prstGeom>
                          <a:noFill/>
                          <a:ln>
                            <a:noFill/>
                          </a:ln>
                        </pic:spPr>
                      </pic:pic>
                    </a:graphicData>
                  </a:graphic>
                </wp:inline>
              </w:drawing>
            </w:r>
            <w:r>
              <w:rPr>
                <w:sz w:val="24"/>
                <w:szCs w:val="24"/>
              </w:rPr>
              <w:t>1.04%</w:t>
            </w:r>
          </w:p>
        </w:tc>
      </w:tr>
      <w:tr w:rsidR="003A2CA6" w14:paraId="3E6B2DA9" w14:textId="77777777">
        <w:trPr>
          <w:trHeight w:val="500"/>
        </w:trPr>
        <w:tc>
          <w:tcPr>
            <w:tcW w:w="3073" w:type="dxa"/>
            <w:shd w:val="clear" w:color="auto" w:fill="F5F5F5"/>
            <w:vAlign w:val="center"/>
          </w:tcPr>
          <w:p w14:paraId="2C5EA406" w14:textId="77777777" w:rsidR="003A2CA6" w:rsidRDefault="00000000">
            <w:pPr>
              <w:ind w:firstLine="480"/>
              <w:jc w:val="left"/>
              <w:rPr>
                <w:sz w:val="24"/>
                <w:szCs w:val="24"/>
              </w:rPr>
            </w:pPr>
            <w:r>
              <w:rPr>
                <w:sz w:val="24"/>
                <w:szCs w:val="24"/>
              </w:rPr>
              <w:t>本题有效填写人次</w:t>
            </w:r>
          </w:p>
        </w:tc>
        <w:tc>
          <w:tcPr>
            <w:tcW w:w="1001" w:type="dxa"/>
            <w:shd w:val="clear" w:color="auto" w:fill="F5F5F5"/>
            <w:vAlign w:val="center"/>
          </w:tcPr>
          <w:p w14:paraId="45C752BF" w14:textId="77777777" w:rsidR="003A2CA6" w:rsidRDefault="00000000">
            <w:pPr>
              <w:ind w:firstLine="480"/>
              <w:jc w:val="center"/>
              <w:rPr>
                <w:sz w:val="24"/>
                <w:szCs w:val="24"/>
              </w:rPr>
            </w:pPr>
            <w:r>
              <w:rPr>
                <w:sz w:val="24"/>
                <w:szCs w:val="24"/>
              </w:rPr>
              <w:t>192</w:t>
            </w:r>
          </w:p>
        </w:tc>
        <w:tc>
          <w:tcPr>
            <w:tcW w:w="4454" w:type="dxa"/>
            <w:shd w:val="clear" w:color="auto" w:fill="F5F5F5"/>
            <w:vAlign w:val="center"/>
          </w:tcPr>
          <w:p w14:paraId="0ABE37B1" w14:textId="77777777" w:rsidR="003A2CA6" w:rsidRDefault="003A2CA6">
            <w:pPr>
              <w:ind w:firstLine="480"/>
              <w:jc w:val="left"/>
              <w:rPr>
                <w:sz w:val="24"/>
                <w:szCs w:val="24"/>
              </w:rPr>
            </w:pPr>
          </w:p>
        </w:tc>
      </w:tr>
    </w:tbl>
    <w:p w14:paraId="30C37441" w14:textId="77777777" w:rsidR="003A2CA6" w:rsidRDefault="00000000">
      <w:pPr>
        <w:ind w:firstLineChars="0" w:firstLine="0"/>
        <w:rPr>
          <w:color w:val="000000"/>
          <w:szCs w:val="32"/>
        </w:rPr>
      </w:pPr>
      <w:r>
        <w:rPr>
          <w:color w:val="000000"/>
          <w:sz w:val="30"/>
          <w:szCs w:val="30"/>
        </w:rPr>
        <w:t xml:space="preserve">9.您对垃圾处理后居民生活环境提高的满意度如何？ </w:t>
      </w:r>
      <w:r>
        <w:rPr>
          <w:color w:val="000000"/>
          <w:szCs w:val="32"/>
        </w:rPr>
        <w:t xml:space="preserve">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73"/>
        <w:gridCol w:w="1001"/>
        <w:gridCol w:w="4454"/>
      </w:tblGrid>
      <w:tr w:rsidR="003A2CA6" w14:paraId="69AD211F" w14:textId="77777777">
        <w:trPr>
          <w:trHeight w:val="500"/>
        </w:trPr>
        <w:tc>
          <w:tcPr>
            <w:tcW w:w="3073" w:type="dxa"/>
            <w:shd w:val="clear" w:color="auto" w:fill="F5F5F5"/>
            <w:vAlign w:val="center"/>
          </w:tcPr>
          <w:p w14:paraId="554F9C82" w14:textId="77777777" w:rsidR="003A2CA6" w:rsidRDefault="00000000">
            <w:pPr>
              <w:ind w:firstLine="480"/>
              <w:jc w:val="left"/>
              <w:rPr>
                <w:sz w:val="24"/>
                <w:szCs w:val="24"/>
              </w:rPr>
            </w:pPr>
            <w:r>
              <w:rPr>
                <w:sz w:val="24"/>
                <w:szCs w:val="24"/>
              </w:rPr>
              <w:t>选项</w:t>
            </w:r>
          </w:p>
        </w:tc>
        <w:tc>
          <w:tcPr>
            <w:tcW w:w="1001" w:type="dxa"/>
            <w:shd w:val="clear" w:color="auto" w:fill="F5F5F5"/>
            <w:vAlign w:val="center"/>
          </w:tcPr>
          <w:p w14:paraId="6A33F839" w14:textId="77777777" w:rsidR="003A2CA6" w:rsidRDefault="00000000">
            <w:pPr>
              <w:ind w:firstLine="480"/>
              <w:jc w:val="center"/>
              <w:rPr>
                <w:sz w:val="24"/>
                <w:szCs w:val="24"/>
              </w:rPr>
            </w:pPr>
            <w:r>
              <w:rPr>
                <w:sz w:val="24"/>
                <w:szCs w:val="24"/>
              </w:rPr>
              <w:t>小计</w:t>
            </w:r>
          </w:p>
        </w:tc>
        <w:tc>
          <w:tcPr>
            <w:tcW w:w="4454" w:type="dxa"/>
            <w:shd w:val="clear" w:color="auto" w:fill="F5F5F5"/>
            <w:vAlign w:val="center"/>
          </w:tcPr>
          <w:p w14:paraId="66C68A1B" w14:textId="77777777" w:rsidR="003A2CA6" w:rsidRDefault="00000000">
            <w:pPr>
              <w:ind w:firstLine="480"/>
              <w:jc w:val="left"/>
              <w:rPr>
                <w:sz w:val="24"/>
                <w:szCs w:val="24"/>
              </w:rPr>
            </w:pPr>
            <w:r>
              <w:rPr>
                <w:sz w:val="24"/>
                <w:szCs w:val="24"/>
              </w:rPr>
              <w:t>比例</w:t>
            </w:r>
          </w:p>
        </w:tc>
      </w:tr>
      <w:tr w:rsidR="003A2CA6" w14:paraId="2A0960AE" w14:textId="77777777">
        <w:trPr>
          <w:trHeight w:val="500"/>
        </w:trPr>
        <w:tc>
          <w:tcPr>
            <w:tcW w:w="3073" w:type="dxa"/>
            <w:shd w:val="clear" w:color="auto" w:fill="FFFFFF"/>
            <w:vAlign w:val="center"/>
          </w:tcPr>
          <w:p w14:paraId="31DC9102" w14:textId="77777777" w:rsidR="003A2CA6" w:rsidRDefault="00000000">
            <w:pPr>
              <w:ind w:firstLine="480"/>
              <w:jc w:val="left"/>
              <w:rPr>
                <w:sz w:val="24"/>
                <w:szCs w:val="24"/>
              </w:rPr>
            </w:pPr>
            <w:r>
              <w:rPr>
                <w:sz w:val="24"/>
                <w:szCs w:val="24"/>
              </w:rPr>
              <w:t>非常满意</w:t>
            </w:r>
          </w:p>
        </w:tc>
        <w:tc>
          <w:tcPr>
            <w:tcW w:w="1001" w:type="dxa"/>
            <w:shd w:val="clear" w:color="auto" w:fill="FFFFFF"/>
            <w:vAlign w:val="center"/>
          </w:tcPr>
          <w:p w14:paraId="75B3BF08" w14:textId="77777777" w:rsidR="003A2CA6" w:rsidRDefault="00000000">
            <w:pPr>
              <w:ind w:firstLine="480"/>
              <w:jc w:val="center"/>
              <w:rPr>
                <w:sz w:val="24"/>
                <w:szCs w:val="24"/>
              </w:rPr>
            </w:pPr>
            <w:r>
              <w:rPr>
                <w:sz w:val="24"/>
                <w:szCs w:val="24"/>
              </w:rPr>
              <w:t>109</w:t>
            </w:r>
          </w:p>
        </w:tc>
        <w:tc>
          <w:tcPr>
            <w:tcW w:w="4454" w:type="dxa"/>
            <w:shd w:val="clear" w:color="auto" w:fill="FFFFFF"/>
            <w:vAlign w:val="center"/>
          </w:tcPr>
          <w:p w14:paraId="0BB496C9" w14:textId="77777777" w:rsidR="003A2CA6" w:rsidRDefault="00000000">
            <w:pPr>
              <w:ind w:firstLine="480"/>
              <w:jc w:val="left"/>
              <w:rPr>
                <w:sz w:val="24"/>
                <w:szCs w:val="24"/>
              </w:rPr>
            </w:pPr>
            <w:r>
              <w:rPr>
                <w:noProof/>
                <w:sz w:val="24"/>
                <w:szCs w:val="24"/>
              </w:rPr>
              <w:drawing>
                <wp:inline distT="0" distB="0" distL="114300" distR="114300" wp14:anchorId="10E312AD" wp14:editId="72502EE4">
                  <wp:extent cx="762000" cy="114300"/>
                  <wp:effectExtent l="0" t="0" r="0" b="7620"/>
                  <wp:docPr id="82"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65"/>
                          <pic:cNvPicPr>
                            <a:picLocks noChangeAspect="1"/>
                          </pic:cNvPicPr>
                        </pic:nvPicPr>
                        <pic:blipFill>
                          <a:blip r:embed="rId81" cstate="print"/>
                          <a:stretch>
                            <a:fillRect/>
                          </a:stretch>
                        </pic:blipFill>
                        <pic:spPr>
                          <a:xfrm>
                            <a:off x="0" y="0"/>
                            <a:ext cx="762000" cy="114300"/>
                          </a:xfrm>
                          <a:prstGeom prst="rect">
                            <a:avLst/>
                          </a:prstGeom>
                          <a:noFill/>
                          <a:ln>
                            <a:noFill/>
                          </a:ln>
                        </pic:spPr>
                      </pic:pic>
                    </a:graphicData>
                  </a:graphic>
                </wp:inline>
              </w:drawing>
            </w:r>
            <w:r>
              <w:rPr>
                <w:noProof/>
                <w:sz w:val="24"/>
                <w:szCs w:val="24"/>
              </w:rPr>
              <w:drawing>
                <wp:inline distT="0" distB="0" distL="114300" distR="114300" wp14:anchorId="0923DBF0" wp14:editId="3FB94A73">
                  <wp:extent cx="590550" cy="114300"/>
                  <wp:effectExtent l="0" t="0" r="3810" b="7620"/>
                  <wp:docPr id="7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66"/>
                          <pic:cNvPicPr>
                            <a:picLocks noChangeAspect="1"/>
                          </pic:cNvPicPr>
                        </pic:nvPicPr>
                        <pic:blipFill>
                          <a:blip r:embed="rId82" cstate="print"/>
                          <a:stretch>
                            <a:fillRect/>
                          </a:stretch>
                        </pic:blipFill>
                        <pic:spPr>
                          <a:xfrm>
                            <a:off x="0" y="0"/>
                            <a:ext cx="590550" cy="114300"/>
                          </a:xfrm>
                          <a:prstGeom prst="rect">
                            <a:avLst/>
                          </a:prstGeom>
                          <a:noFill/>
                          <a:ln>
                            <a:noFill/>
                          </a:ln>
                        </pic:spPr>
                      </pic:pic>
                    </a:graphicData>
                  </a:graphic>
                </wp:inline>
              </w:drawing>
            </w:r>
            <w:r>
              <w:rPr>
                <w:sz w:val="24"/>
                <w:szCs w:val="24"/>
              </w:rPr>
              <w:t>56.77%</w:t>
            </w:r>
          </w:p>
        </w:tc>
      </w:tr>
      <w:tr w:rsidR="003A2CA6" w14:paraId="0067D717" w14:textId="77777777">
        <w:trPr>
          <w:trHeight w:val="500"/>
        </w:trPr>
        <w:tc>
          <w:tcPr>
            <w:tcW w:w="3073" w:type="dxa"/>
            <w:shd w:val="clear" w:color="auto" w:fill="FAFAFA"/>
            <w:vAlign w:val="center"/>
          </w:tcPr>
          <w:p w14:paraId="44CECDE0" w14:textId="77777777" w:rsidR="003A2CA6" w:rsidRDefault="00000000">
            <w:pPr>
              <w:ind w:firstLine="480"/>
              <w:jc w:val="left"/>
              <w:rPr>
                <w:sz w:val="24"/>
                <w:szCs w:val="24"/>
              </w:rPr>
            </w:pPr>
            <w:r>
              <w:rPr>
                <w:sz w:val="24"/>
                <w:szCs w:val="24"/>
              </w:rPr>
              <w:t>比较满意</w:t>
            </w:r>
          </w:p>
        </w:tc>
        <w:tc>
          <w:tcPr>
            <w:tcW w:w="1001" w:type="dxa"/>
            <w:shd w:val="clear" w:color="auto" w:fill="FAFAFA"/>
            <w:vAlign w:val="center"/>
          </w:tcPr>
          <w:p w14:paraId="4CBCDBF9" w14:textId="77777777" w:rsidR="003A2CA6" w:rsidRDefault="00000000">
            <w:pPr>
              <w:ind w:firstLine="480"/>
              <w:jc w:val="center"/>
              <w:rPr>
                <w:sz w:val="24"/>
                <w:szCs w:val="24"/>
              </w:rPr>
            </w:pPr>
            <w:r>
              <w:rPr>
                <w:sz w:val="24"/>
                <w:szCs w:val="24"/>
              </w:rPr>
              <w:t>41</w:t>
            </w:r>
          </w:p>
        </w:tc>
        <w:tc>
          <w:tcPr>
            <w:tcW w:w="4454" w:type="dxa"/>
            <w:shd w:val="clear" w:color="auto" w:fill="FAFAFA"/>
            <w:vAlign w:val="center"/>
          </w:tcPr>
          <w:p w14:paraId="044FB1E2" w14:textId="77777777" w:rsidR="003A2CA6" w:rsidRDefault="00000000">
            <w:pPr>
              <w:ind w:firstLine="480"/>
              <w:jc w:val="left"/>
              <w:rPr>
                <w:sz w:val="24"/>
                <w:szCs w:val="24"/>
              </w:rPr>
            </w:pPr>
            <w:r>
              <w:rPr>
                <w:noProof/>
                <w:sz w:val="24"/>
                <w:szCs w:val="24"/>
              </w:rPr>
              <w:drawing>
                <wp:inline distT="0" distB="0" distL="114300" distR="114300" wp14:anchorId="4269E376" wp14:editId="7347FCDB">
                  <wp:extent cx="285750" cy="114300"/>
                  <wp:effectExtent l="0" t="0" r="3810" b="7620"/>
                  <wp:docPr id="102"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67"/>
                          <pic:cNvPicPr>
                            <a:picLocks noChangeAspect="1"/>
                          </pic:cNvPicPr>
                        </pic:nvPicPr>
                        <pic:blipFill>
                          <a:blip r:embed="rId83" cstate="print"/>
                          <a:stretch>
                            <a:fillRect/>
                          </a:stretch>
                        </pic:blipFill>
                        <pic:spPr>
                          <a:xfrm>
                            <a:off x="0" y="0"/>
                            <a:ext cx="285750" cy="114300"/>
                          </a:xfrm>
                          <a:prstGeom prst="rect">
                            <a:avLst/>
                          </a:prstGeom>
                          <a:noFill/>
                          <a:ln>
                            <a:noFill/>
                          </a:ln>
                        </pic:spPr>
                      </pic:pic>
                    </a:graphicData>
                  </a:graphic>
                </wp:inline>
              </w:drawing>
            </w:r>
            <w:r>
              <w:rPr>
                <w:noProof/>
                <w:sz w:val="24"/>
                <w:szCs w:val="24"/>
              </w:rPr>
              <w:drawing>
                <wp:inline distT="0" distB="0" distL="114300" distR="114300" wp14:anchorId="2BBC5957" wp14:editId="73BC3B24">
                  <wp:extent cx="1066800" cy="114300"/>
                  <wp:effectExtent l="0" t="0" r="0" b="7620"/>
                  <wp:docPr id="8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68"/>
                          <pic:cNvPicPr>
                            <a:picLocks noChangeAspect="1"/>
                          </pic:cNvPicPr>
                        </pic:nvPicPr>
                        <pic:blipFill>
                          <a:blip r:embed="rId84" cstate="print"/>
                          <a:stretch>
                            <a:fillRect/>
                          </a:stretch>
                        </pic:blipFill>
                        <pic:spPr>
                          <a:xfrm>
                            <a:off x="0" y="0"/>
                            <a:ext cx="1066800" cy="114300"/>
                          </a:xfrm>
                          <a:prstGeom prst="rect">
                            <a:avLst/>
                          </a:prstGeom>
                          <a:noFill/>
                          <a:ln>
                            <a:noFill/>
                          </a:ln>
                        </pic:spPr>
                      </pic:pic>
                    </a:graphicData>
                  </a:graphic>
                </wp:inline>
              </w:drawing>
            </w:r>
            <w:r>
              <w:rPr>
                <w:sz w:val="24"/>
                <w:szCs w:val="24"/>
              </w:rPr>
              <w:t>21.35%</w:t>
            </w:r>
          </w:p>
        </w:tc>
      </w:tr>
      <w:tr w:rsidR="003A2CA6" w14:paraId="278257CC" w14:textId="77777777">
        <w:trPr>
          <w:trHeight w:val="500"/>
        </w:trPr>
        <w:tc>
          <w:tcPr>
            <w:tcW w:w="3073" w:type="dxa"/>
            <w:shd w:val="clear" w:color="auto" w:fill="FFFFFF"/>
            <w:vAlign w:val="center"/>
          </w:tcPr>
          <w:p w14:paraId="2AB3325F" w14:textId="77777777" w:rsidR="003A2CA6" w:rsidRDefault="00000000">
            <w:pPr>
              <w:ind w:firstLine="480"/>
              <w:jc w:val="left"/>
              <w:rPr>
                <w:sz w:val="24"/>
                <w:szCs w:val="24"/>
              </w:rPr>
            </w:pPr>
            <w:r>
              <w:rPr>
                <w:sz w:val="24"/>
                <w:szCs w:val="24"/>
              </w:rPr>
              <w:t>一般</w:t>
            </w:r>
          </w:p>
        </w:tc>
        <w:tc>
          <w:tcPr>
            <w:tcW w:w="1001" w:type="dxa"/>
            <w:shd w:val="clear" w:color="auto" w:fill="FFFFFF"/>
            <w:vAlign w:val="center"/>
          </w:tcPr>
          <w:p w14:paraId="37A03603" w14:textId="77777777" w:rsidR="003A2CA6" w:rsidRDefault="00000000">
            <w:pPr>
              <w:ind w:firstLine="480"/>
              <w:jc w:val="center"/>
              <w:rPr>
                <w:sz w:val="24"/>
                <w:szCs w:val="24"/>
              </w:rPr>
            </w:pPr>
            <w:r>
              <w:rPr>
                <w:sz w:val="24"/>
                <w:szCs w:val="24"/>
              </w:rPr>
              <w:t>38</w:t>
            </w:r>
          </w:p>
        </w:tc>
        <w:tc>
          <w:tcPr>
            <w:tcW w:w="4454" w:type="dxa"/>
            <w:shd w:val="clear" w:color="auto" w:fill="FFFFFF"/>
            <w:vAlign w:val="center"/>
          </w:tcPr>
          <w:p w14:paraId="1844EE9A" w14:textId="77777777" w:rsidR="003A2CA6" w:rsidRDefault="00000000">
            <w:pPr>
              <w:ind w:firstLine="480"/>
              <w:jc w:val="left"/>
              <w:rPr>
                <w:sz w:val="24"/>
                <w:szCs w:val="24"/>
              </w:rPr>
            </w:pPr>
            <w:r>
              <w:rPr>
                <w:noProof/>
                <w:sz w:val="24"/>
                <w:szCs w:val="24"/>
              </w:rPr>
              <w:drawing>
                <wp:inline distT="0" distB="0" distL="114300" distR="114300" wp14:anchorId="1735BA6F" wp14:editId="033DEC99">
                  <wp:extent cx="266700" cy="114300"/>
                  <wp:effectExtent l="0" t="0" r="7620" b="7620"/>
                  <wp:docPr id="9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69"/>
                          <pic:cNvPicPr>
                            <a:picLocks noChangeAspect="1"/>
                          </pic:cNvPicPr>
                        </pic:nvPicPr>
                        <pic:blipFill>
                          <a:blip r:embed="rId36" cstate="print"/>
                          <a:stretch>
                            <a:fillRect/>
                          </a:stretch>
                        </pic:blipFill>
                        <pic:spPr>
                          <a:xfrm>
                            <a:off x="0" y="0"/>
                            <a:ext cx="266700" cy="114300"/>
                          </a:xfrm>
                          <a:prstGeom prst="rect">
                            <a:avLst/>
                          </a:prstGeom>
                          <a:noFill/>
                          <a:ln>
                            <a:noFill/>
                          </a:ln>
                        </pic:spPr>
                      </pic:pic>
                    </a:graphicData>
                  </a:graphic>
                </wp:inline>
              </w:drawing>
            </w:r>
            <w:r>
              <w:rPr>
                <w:noProof/>
                <w:sz w:val="24"/>
                <w:szCs w:val="24"/>
              </w:rPr>
              <w:drawing>
                <wp:inline distT="0" distB="0" distL="114300" distR="114300" wp14:anchorId="79AA6CDD" wp14:editId="1A1F5ED7">
                  <wp:extent cx="1085850" cy="114300"/>
                  <wp:effectExtent l="0" t="0" r="11430" b="7620"/>
                  <wp:docPr id="105"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70"/>
                          <pic:cNvPicPr>
                            <a:picLocks noChangeAspect="1"/>
                          </pic:cNvPicPr>
                        </pic:nvPicPr>
                        <pic:blipFill>
                          <a:blip r:embed="rId37" cstate="print"/>
                          <a:stretch>
                            <a:fillRect/>
                          </a:stretch>
                        </pic:blipFill>
                        <pic:spPr>
                          <a:xfrm>
                            <a:off x="0" y="0"/>
                            <a:ext cx="1085850" cy="114300"/>
                          </a:xfrm>
                          <a:prstGeom prst="rect">
                            <a:avLst/>
                          </a:prstGeom>
                          <a:noFill/>
                          <a:ln>
                            <a:noFill/>
                          </a:ln>
                        </pic:spPr>
                      </pic:pic>
                    </a:graphicData>
                  </a:graphic>
                </wp:inline>
              </w:drawing>
            </w:r>
            <w:r>
              <w:rPr>
                <w:sz w:val="24"/>
                <w:szCs w:val="24"/>
              </w:rPr>
              <w:t>19.79%</w:t>
            </w:r>
          </w:p>
        </w:tc>
      </w:tr>
      <w:tr w:rsidR="003A2CA6" w14:paraId="690709C1" w14:textId="77777777">
        <w:trPr>
          <w:trHeight w:val="500"/>
        </w:trPr>
        <w:tc>
          <w:tcPr>
            <w:tcW w:w="3073" w:type="dxa"/>
            <w:shd w:val="clear" w:color="auto" w:fill="FAFAFA"/>
            <w:vAlign w:val="center"/>
          </w:tcPr>
          <w:p w14:paraId="4E6EFC62" w14:textId="77777777" w:rsidR="003A2CA6" w:rsidRDefault="00000000">
            <w:pPr>
              <w:ind w:firstLine="480"/>
              <w:jc w:val="left"/>
              <w:rPr>
                <w:sz w:val="24"/>
                <w:szCs w:val="24"/>
              </w:rPr>
            </w:pPr>
            <w:r>
              <w:rPr>
                <w:sz w:val="24"/>
                <w:szCs w:val="24"/>
              </w:rPr>
              <w:t>比较不满意</w:t>
            </w:r>
          </w:p>
        </w:tc>
        <w:tc>
          <w:tcPr>
            <w:tcW w:w="1001" w:type="dxa"/>
            <w:shd w:val="clear" w:color="auto" w:fill="FAFAFA"/>
            <w:vAlign w:val="center"/>
          </w:tcPr>
          <w:p w14:paraId="12D51C30" w14:textId="77777777" w:rsidR="003A2CA6" w:rsidRDefault="00000000">
            <w:pPr>
              <w:ind w:firstLine="480"/>
              <w:jc w:val="center"/>
              <w:rPr>
                <w:sz w:val="24"/>
                <w:szCs w:val="24"/>
              </w:rPr>
            </w:pPr>
            <w:r>
              <w:rPr>
                <w:sz w:val="24"/>
                <w:szCs w:val="24"/>
              </w:rPr>
              <w:t>2</w:t>
            </w:r>
          </w:p>
        </w:tc>
        <w:tc>
          <w:tcPr>
            <w:tcW w:w="4454" w:type="dxa"/>
            <w:shd w:val="clear" w:color="auto" w:fill="FAFAFA"/>
            <w:vAlign w:val="center"/>
          </w:tcPr>
          <w:p w14:paraId="14A71616" w14:textId="77777777" w:rsidR="003A2CA6" w:rsidRDefault="00000000">
            <w:pPr>
              <w:ind w:firstLine="480"/>
              <w:jc w:val="left"/>
              <w:rPr>
                <w:sz w:val="24"/>
                <w:szCs w:val="24"/>
              </w:rPr>
            </w:pPr>
            <w:r>
              <w:rPr>
                <w:noProof/>
                <w:sz w:val="24"/>
                <w:szCs w:val="24"/>
              </w:rPr>
              <w:drawing>
                <wp:inline distT="0" distB="0" distL="114300" distR="114300" wp14:anchorId="40860E96" wp14:editId="71EA57F9">
                  <wp:extent cx="9525" cy="114300"/>
                  <wp:effectExtent l="0" t="0" r="5715" b="6985"/>
                  <wp:docPr id="106"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71"/>
                          <pic:cNvPicPr>
                            <a:picLocks noChangeAspect="1"/>
                          </pic:cNvPicPr>
                        </pic:nvPicPr>
                        <pic:blipFill>
                          <a:blip r:embed="rId79"/>
                          <a:stretch>
                            <a:fillRect/>
                          </a:stretch>
                        </pic:blipFill>
                        <pic:spPr>
                          <a:xfrm>
                            <a:off x="0" y="0"/>
                            <a:ext cx="9525" cy="114300"/>
                          </a:xfrm>
                          <a:prstGeom prst="rect">
                            <a:avLst/>
                          </a:prstGeom>
                          <a:noFill/>
                          <a:ln>
                            <a:noFill/>
                          </a:ln>
                        </pic:spPr>
                      </pic:pic>
                    </a:graphicData>
                  </a:graphic>
                </wp:inline>
              </w:drawing>
            </w:r>
            <w:r>
              <w:rPr>
                <w:noProof/>
                <w:sz w:val="24"/>
                <w:szCs w:val="24"/>
              </w:rPr>
              <w:drawing>
                <wp:inline distT="0" distB="0" distL="114300" distR="114300" wp14:anchorId="463DD03C" wp14:editId="4C6A7379">
                  <wp:extent cx="1343025" cy="114300"/>
                  <wp:effectExtent l="0" t="0" r="13335" b="7620"/>
                  <wp:docPr id="96"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72"/>
                          <pic:cNvPicPr>
                            <a:picLocks noChangeAspect="1"/>
                          </pic:cNvPicPr>
                        </pic:nvPicPr>
                        <pic:blipFill>
                          <a:blip r:embed="rId80" cstate="print"/>
                          <a:stretch>
                            <a:fillRect/>
                          </a:stretch>
                        </pic:blipFill>
                        <pic:spPr>
                          <a:xfrm>
                            <a:off x="0" y="0"/>
                            <a:ext cx="1343025" cy="114300"/>
                          </a:xfrm>
                          <a:prstGeom prst="rect">
                            <a:avLst/>
                          </a:prstGeom>
                          <a:noFill/>
                          <a:ln>
                            <a:noFill/>
                          </a:ln>
                        </pic:spPr>
                      </pic:pic>
                    </a:graphicData>
                  </a:graphic>
                </wp:inline>
              </w:drawing>
            </w:r>
            <w:r>
              <w:rPr>
                <w:sz w:val="24"/>
                <w:szCs w:val="24"/>
              </w:rPr>
              <w:t>1.04%</w:t>
            </w:r>
          </w:p>
        </w:tc>
      </w:tr>
      <w:tr w:rsidR="003A2CA6" w14:paraId="190E7E2F" w14:textId="77777777">
        <w:trPr>
          <w:trHeight w:val="500"/>
        </w:trPr>
        <w:tc>
          <w:tcPr>
            <w:tcW w:w="3073" w:type="dxa"/>
            <w:shd w:val="clear" w:color="auto" w:fill="FFFFFF"/>
            <w:vAlign w:val="center"/>
          </w:tcPr>
          <w:p w14:paraId="4E0E210E" w14:textId="77777777" w:rsidR="003A2CA6" w:rsidRDefault="00000000">
            <w:pPr>
              <w:ind w:firstLine="480"/>
              <w:jc w:val="left"/>
              <w:rPr>
                <w:sz w:val="24"/>
                <w:szCs w:val="24"/>
              </w:rPr>
            </w:pPr>
            <w:r>
              <w:rPr>
                <w:sz w:val="24"/>
                <w:szCs w:val="24"/>
              </w:rPr>
              <w:t>非常不满意</w:t>
            </w:r>
          </w:p>
        </w:tc>
        <w:tc>
          <w:tcPr>
            <w:tcW w:w="1001" w:type="dxa"/>
            <w:shd w:val="clear" w:color="auto" w:fill="FFFFFF"/>
            <w:vAlign w:val="center"/>
          </w:tcPr>
          <w:p w14:paraId="0F16FE2A" w14:textId="77777777" w:rsidR="003A2CA6" w:rsidRDefault="00000000">
            <w:pPr>
              <w:ind w:firstLine="480"/>
              <w:jc w:val="center"/>
              <w:rPr>
                <w:sz w:val="24"/>
                <w:szCs w:val="24"/>
              </w:rPr>
            </w:pPr>
            <w:r>
              <w:rPr>
                <w:sz w:val="24"/>
                <w:szCs w:val="24"/>
              </w:rPr>
              <w:t>2</w:t>
            </w:r>
          </w:p>
        </w:tc>
        <w:tc>
          <w:tcPr>
            <w:tcW w:w="4454" w:type="dxa"/>
            <w:shd w:val="clear" w:color="auto" w:fill="FFFFFF"/>
            <w:vAlign w:val="center"/>
          </w:tcPr>
          <w:p w14:paraId="00215034" w14:textId="77777777" w:rsidR="003A2CA6" w:rsidRDefault="00000000">
            <w:pPr>
              <w:ind w:firstLine="480"/>
              <w:jc w:val="left"/>
              <w:rPr>
                <w:sz w:val="24"/>
                <w:szCs w:val="24"/>
              </w:rPr>
            </w:pPr>
            <w:r>
              <w:rPr>
                <w:noProof/>
                <w:sz w:val="24"/>
                <w:szCs w:val="24"/>
              </w:rPr>
              <w:drawing>
                <wp:inline distT="0" distB="0" distL="114300" distR="114300" wp14:anchorId="2ADCD574" wp14:editId="74F59D93">
                  <wp:extent cx="9525" cy="114300"/>
                  <wp:effectExtent l="0" t="0" r="5715" b="6985"/>
                  <wp:docPr id="92"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73"/>
                          <pic:cNvPicPr>
                            <a:picLocks noChangeAspect="1"/>
                          </pic:cNvPicPr>
                        </pic:nvPicPr>
                        <pic:blipFill>
                          <a:blip r:embed="rId79"/>
                          <a:stretch>
                            <a:fillRect/>
                          </a:stretch>
                        </pic:blipFill>
                        <pic:spPr>
                          <a:xfrm>
                            <a:off x="0" y="0"/>
                            <a:ext cx="9525" cy="114300"/>
                          </a:xfrm>
                          <a:prstGeom prst="rect">
                            <a:avLst/>
                          </a:prstGeom>
                          <a:noFill/>
                          <a:ln>
                            <a:noFill/>
                          </a:ln>
                        </pic:spPr>
                      </pic:pic>
                    </a:graphicData>
                  </a:graphic>
                </wp:inline>
              </w:drawing>
            </w:r>
            <w:r>
              <w:rPr>
                <w:noProof/>
                <w:sz w:val="24"/>
                <w:szCs w:val="24"/>
              </w:rPr>
              <w:drawing>
                <wp:inline distT="0" distB="0" distL="114300" distR="114300" wp14:anchorId="0DAB19D3" wp14:editId="780A6C38">
                  <wp:extent cx="1343025" cy="114300"/>
                  <wp:effectExtent l="0" t="0" r="13335" b="7620"/>
                  <wp:docPr id="85"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74"/>
                          <pic:cNvPicPr>
                            <a:picLocks noChangeAspect="1"/>
                          </pic:cNvPicPr>
                        </pic:nvPicPr>
                        <pic:blipFill>
                          <a:blip r:embed="rId80" cstate="print"/>
                          <a:stretch>
                            <a:fillRect/>
                          </a:stretch>
                        </pic:blipFill>
                        <pic:spPr>
                          <a:xfrm>
                            <a:off x="0" y="0"/>
                            <a:ext cx="1343025" cy="114300"/>
                          </a:xfrm>
                          <a:prstGeom prst="rect">
                            <a:avLst/>
                          </a:prstGeom>
                          <a:noFill/>
                          <a:ln>
                            <a:noFill/>
                          </a:ln>
                        </pic:spPr>
                      </pic:pic>
                    </a:graphicData>
                  </a:graphic>
                </wp:inline>
              </w:drawing>
            </w:r>
            <w:r>
              <w:rPr>
                <w:sz w:val="24"/>
                <w:szCs w:val="24"/>
              </w:rPr>
              <w:t>1.04%</w:t>
            </w:r>
          </w:p>
        </w:tc>
      </w:tr>
      <w:tr w:rsidR="003A2CA6" w14:paraId="3CC72C3D" w14:textId="77777777">
        <w:trPr>
          <w:trHeight w:val="500"/>
        </w:trPr>
        <w:tc>
          <w:tcPr>
            <w:tcW w:w="3073" w:type="dxa"/>
            <w:shd w:val="clear" w:color="auto" w:fill="F5F5F5"/>
            <w:vAlign w:val="center"/>
          </w:tcPr>
          <w:p w14:paraId="5C0B99C1" w14:textId="77777777" w:rsidR="003A2CA6" w:rsidRDefault="00000000">
            <w:pPr>
              <w:ind w:firstLine="480"/>
              <w:jc w:val="left"/>
              <w:rPr>
                <w:sz w:val="24"/>
                <w:szCs w:val="24"/>
              </w:rPr>
            </w:pPr>
            <w:r>
              <w:rPr>
                <w:sz w:val="24"/>
                <w:szCs w:val="24"/>
              </w:rPr>
              <w:t>本题有效填写人次</w:t>
            </w:r>
          </w:p>
        </w:tc>
        <w:tc>
          <w:tcPr>
            <w:tcW w:w="1001" w:type="dxa"/>
            <w:shd w:val="clear" w:color="auto" w:fill="F5F5F5"/>
            <w:vAlign w:val="center"/>
          </w:tcPr>
          <w:p w14:paraId="441670AA" w14:textId="77777777" w:rsidR="003A2CA6" w:rsidRDefault="00000000">
            <w:pPr>
              <w:ind w:firstLine="480"/>
              <w:jc w:val="center"/>
              <w:rPr>
                <w:sz w:val="24"/>
                <w:szCs w:val="24"/>
              </w:rPr>
            </w:pPr>
            <w:r>
              <w:rPr>
                <w:sz w:val="24"/>
                <w:szCs w:val="24"/>
              </w:rPr>
              <w:t>192</w:t>
            </w:r>
          </w:p>
        </w:tc>
        <w:tc>
          <w:tcPr>
            <w:tcW w:w="4454" w:type="dxa"/>
            <w:shd w:val="clear" w:color="auto" w:fill="F5F5F5"/>
            <w:vAlign w:val="center"/>
          </w:tcPr>
          <w:p w14:paraId="2BECF6DC" w14:textId="77777777" w:rsidR="003A2CA6" w:rsidRDefault="003A2CA6">
            <w:pPr>
              <w:ind w:firstLine="480"/>
              <w:jc w:val="left"/>
              <w:rPr>
                <w:sz w:val="24"/>
                <w:szCs w:val="24"/>
              </w:rPr>
            </w:pPr>
          </w:p>
        </w:tc>
      </w:tr>
    </w:tbl>
    <w:p w14:paraId="3FF90397" w14:textId="77777777" w:rsidR="003A2CA6" w:rsidRDefault="00000000">
      <w:pPr>
        <w:ind w:firstLineChars="0" w:firstLine="0"/>
        <w:rPr>
          <w:color w:val="0066FF"/>
          <w:sz w:val="24"/>
        </w:rPr>
      </w:pPr>
      <w:r>
        <w:rPr>
          <w:color w:val="000000"/>
          <w:sz w:val="30"/>
          <w:szCs w:val="30"/>
        </w:rPr>
        <w:t xml:space="preserve">10.您对附近垃圾处理场的垃圾处理及时性是否满意？ </w:t>
      </w:r>
      <w:r>
        <w:rPr>
          <w:color w:val="000000"/>
          <w:szCs w:val="32"/>
        </w:rPr>
        <w:t xml:space="preserve"> </w:t>
      </w:r>
      <w:r>
        <w:rPr>
          <w:color w:val="000000"/>
          <w:sz w:val="24"/>
        </w:rPr>
        <w:t xml:space="preserve">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86"/>
        <w:gridCol w:w="1005"/>
        <w:gridCol w:w="4437"/>
      </w:tblGrid>
      <w:tr w:rsidR="003A2CA6" w14:paraId="179A17EF" w14:textId="77777777">
        <w:trPr>
          <w:trHeight w:val="500"/>
        </w:trPr>
        <w:tc>
          <w:tcPr>
            <w:tcW w:w="3086" w:type="dxa"/>
            <w:shd w:val="clear" w:color="auto" w:fill="F5F5F5"/>
            <w:vAlign w:val="center"/>
          </w:tcPr>
          <w:p w14:paraId="4F0B931E" w14:textId="77777777" w:rsidR="003A2CA6" w:rsidRDefault="00000000">
            <w:pPr>
              <w:ind w:firstLine="480"/>
              <w:jc w:val="left"/>
              <w:rPr>
                <w:sz w:val="24"/>
                <w:szCs w:val="24"/>
              </w:rPr>
            </w:pPr>
            <w:r>
              <w:rPr>
                <w:sz w:val="24"/>
                <w:szCs w:val="24"/>
              </w:rPr>
              <w:t>选项</w:t>
            </w:r>
          </w:p>
        </w:tc>
        <w:tc>
          <w:tcPr>
            <w:tcW w:w="1005" w:type="dxa"/>
            <w:shd w:val="clear" w:color="auto" w:fill="F5F5F5"/>
            <w:vAlign w:val="center"/>
          </w:tcPr>
          <w:p w14:paraId="0A17C8E2" w14:textId="77777777" w:rsidR="003A2CA6" w:rsidRDefault="00000000">
            <w:pPr>
              <w:ind w:firstLine="480"/>
              <w:jc w:val="center"/>
              <w:rPr>
                <w:sz w:val="24"/>
                <w:szCs w:val="24"/>
              </w:rPr>
            </w:pPr>
            <w:r>
              <w:rPr>
                <w:sz w:val="24"/>
                <w:szCs w:val="24"/>
              </w:rPr>
              <w:t>小计</w:t>
            </w:r>
          </w:p>
        </w:tc>
        <w:tc>
          <w:tcPr>
            <w:tcW w:w="4437" w:type="dxa"/>
            <w:shd w:val="clear" w:color="auto" w:fill="F5F5F5"/>
            <w:vAlign w:val="center"/>
          </w:tcPr>
          <w:p w14:paraId="4D82378E" w14:textId="77777777" w:rsidR="003A2CA6" w:rsidRDefault="00000000">
            <w:pPr>
              <w:ind w:firstLine="480"/>
              <w:jc w:val="left"/>
              <w:rPr>
                <w:sz w:val="24"/>
                <w:szCs w:val="24"/>
              </w:rPr>
            </w:pPr>
            <w:r>
              <w:rPr>
                <w:sz w:val="24"/>
                <w:szCs w:val="24"/>
              </w:rPr>
              <w:t>比例</w:t>
            </w:r>
          </w:p>
        </w:tc>
      </w:tr>
      <w:tr w:rsidR="003A2CA6" w14:paraId="5502E48C" w14:textId="77777777">
        <w:trPr>
          <w:trHeight w:val="500"/>
        </w:trPr>
        <w:tc>
          <w:tcPr>
            <w:tcW w:w="3086" w:type="dxa"/>
            <w:shd w:val="clear" w:color="auto" w:fill="FFFFFF"/>
            <w:vAlign w:val="center"/>
          </w:tcPr>
          <w:p w14:paraId="0D94DB08" w14:textId="77777777" w:rsidR="003A2CA6" w:rsidRDefault="00000000">
            <w:pPr>
              <w:ind w:firstLine="480"/>
              <w:jc w:val="left"/>
              <w:rPr>
                <w:sz w:val="24"/>
                <w:szCs w:val="24"/>
              </w:rPr>
            </w:pPr>
            <w:r>
              <w:rPr>
                <w:sz w:val="24"/>
                <w:szCs w:val="24"/>
              </w:rPr>
              <w:t>非常满意</w:t>
            </w:r>
          </w:p>
        </w:tc>
        <w:tc>
          <w:tcPr>
            <w:tcW w:w="1005" w:type="dxa"/>
            <w:shd w:val="clear" w:color="auto" w:fill="FFFFFF"/>
            <w:vAlign w:val="center"/>
          </w:tcPr>
          <w:p w14:paraId="22A38605" w14:textId="77777777" w:rsidR="003A2CA6" w:rsidRDefault="00000000">
            <w:pPr>
              <w:ind w:firstLine="480"/>
              <w:jc w:val="center"/>
              <w:rPr>
                <w:sz w:val="24"/>
                <w:szCs w:val="24"/>
              </w:rPr>
            </w:pPr>
            <w:r>
              <w:rPr>
                <w:sz w:val="24"/>
                <w:szCs w:val="24"/>
              </w:rPr>
              <w:t>115</w:t>
            </w:r>
          </w:p>
        </w:tc>
        <w:tc>
          <w:tcPr>
            <w:tcW w:w="4437" w:type="dxa"/>
            <w:shd w:val="clear" w:color="auto" w:fill="FFFFFF"/>
            <w:vAlign w:val="center"/>
          </w:tcPr>
          <w:p w14:paraId="7659258F" w14:textId="77777777" w:rsidR="003A2CA6" w:rsidRDefault="00000000">
            <w:pPr>
              <w:ind w:firstLine="480"/>
              <w:jc w:val="left"/>
              <w:rPr>
                <w:sz w:val="24"/>
                <w:szCs w:val="24"/>
              </w:rPr>
            </w:pPr>
            <w:r>
              <w:rPr>
                <w:noProof/>
                <w:sz w:val="24"/>
                <w:szCs w:val="24"/>
              </w:rPr>
              <w:drawing>
                <wp:inline distT="0" distB="0" distL="114300" distR="114300" wp14:anchorId="42E6A5DE" wp14:editId="25760380">
                  <wp:extent cx="809625" cy="114300"/>
                  <wp:effectExtent l="0" t="0" r="13335" b="7620"/>
                  <wp:docPr id="86"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75"/>
                          <pic:cNvPicPr>
                            <a:picLocks noChangeAspect="1"/>
                          </pic:cNvPicPr>
                        </pic:nvPicPr>
                        <pic:blipFill>
                          <a:blip r:embed="rId75" cstate="print"/>
                          <a:stretch>
                            <a:fillRect/>
                          </a:stretch>
                        </pic:blipFill>
                        <pic:spPr>
                          <a:xfrm>
                            <a:off x="0" y="0"/>
                            <a:ext cx="809625" cy="114300"/>
                          </a:xfrm>
                          <a:prstGeom prst="rect">
                            <a:avLst/>
                          </a:prstGeom>
                          <a:noFill/>
                          <a:ln>
                            <a:noFill/>
                          </a:ln>
                        </pic:spPr>
                      </pic:pic>
                    </a:graphicData>
                  </a:graphic>
                </wp:inline>
              </w:drawing>
            </w:r>
            <w:r>
              <w:rPr>
                <w:noProof/>
                <w:sz w:val="24"/>
                <w:szCs w:val="24"/>
              </w:rPr>
              <w:drawing>
                <wp:inline distT="0" distB="0" distL="114300" distR="114300" wp14:anchorId="3B7114C6" wp14:editId="7C36D082">
                  <wp:extent cx="542925" cy="114300"/>
                  <wp:effectExtent l="0" t="0" r="5715" b="7620"/>
                  <wp:docPr id="93"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76"/>
                          <pic:cNvPicPr>
                            <a:picLocks noChangeAspect="1"/>
                          </pic:cNvPicPr>
                        </pic:nvPicPr>
                        <pic:blipFill>
                          <a:blip r:embed="rId76" cstate="print"/>
                          <a:stretch>
                            <a:fillRect/>
                          </a:stretch>
                        </pic:blipFill>
                        <pic:spPr>
                          <a:xfrm>
                            <a:off x="0" y="0"/>
                            <a:ext cx="542925" cy="114300"/>
                          </a:xfrm>
                          <a:prstGeom prst="rect">
                            <a:avLst/>
                          </a:prstGeom>
                          <a:noFill/>
                          <a:ln>
                            <a:noFill/>
                          </a:ln>
                        </pic:spPr>
                      </pic:pic>
                    </a:graphicData>
                  </a:graphic>
                </wp:inline>
              </w:drawing>
            </w:r>
            <w:r>
              <w:rPr>
                <w:sz w:val="24"/>
                <w:szCs w:val="24"/>
              </w:rPr>
              <w:t>59.9%</w:t>
            </w:r>
          </w:p>
        </w:tc>
      </w:tr>
      <w:tr w:rsidR="003A2CA6" w14:paraId="3063D120" w14:textId="77777777">
        <w:trPr>
          <w:trHeight w:val="500"/>
        </w:trPr>
        <w:tc>
          <w:tcPr>
            <w:tcW w:w="3086" w:type="dxa"/>
            <w:shd w:val="clear" w:color="auto" w:fill="FAFAFA"/>
            <w:vAlign w:val="center"/>
          </w:tcPr>
          <w:p w14:paraId="6B06A39A" w14:textId="77777777" w:rsidR="003A2CA6" w:rsidRDefault="00000000">
            <w:pPr>
              <w:ind w:firstLine="480"/>
              <w:jc w:val="left"/>
              <w:rPr>
                <w:sz w:val="24"/>
                <w:szCs w:val="24"/>
              </w:rPr>
            </w:pPr>
            <w:r>
              <w:rPr>
                <w:sz w:val="24"/>
                <w:szCs w:val="24"/>
              </w:rPr>
              <w:t>比较满意</w:t>
            </w:r>
          </w:p>
        </w:tc>
        <w:tc>
          <w:tcPr>
            <w:tcW w:w="1005" w:type="dxa"/>
            <w:shd w:val="clear" w:color="auto" w:fill="FAFAFA"/>
            <w:vAlign w:val="center"/>
          </w:tcPr>
          <w:p w14:paraId="78BF357D" w14:textId="77777777" w:rsidR="003A2CA6" w:rsidRDefault="00000000">
            <w:pPr>
              <w:ind w:firstLine="480"/>
              <w:jc w:val="center"/>
              <w:rPr>
                <w:sz w:val="24"/>
                <w:szCs w:val="24"/>
              </w:rPr>
            </w:pPr>
            <w:r>
              <w:rPr>
                <w:sz w:val="24"/>
                <w:szCs w:val="24"/>
              </w:rPr>
              <w:t>43</w:t>
            </w:r>
          </w:p>
        </w:tc>
        <w:tc>
          <w:tcPr>
            <w:tcW w:w="4437" w:type="dxa"/>
            <w:shd w:val="clear" w:color="auto" w:fill="FAFAFA"/>
            <w:vAlign w:val="center"/>
          </w:tcPr>
          <w:p w14:paraId="5A740800" w14:textId="77777777" w:rsidR="003A2CA6" w:rsidRDefault="00000000">
            <w:pPr>
              <w:ind w:firstLine="480"/>
              <w:jc w:val="left"/>
              <w:rPr>
                <w:sz w:val="24"/>
                <w:szCs w:val="24"/>
              </w:rPr>
            </w:pPr>
            <w:r>
              <w:rPr>
                <w:noProof/>
                <w:sz w:val="24"/>
                <w:szCs w:val="24"/>
              </w:rPr>
              <w:drawing>
                <wp:inline distT="0" distB="0" distL="114300" distR="114300" wp14:anchorId="5DEA1099" wp14:editId="778BA3B5">
                  <wp:extent cx="295275" cy="114300"/>
                  <wp:effectExtent l="0" t="0" r="9525" b="7620"/>
                  <wp:docPr id="8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77"/>
                          <pic:cNvPicPr>
                            <a:picLocks noChangeAspect="1"/>
                          </pic:cNvPicPr>
                        </pic:nvPicPr>
                        <pic:blipFill>
                          <a:blip r:embed="rId85" cstate="print"/>
                          <a:stretch>
                            <a:fillRect/>
                          </a:stretch>
                        </pic:blipFill>
                        <pic:spPr>
                          <a:xfrm>
                            <a:off x="0" y="0"/>
                            <a:ext cx="295275" cy="114300"/>
                          </a:xfrm>
                          <a:prstGeom prst="rect">
                            <a:avLst/>
                          </a:prstGeom>
                          <a:noFill/>
                          <a:ln>
                            <a:noFill/>
                          </a:ln>
                        </pic:spPr>
                      </pic:pic>
                    </a:graphicData>
                  </a:graphic>
                </wp:inline>
              </w:drawing>
            </w:r>
            <w:r>
              <w:rPr>
                <w:noProof/>
                <w:sz w:val="24"/>
                <w:szCs w:val="24"/>
              </w:rPr>
              <w:drawing>
                <wp:inline distT="0" distB="0" distL="114300" distR="114300" wp14:anchorId="431446B2" wp14:editId="7BE902E3">
                  <wp:extent cx="1057275" cy="114300"/>
                  <wp:effectExtent l="0" t="0" r="9525" b="7620"/>
                  <wp:docPr id="95"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78"/>
                          <pic:cNvPicPr>
                            <a:picLocks noChangeAspect="1"/>
                          </pic:cNvPicPr>
                        </pic:nvPicPr>
                        <pic:blipFill>
                          <a:blip r:embed="rId86" cstate="print"/>
                          <a:stretch>
                            <a:fillRect/>
                          </a:stretch>
                        </pic:blipFill>
                        <pic:spPr>
                          <a:xfrm>
                            <a:off x="0" y="0"/>
                            <a:ext cx="1057275" cy="114300"/>
                          </a:xfrm>
                          <a:prstGeom prst="rect">
                            <a:avLst/>
                          </a:prstGeom>
                          <a:noFill/>
                          <a:ln>
                            <a:noFill/>
                          </a:ln>
                        </pic:spPr>
                      </pic:pic>
                    </a:graphicData>
                  </a:graphic>
                </wp:inline>
              </w:drawing>
            </w:r>
            <w:r>
              <w:rPr>
                <w:sz w:val="24"/>
                <w:szCs w:val="24"/>
              </w:rPr>
              <w:t>22.4%</w:t>
            </w:r>
          </w:p>
        </w:tc>
      </w:tr>
      <w:tr w:rsidR="003A2CA6" w14:paraId="5B4EBDE3" w14:textId="77777777">
        <w:trPr>
          <w:trHeight w:val="500"/>
        </w:trPr>
        <w:tc>
          <w:tcPr>
            <w:tcW w:w="3086" w:type="dxa"/>
            <w:shd w:val="clear" w:color="auto" w:fill="FFFFFF"/>
            <w:vAlign w:val="center"/>
          </w:tcPr>
          <w:p w14:paraId="005A8C66" w14:textId="77777777" w:rsidR="003A2CA6" w:rsidRDefault="00000000">
            <w:pPr>
              <w:ind w:firstLine="480"/>
              <w:jc w:val="left"/>
              <w:rPr>
                <w:sz w:val="24"/>
                <w:szCs w:val="24"/>
              </w:rPr>
            </w:pPr>
            <w:r>
              <w:rPr>
                <w:sz w:val="24"/>
                <w:szCs w:val="24"/>
              </w:rPr>
              <w:t>一般</w:t>
            </w:r>
          </w:p>
        </w:tc>
        <w:tc>
          <w:tcPr>
            <w:tcW w:w="1005" w:type="dxa"/>
            <w:shd w:val="clear" w:color="auto" w:fill="FFFFFF"/>
            <w:vAlign w:val="center"/>
          </w:tcPr>
          <w:p w14:paraId="2CC8DB61" w14:textId="77777777" w:rsidR="003A2CA6" w:rsidRDefault="00000000">
            <w:pPr>
              <w:ind w:firstLine="480"/>
              <w:jc w:val="center"/>
              <w:rPr>
                <w:sz w:val="24"/>
                <w:szCs w:val="24"/>
              </w:rPr>
            </w:pPr>
            <w:r>
              <w:rPr>
                <w:sz w:val="24"/>
                <w:szCs w:val="24"/>
              </w:rPr>
              <w:t>30</w:t>
            </w:r>
          </w:p>
        </w:tc>
        <w:tc>
          <w:tcPr>
            <w:tcW w:w="4437" w:type="dxa"/>
            <w:shd w:val="clear" w:color="auto" w:fill="FFFFFF"/>
            <w:vAlign w:val="center"/>
          </w:tcPr>
          <w:p w14:paraId="3094E62B" w14:textId="77777777" w:rsidR="003A2CA6" w:rsidRDefault="00000000">
            <w:pPr>
              <w:ind w:firstLine="480"/>
              <w:jc w:val="left"/>
              <w:rPr>
                <w:sz w:val="24"/>
                <w:szCs w:val="24"/>
              </w:rPr>
            </w:pPr>
            <w:r>
              <w:rPr>
                <w:noProof/>
                <w:sz w:val="24"/>
                <w:szCs w:val="24"/>
              </w:rPr>
              <w:drawing>
                <wp:inline distT="0" distB="0" distL="114300" distR="114300" wp14:anchorId="3520B1B5" wp14:editId="424E2E51">
                  <wp:extent cx="209550" cy="114300"/>
                  <wp:effectExtent l="0" t="0" r="3810" b="7620"/>
                  <wp:docPr id="112"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79"/>
                          <pic:cNvPicPr>
                            <a:picLocks noChangeAspect="1"/>
                          </pic:cNvPicPr>
                        </pic:nvPicPr>
                        <pic:blipFill>
                          <a:blip r:embed="rId39" cstate="print"/>
                          <a:stretch>
                            <a:fillRect/>
                          </a:stretch>
                        </pic:blipFill>
                        <pic:spPr>
                          <a:xfrm>
                            <a:off x="0" y="0"/>
                            <a:ext cx="209550" cy="114300"/>
                          </a:xfrm>
                          <a:prstGeom prst="rect">
                            <a:avLst/>
                          </a:prstGeom>
                          <a:noFill/>
                          <a:ln>
                            <a:noFill/>
                          </a:ln>
                        </pic:spPr>
                      </pic:pic>
                    </a:graphicData>
                  </a:graphic>
                </wp:inline>
              </w:drawing>
            </w:r>
            <w:r>
              <w:rPr>
                <w:noProof/>
                <w:sz w:val="24"/>
                <w:szCs w:val="24"/>
              </w:rPr>
              <w:drawing>
                <wp:inline distT="0" distB="0" distL="114300" distR="114300" wp14:anchorId="4C53B0CB" wp14:editId="41B22DA5">
                  <wp:extent cx="1143000" cy="114300"/>
                  <wp:effectExtent l="0" t="0" r="0" b="7620"/>
                  <wp:docPr id="114"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80"/>
                          <pic:cNvPicPr>
                            <a:picLocks noChangeAspect="1"/>
                          </pic:cNvPicPr>
                        </pic:nvPicPr>
                        <pic:blipFill>
                          <a:blip r:embed="rId40" cstate="print"/>
                          <a:stretch>
                            <a:fillRect/>
                          </a:stretch>
                        </pic:blipFill>
                        <pic:spPr>
                          <a:xfrm>
                            <a:off x="0" y="0"/>
                            <a:ext cx="1143000" cy="114300"/>
                          </a:xfrm>
                          <a:prstGeom prst="rect">
                            <a:avLst/>
                          </a:prstGeom>
                          <a:noFill/>
                          <a:ln>
                            <a:noFill/>
                          </a:ln>
                        </pic:spPr>
                      </pic:pic>
                    </a:graphicData>
                  </a:graphic>
                </wp:inline>
              </w:drawing>
            </w:r>
            <w:r>
              <w:rPr>
                <w:sz w:val="24"/>
                <w:szCs w:val="24"/>
              </w:rPr>
              <w:t>15.63%</w:t>
            </w:r>
          </w:p>
        </w:tc>
      </w:tr>
      <w:tr w:rsidR="003A2CA6" w14:paraId="57BF9A1D" w14:textId="77777777">
        <w:trPr>
          <w:trHeight w:val="500"/>
        </w:trPr>
        <w:tc>
          <w:tcPr>
            <w:tcW w:w="3086" w:type="dxa"/>
            <w:shd w:val="clear" w:color="auto" w:fill="FAFAFA"/>
            <w:vAlign w:val="center"/>
          </w:tcPr>
          <w:p w14:paraId="76D78521" w14:textId="77777777" w:rsidR="003A2CA6" w:rsidRDefault="00000000">
            <w:pPr>
              <w:ind w:firstLine="480"/>
              <w:jc w:val="left"/>
              <w:rPr>
                <w:sz w:val="24"/>
                <w:szCs w:val="24"/>
              </w:rPr>
            </w:pPr>
            <w:r>
              <w:rPr>
                <w:sz w:val="24"/>
                <w:szCs w:val="24"/>
              </w:rPr>
              <w:t>比较不满意</w:t>
            </w:r>
          </w:p>
        </w:tc>
        <w:tc>
          <w:tcPr>
            <w:tcW w:w="1005" w:type="dxa"/>
            <w:shd w:val="clear" w:color="auto" w:fill="FAFAFA"/>
            <w:vAlign w:val="center"/>
          </w:tcPr>
          <w:p w14:paraId="451B30C2" w14:textId="77777777" w:rsidR="003A2CA6" w:rsidRDefault="00000000">
            <w:pPr>
              <w:ind w:firstLine="480"/>
              <w:jc w:val="center"/>
              <w:rPr>
                <w:sz w:val="24"/>
                <w:szCs w:val="24"/>
              </w:rPr>
            </w:pPr>
            <w:r>
              <w:rPr>
                <w:sz w:val="24"/>
                <w:szCs w:val="24"/>
              </w:rPr>
              <w:t>1</w:t>
            </w:r>
          </w:p>
        </w:tc>
        <w:tc>
          <w:tcPr>
            <w:tcW w:w="4437" w:type="dxa"/>
            <w:shd w:val="clear" w:color="auto" w:fill="FAFAFA"/>
            <w:vAlign w:val="center"/>
          </w:tcPr>
          <w:p w14:paraId="3F2A605D" w14:textId="77777777" w:rsidR="003A2CA6" w:rsidRDefault="00000000">
            <w:pPr>
              <w:ind w:firstLine="480"/>
              <w:jc w:val="left"/>
              <w:rPr>
                <w:sz w:val="24"/>
                <w:szCs w:val="24"/>
              </w:rPr>
            </w:pPr>
            <w:r>
              <w:rPr>
                <w:noProof/>
                <w:sz w:val="24"/>
                <w:szCs w:val="24"/>
              </w:rPr>
              <w:drawing>
                <wp:inline distT="0" distB="0" distL="114300" distR="114300" wp14:anchorId="6B8DDADF" wp14:editId="3C12853D">
                  <wp:extent cx="1352550" cy="114300"/>
                  <wp:effectExtent l="0" t="0" r="3810" b="7620"/>
                  <wp:docPr id="108"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81"/>
                          <pic:cNvPicPr>
                            <a:picLocks noChangeAspect="1"/>
                          </pic:cNvPicPr>
                        </pic:nvPicPr>
                        <pic:blipFill>
                          <a:blip r:embed="rId38" cstate="print"/>
                          <a:stretch>
                            <a:fillRect/>
                          </a:stretch>
                        </pic:blipFill>
                        <pic:spPr>
                          <a:xfrm>
                            <a:off x="0" y="0"/>
                            <a:ext cx="1352550" cy="114300"/>
                          </a:xfrm>
                          <a:prstGeom prst="rect">
                            <a:avLst/>
                          </a:prstGeom>
                          <a:noFill/>
                          <a:ln>
                            <a:noFill/>
                          </a:ln>
                        </pic:spPr>
                      </pic:pic>
                    </a:graphicData>
                  </a:graphic>
                </wp:inline>
              </w:drawing>
            </w:r>
            <w:r>
              <w:rPr>
                <w:sz w:val="24"/>
                <w:szCs w:val="24"/>
              </w:rPr>
              <w:t>0.52%</w:t>
            </w:r>
          </w:p>
        </w:tc>
      </w:tr>
      <w:tr w:rsidR="003A2CA6" w14:paraId="0904C4B0" w14:textId="77777777">
        <w:trPr>
          <w:trHeight w:val="500"/>
        </w:trPr>
        <w:tc>
          <w:tcPr>
            <w:tcW w:w="3086" w:type="dxa"/>
            <w:shd w:val="clear" w:color="auto" w:fill="FFFFFF"/>
            <w:vAlign w:val="center"/>
          </w:tcPr>
          <w:p w14:paraId="6C882B91" w14:textId="77777777" w:rsidR="003A2CA6" w:rsidRDefault="00000000">
            <w:pPr>
              <w:ind w:firstLine="480"/>
              <w:jc w:val="left"/>
              <w:rPr>
                <w:sz w:val="24"/>
                <w:szCs w:val="24"/>
              </w:rPr>
            </w:pPr>
            <w:r>
              <w:rPr>
                <w:sz w:val="24"/>
                <w:szCs w:val="24"/>
              </w:rPr>
              <w:t>非常不满意</w:t>
            </w:r>
          </w:p>
        </w:tc>
        <w:tc>
          <w:tcPr>
            <w:tcW w:w="1005" w:type="dxa"/>
            <w:shd w:val="clear" w:color="auto" w:fill="FFFFFF"/>
            <w:vAlign w:val="center"/>
          </w:tcPr>
          <w:p w14:paraId="3EFC3C22" w14:textId="77777777" w:rsidR="003A2CA6" w:rsidRDefault="00000000">
            <w:pPr>
              <w:ind w:firstLine="480"/>
              <w:jc w:val="center"/>
              <w:rPr>
                <w:sz w:val="24"/>
                <w:szCs w:val="24"/>
              </w:rPr>
            </w:pPr>
            <w:r>
              <w:rPr>
                <w:sz w:val="24"/>
                <w:szCs w:val="24"/>
              </w:rPr>
              <w:t>3</w:t>
            </w:r>
          </w:p>
        </w:tc>
        <w:tc>
          <w:tcPr>
            <w:tcW w:w="4437" w:type="dxa"/>
            <w:shd w:val="clear" w:color="auto" w:fill="FFFFFF"/>
            <w:vAlign w:val="center"/>
          </w:tcPr>
          <w:p w14:paraId="6D9BB1E6" w14:textId="77777777" w:rsidR="003A2CA6" w:rsidRDefault="00000000">
            <w:pPr>
              <w:ind w:firstLine="480"/>
              <w:jc w:val="left"/>
              <w:rPr>
                <w:sz w:val="24"/>
                <w:szCs w:val="24"/>
              </w:rPr>
            </w:pPr>
            <w:r>
              <w:rPr>
                <w:noProof/>
                <w:sz w:val="24"/>
                <w:szCs w:val="24"/>
              </w:rPr>
              <w:drawing>
                <wp:inline distT="0" distB="0" distL="114300" distR="114300" wp14:anchorId="2D8E421D" wp14:editId="458B1AEA">
                  <wp:extent cx="19050" cy="114300"/>
                  <wp:effectExtent l="0" t="0" r="11430" b="7620"/>
                  <wp:docPr id="118"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82"/>
                          <pic:cNvPicPr>
                            <a:picLocks noChangeAspect="1"/>
                          </pic:cNvPicPr>
                        </pic:nvPicPr>
                        <pic:blipFill>
                          <a:blip r:embed="rId87" cstate="print"/>
                          <a:stretch>
                            <a:fillRect/>
                          </a:stretch>
                        </pic:blipFill>
                        <pic:spPr>
                          <a:xfrm>
                            <a:off x="0" y="0"/>
                            <a:ext cx="19050" cy="114300"/>
                          </a:xfrm>
                          <a:prstGeom prst="rect">
                            <a:avLst/>
                          </a:prstGeom>
                          <a:noFill/>
                          <a:ln>
                            <a:noFill/>
                          </a:ln>
                        </pic:spPr>
                      </pic:pic>
                    </a:graphicData>
                  </a:graphic>
                </wp:inline>
              </w:drawing>
            </w:r>
            <w:r>
              <w:rPr>
                <w:noProof/>
                <w:sz w:val="24"/>
                <w:szCs w:val="24"/>
              </w:rPr>
              <w:drawing>
                <wp:inline distT="0" distB="0" distL="114300" distR="114300" wp14:anchorId="04946EAF" wp14:editId="4D66E3B9">
                  <wp:extent cx="1333500" cy="114300"/>
                  <wp:effectExtent l="0" t="0" r="7620" b="7620"/>
                  <wp:docPr id="107"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83"/>
                          <pic:cNvPicPr>
                            <a:picLocks noChangeAspect="1"/>
                          </pic:cNvPicPr>
                        </pic:nvPicPr>
                        <pic:blipFill>
                          <a:blip r:embed="rId88" cstate="print"/>
                          <a:stretch>
                            <a:fillRect/>
                          </a:stretch>
                        </pic:blipFill>
                        <pic:spPr>
                          <a:xfrm>
                            <a:off x="0" y="0"/>
                            <a:ext cx="1333500" cy="114300"/>
                          </a:xfrm>
                          <a:prstGeom prst="rect">
                            <a:avLst/>
                          </a:prstGeom>
                          <a:noFill/>
                          <a:ln>
                            <a:noFill/>
                          </a:ln>
                        </pic:spPr>
                      </pic:pic>
                    </a:graphicData>
                  </a:graphic>
                </wp:inline>
              </w:drawing>
            </w:r>
            <w:r>
              <w:rPr>
                <w:sz w:val="24"/>
                <w:szCs w:val="24"/>
              </w:rPr>
              <w:t>1.56%</w:t>
            </w:r>
          </w:p>
        </w:tc>
      </w:tr>
      <w:tr w:rsidR="003A2CA6" w14:paraId="119AC81F" w14:textId="77777777">
        <w:trPr>
          <w:trHeight w:val="500"/>
        </w:trPr>
        <w:tc>
          <w:tcPr>
            <w:tcW w:w="3086" w:type="dxa"/>
            <w:shd w:val="clear" w:color="auto" w:fill="F5F5F5"/>
            <w:vAlign w:val="center"/>
          </w:tcPr>
          <w:p w14:paraId="16FA386E" w14:textId="77777777" w:rsidR="003A2CA6" w:rsidRDefault="00000000">
            <w:pPr>
              <w:ind w:firstLine="480"/>
              <w:jc w:val="left"/>
              <w:rPr>
                <w:sz w:val="24"/>
                <w:szCs w:val="24"/>
              </w:rPr>
            </w:pPr>
            <w:r>
              <w:rPr>
                <w:sz w:val="24"/>
                <w:szCs w:val="24"/>
              </w:rPr>
              <w:t>本题有效填写人次</w:t>
            </w:r>
          </w:p>
        </w:tc>
        <w:tc>
          <w:tcPr>
            <w:tcW w:w="1005" w:type="dxa"/>
            <w:shd w:val="clear" w:color="auto" w:fill="F5F5F5"/>
            <w:vAlign w:val="center"/>
          </w:tcPr>
          <w:p w14:paraId="1853990C" w14:textId="77777777" w:rsidR="003A2CA6" w:rsidRDefault="00000000">
            <w:pPr>
              <w:ind w:firstLine="480"/>
              <w:jc w:val="center"/>
              <w:rPr>
                <w:sz w:val="24"/>
                <w:szCs w:val="24"/>
              </w:rPr>
            </w:pPr>
            <w:r>
              <w:rPr>
                <w:sz w:val="24"/>
                <w:szCs w:val="24"/>
              </w:rPr>
              <w:t>192</w:t>
            </w:r>
          </w:p>
        </w:tc>
        <w:tc>
          <w:tcPr>
            <w:tcW w:w="4437" w:type="dxa"/>
            <w:shd w:val="clear" w:color="auto" w:fill="F5F5F5"/>
            <w:vAlign w:val="center"/>
          </w:tcPr>
          <w:p w14:paraId="5A2326F7" w14:textId="77777777" w:rsidR="003A2CA6" w:rsidRDefault="003A2CA6">
            <w:pPr>
              <w:ind w:firstLine="480"/>
              <w:jc w:val="left"/>
              <w:rPr>
                <w:sz w:val="24"/>
                <w:szCs w:val="24"/>
              </w:rPr>
            </w:pPr>
          </w:p>
        </w:tc>
      </w:tr>
    </w:tbl>
    <w:p w14:paraId="79FC006F" w14:textId="77777777" w:rsidR="003A2CA6" w:rsidRDefault="00000000">
      <w:pPr>
        <w:ind w:firstLineChars="0" w:firstLine="0"/>
        <w:rPr>
          <w:color w:val="0066FF"/>
          <w:sz w:val="24"/>
        </w:rPr>
      </w:pPr>
      <w:r>
        <w:rPr>
          <w:color w:val="000000"/>
          <w:sz w:val="30"/>
          <w:szCs w:val="30"/>
        </w:rPr>
        <w:t>11.您对垃圾处理厂的除臭技术是否满意？</w:t>
      </w:r>
      <w:r>
        <w:rPr>
          <w:color w:val="000000"/>
          <w:sz w:val="24"/>
        </w:rPr>
        <w:t xml:space="preserve">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73"/>
        <w:gridCol w:w="1001"/>
        <w:gridCol w:w="4454"/>
      </w:tblGrid>
      <w:tr w:rsidR="003A2CA6" w14:paraId="0B866A4F" w14:textId="77777777">
        <w:trPr>
          <w:trHeight w:val="500"/>
        </w:trPr>
        <w:tc>
          <w:tcPr>
            <w:tcW w:w="3073" w:type="dxa"/>
            <w:shd w:val="clear" w:color="auto" w:fill="F5F5F5"/>
            <w:vAlign w:val="center"/>
          </w:tcPr>
          <w:p w14:paraId="53A9A4D9" w14:textId="77777777" w:rsidR="003A2CA6" w:rsidRDefault="00000000">
            <w:pPr>
              <w:ind w:firstLine="480"/>
              <w:jc w:val="left"/>
              <w:rPr>
                <w:sz w:val="24"/>
                <w:szCs w:val="24"/>
              </w:rPr>
            </w:pPr>
            <w:r>
              <w:rPr>
                <w:sz w:val="24"/>
                <w:szCs w:val="24"/>
              </w:rPr>
              <w:t>选项</w:t>
            </w:r>
          </w:p>
        </w:tc>
        <w:tc>
          <w:tcPr>
            <w:tcW w:w="1001" w:type="dxa"/>
            <w:shd w:val="clear" w:color="auto" w:fill="F5F5F5"/>
            <w:vAlign w:val="center"/>
          </w:tcPr>
          <w:p w14:paraId="2E2602DB" w14:textId="77777777" w:rsidR="003A2CA6" w:rsidRDefault="00000000">
            <w:pPr>
              <w:ind w:firstLine="480"/>
              <w:jc w:val="center"/>
              <w:rPr>
                <w:sz w:val="24"/>
                <w:szCs w:val="24"/>
              </w:rPr>
            </w:pPr>
            <w:r>
              <w:rPr>
                <w:sz w:val="24"/>
                <w:szCs w:val="24"/>
              </w:rPr>
              <w:t>小计</w:t>
            </w:r>
          </w:p>
        </w:tc>
        <w:tc>
          <w:tcPr>
            <w:tcW w:w="4454" w:type="dxa"/>
            <w:shd w:val="clear" w:color="auto" w:fill="F5F5F5"/>
            <w:vAlign w:val="center"/>
          </w:tcPr>
          <w:p w14:paraId="0348663A" w14:textId="77777777" w:rsidR="003A2CA6" w:rsidRDefault="00000000">
            <w:pPr>
              <w:ind w:firstLine="480"/>
              <w:jc w:val="left"/>
              <w:rPr>
                <w:sz w:val="24"/>
                <w:szCs w:val="24"/>
              </w:rPr>
            </w:pPr>
            <w:r>
              <w:rPr>
                <w:sz w:val="24"/>
                <w:szCs w:val="24"/>
              </w:rPr>
              <w:t>比例</w:t>
            </w:r>
          </w:p>
        </w:tc>
      </w:tr>
      <w:tr w:rsidR="003A2CA6" w14:paraId="3038B7BA" w14:textId="77777777">
        <w:trPr>
          <w:trHeight w:val="500"/>
        </w:trPr>
        <w:tc>
          <w:tcPr>
            <w:tcW w:w="3073" w:type="dxa"/>
            <w:shd w:val="clear" w:color="auto" w:fill="FFFFFF"/>
            <w:vAlign w:val="center"/>
          </w:tcPr>
          <w:p w14:paraId="3EA904C3" w14:textId="77777777" w:rsidR="003A2CA6" w:rsidRDefault="00000000">
            <w:pPr>
              <w:ind w:firstLine="480"/>
              <w:jc w:val="left"/>
              <w:rPr>
                <w:sz w:val="24"/>
                <w:szCs w:val="24"/>
              </w:rPr>
            </w:pPr>
            <w:r>
              <w:rPr>
                <w:sz w:val="24"/>
                <w:szCs w:val="24"/>
              </w:rPr>
              <w:t>非常满意</w:t>
            </w:r>
          </w:p>
        </w:tc>
        <w:tc>
          <w:tcPr>
            <w:tcW w:w="1001" w:type="dxa"/>
            <w:shd w:val="clear" w:color="auto" w:fill="FFFFFF"/>
            <w:vAlign w:val="center"/>
          </w:tcPr>
          <w:p w14:paraId="75286FD0" w14:textId="77777777" w:rsidR="003A2CA6" w:rsidRDefault="00000000">
            <w:pPr>
              <w:ind w:firstLine="480"/>
              <w:jc w:val="center"/>
              <w:rPr>
                <w:sz w:val="24"/>
                <w:szCs w:val="24"/>
              </w:rPr>
            </w:pPr>
            <w:r>
              <w:rPr>
                <w:sz w:val="24"/>
                <w:szCs w:val="24"/>
              </w:rPr>
              <w:t>109</w:t>
            </w:r>
          </w:p>
        </w:tc>
        <w:tc>
          <w:tcPr>
            <w:tcW w:w="4454" w:type="dxa"/>
            <w:shd w:val="clear" w:color="auto" w:fill="FFFFFF"/>
            <w:vAlign w:val="center"/>
          </w:tcPr>
          <w:p w14:paraId="2B567E51" w14:textId="77777777" w:rsidR="003A2CA6" w:rsidRDefault="00000000">
            <w:pPr>
              <w:ind w:firstLine="480"/>
              <w:jc w:val="left"/>
              <w:rPr>
                <w:sz w:val="24"/>
                <w:szCs w:val="24"/>
              </w:rPr>
            </w:pPr>
            <w:r>
              <w:rPr>
                <w:noProof/>
                <w:sz w:val="24"/>
                <w:szCs w:val="24"/>
              </w:rPr>
              <w:drawing>
                <wp:inline distT="0" distB="0" distL="114300" distR="114300" wp14:anchorId="7F3B1A3A" wp14:editId="196A2419">
                  <wp:extent cx="762000" cy="114300"/>
                  <wp:effectExtent l="0" t="0" r="0" b="7620"/>
                  <wp:docPr id="113"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84"/>
                          <pic:cNvPicPr>
                            <a:picLocks noChangeAspect="1"/>
                          </pic:cNvPicPr>
                        </pic:nvPicPr>
                        <pic:blipFill>
                          <a:blip r:embed="rId81" cstate="print"/>
                          <a:stretch>
                            <a:fillRect/>
                          </a:stretch>
                        </pic:blipFill>
                        <pic:spPr>
                          <a:xfrm>
                            <a:off x="0" y="0"/>
                            <a:ext cx="762000" cy="114300"/>
                          </a:xfrm>
                          <a:prstGeom prst="rect">
                            <a:avLst/>
                          </a:prstGeom>
                          <a:noFill/>
                          <a:ln>
                            <a:noFill/>
                          </a:ln>
                        </pic:spPr>
                      </pic:pic>
                    </a:graphicData>
                  </a:graphic>
                </wp:inline>
              </w:drawing>
            </w:r>
            <w:r>
              <w:rPr>
                <w:noProof/>
                <w:sz w:val="24"/>
                <w:szCs w:val="24"/>
              </w:rPr>
              <w:drawing>
                <wp:inline distT="0" distB="0" distL="114300" distR="114300" wp14:anchorId="17F7A4D5" wp14:editId="127B3960">
                  <wp:extent cx="590550" cy="114300"/>
                  <wp:effectExtent l="0" t="0" r="3810" b="7620"/>
                  <wp:docPr id="123"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85"/>
                          <pic:cNvPicPr>
                            <a:picLocks noChangeAspect="1"/>
                          </pic:cNvPicPr>
                        </pic:nvPicPr>
                        <pic:blipFill>
                          <a:blip r:embed="rId82" cstate="print"/>
                          <a:stretch>
                            <a:fillRect/>
                          </a:stretch>
                        </pic:blipFill>
                        <pic:spPr>
                          <a:xfrm>
                            <a:off x="0" y="0"/>
                            <a:ext cx="590550" cy="114300"/>
                          </a:xfrm>
                          <a:prstGeom prst="rect">
                            <a:avLst/>
                          </a:prstGeom>
                          <a:noFill/>
                          <a:ln>
                            <a:noFill/>
                          </a:ln>
                        </pic:spPr>
                      </pic:pic>
                    </a:graphicData>
                  </a:graphic>
                </wp:inline>
              </w:drawing>
            </w:r>
            <w:r>
              <w:rPr>
                <w:sz w:val="24"/>
                <w:szCs w:val="24"/>
              </w:rPr>
              <w:t>56.77%</w:t>
            </w:r>
          </w:p>
        </w:tc>
      </w:tr>
      <w:tr w:rsidR="003A2CA6" w14:paraId="42FA8663" w14:textId="77777777">
        <w:trPr>
          <w:trHeight w:val="500"/>
        </w:trPr>
        <w:tc>
          <w:tcPr>
            <w:tcW w:w="3073" w:type="dxa"/>
            <w:shd w:val="clear" w:color="auto" w:fill="FAFAFA"/>
            <w:vAlign w:val="center"/>
          </w:tcPr>
          <w:p w14:paraId="0AED2D4B" w14:textId="77777777" w:rsidR="003A2CA6" w:rsidRDefault="00000000">
            <w:pPr>
              <w:ind w:firstLine="480"/>
              <w:jc w:val="left"/>
              <w:rPr>
                <w:sz w:val="24"/>
                <w:szCs w:val="24"/>
              </w:rPr>
            </w:pPr>
            <w:r>
              <w:rPr>
                <w:sz w:val="24"/>
                <w:szCs w:val="24"/>
              </w:rPr>
              <w:t>比较满意</w:t>
            </w:r>
          </w:p>
        </w:tc>
        <w:tc>
          <w:tcPr>
            <w:tcW w:w="1001" w:type="dxa"/>
            <w:shd w:val="clear" w:color="auto" w:fill="FAFAFA"/>
            <w:vAlign w:val="center"/>
          </w:tcPr>
          <w:p w14:paraId="47EF5E1A" w14:textId="77777777" w:rsidR="003A2CA6" w:rsidRDefault="00000000">
            <w:pPr>
              <w:ind w:firstLine="480"/>
              <w:jc w:val="center"/>
              <w:rPr>
                <w:sz w:val="24"/>
                <w:szCs w:val="24"/>
              </w:rPr>
            </w:pPr>
            <w:r>
              <w:rPr>
                <w:sz w:val="24"/>
                <w:szCs w:val="24"/>
              </w:rPr>
              <w:t>35</w:t>
            </w:r>
          </w:p>
        </w:tc>
        <w:tc>
          <w:tcPr>
            <w:tcW w:w="4454" w:type="dxa"/>
            <w:shd w:val="clear" w:color="auto" w:fill="FAFAFA"/>
            <w:vAlign w:val="center"/>
          </w:tcPr>
          <w:p w14:paraId="44F9ECB4" w14:textId="77777777" w:rsidR="003A2CA6" w:rsidRDefault="00000000">
            <w:pPr>
              <w:ind w:firstLine="480"/>
              <w:jc w:val="left"/>
              <w:rPr>
                <w:sz w:val="24"/>
                <w:szCs w:val="24"/>
              </w:rPr>
            </w:pPr>
            <w:r>
              <w:rPr>
                <w:noProof/>
                <w:sz w:val="24"/>
                <w:szCs w:val="24"/>
              </w:rPr>
              <w:drawing>
                <wp:inline distT="0" distB="0" distL="114300" distR="114300" wp14:anchorId="1C54E1FB" wp14:editId="7F6E264F">
                  <wp:extent cx="238125" cy="114300"/>
                  <wp:effectExtent l="0" t="0" r="5715" b="7620"/>
                  <wp:docPr id="122"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86"/>
                          <pic:cNvPicPr>
                            <a:picLocks noChangeAspect="1"/>
                          </pic:cNvPicPr>
                        </pic:nvPicPr>
                        <pic:blipFill>
                          <a:blip r:embed="rId77" cstate="print"/>
                          <a:stretch>
                            <a:fillRect/>
                          </a:stretch>
                        </pic:blipFill>
                        <pic:spPr>
                          <a:xfrm>
                            <a:off x="0" y="0"/>
                            <a:ext cx="238125" cy="114300"/>
                          </a:xfrm>
                          <a:prstGeom prst="rect">
                            <a:avLst/>
                          </a:prstGeom>
                          <a:noFill/>
                          <a:ln>
                            <a:noFill/>
                          </a:ln>
                        </pic:spPr>
                      </pic:pic>
                    </a:graphicData>
                  </a:graphic>
                </wp:inline>
              </w:drawing>
            </w:r>
            <w:r>
              <w:rPr>
                <w:noProof/>
                <w:sz w:val="24"/>
                <w:szCs w:val="24"/>
              </w:rPr>
              <w:drawing>
                <wp:inline distT="0" distB="0" distL="114300" distR="114300" wp14:anchorId="3FC09385" wp14:editId="59E821AB">
                  <wp:extent cx="1114425" cy="114300"/>
                  <wp:effectExtent l="0" t="0" r="13335" b="7620"/>
                  <wp:docPr id="109"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87"/>
                          <pic:cNvPicPr>
                            <a:picLocks noChangeAspect="1"/>
                          </pic:cNvPicPr>
                        </pic:nvPicPr>
                        <pic:blipFill>
                          <a:blip r:embed="rId78" cstate="print"/>
                          <a:stretch>
                            <a:fillRect/>
                          </a:stretch>
                        </pic:blipFill>
                        <pic:spPr>
                          <a:xfrm>
                            <a:off x="0" y="0"/>
                            <a:ext cx="1114425" cy="114300"/>
                          </a:xfrm>
                          <a:prstGeom prst="rect">
                            <a:avLst/>
                          </a:prstGeom>
                          <a:noFill/>
                          <a:ln>
                            <a:noFill/>
                          </a:ln>
                        </pic:spPr>
                      </pic:pic>
                    </a:graphicData>
                  </a:graphic>
                </wp:inline>
              </w:drawing>
            </w:r>
            <w:r>
              <w:rPr>
                <w:sz w:val="24"/>
                <w:szCs w:val="24"/>
              </w:rPr>
              <w:t>18.23%</w:t>
            </w:r>
          </w:p>
        </w:tc>
      </w:tr>
      <w:tr w:rsidR="003A2CA6" w14:paraId="1D40B554" w14:textId="77777777">
        <w:trPr>
          <w:trHeight w:val="500"/>
        </w:trPr>
        <w:tc>
          <w:tcPr>
            <w:tcW w:w="3073" w:type="dxa"/>
            <w:shd w:val="clear" w:color="auto" w:fill="FFFFFF"/>
            <w:vAlign w:val="center"/>
          </w:tcPr>
          <w:p w14:paraId="20026B5E" w14:textId="77777777" w:rsidR="003A2CA6" w:rsidRDefault="00000000">
            <w:pPr>
              <w:ind w:firstLine="480"/>
              <w:jc w:val="left"/>
              <w:rPr>
                <w:sz w:val="24"/>
                <w:szCs w:val="24"/>
              </w:rPr>
            </w:pPr>
            <w:r>
              <w:rPr>
                <w:sz w:val="24"/>
                <w:szCs w:val="24"/>
              </w:rPr>
              <w:t>一般</w:t>
            </w:r>
          </w:p>
        </w:tc>
        <w:tc>
          <w:tcPr>
            <w:tcW w:w="1001" w:type="dxa"/>
            <w:shd w:val="clear" w:color="auto" w:fill="FFFFFF"/>
            <w:vAlign w:val="center"/>
          </w:tcPr>
          <w:p w14:paraId="17DDC21A" w14:textId="77777777" w:rsidR="003A2CA6" w:rsidRDefault="00000000">
            <w:pPr>
              <w:ind w:firstLine="480"/>
              <w:jc w:val="center"/>
              <w:rPr>
                <w:sz w:val="24"/>
                <w:szCs w:val="24"/>
              </w:rPr>
            </w:pPr>
            <w:r>
              <w:rPr>
                <w:sz w:val="24"/>
                <w:szCs w:val="24"/>
              </w:rPr>
              <w:t>40</w:t>
            </w:r>
          </w:p>
        </w:tc>
        <w:tc>
          <w:tcPr>
            <w:tcW w:w="4454" w:type="dxa"/>
            <w:shd w:val="clear" w:color="auto" w:fill="FFFFFF"/>
            <w:vAlign w:val="center"/>
          </w:tcPr>
          <w:p w14:paraId="316C27D4" w14:textId="77777777" w:rsidR="003A2CA6" w:rsidRDefault="00000000">
            <w:pPr>
              <w:ind w:firstLine="480"/>
              <w:jc w:val="left"/>
              <w:rPr>
                <w:sz w:val="24"/>
                <w:szCs w:val="24"/>
              </w:rPr>
            </w:pPr>
            <w:r>
              <w:rPr>
                <w:noProof/>
                <w:sz w:val="24"/>
                <w:szCs w:val="24"/>
              </w:rPr>
              <w:drawing>
                <wp:inline distT="0" distB="0" distL="114300" distR="114300" wp14:anchorId="39607A7C" wp14:editId="4547A6F6">
                  <wp:extent cx="276225" cy="114300"/>
                  <wp:effectExtent l="0" t="0" r="13335" b="7620"/>
                  <wp:docPr id="111"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88"/>
                          <pic:cNvPicPr>
                            <a:picLocks noChangeAspect="1"/>
                          </pic:cNvPicPr>
                        </pic:nvPicPr>
                        <pic:blipFill>
                          <a:blip r:embed="rId89" cstate="print"/>
                          <a:stretch>
                            <a:fillRect/>
                          </a:stretch>
                        </pic:blipFill>
                        <pic:spPr>
                          <a:xfrm>
                            <a:off x="0" y="0"/>
                            <a:ext cx="276225" cy="114300"/>
                          </a:xfrm>
                          <a:prstGeom prst="rect">
                            <a:avLst/>
                          </a:prstGeom>
                          <a:noFill/>
                          <a:ln>
                            <a:noFill/>
                          </a:ln>
                        </pic:spPr>
                      </pic:pic>
                    </a:graphicData>
                  </a:graphic>
                </wp:inline>
              </w:drawing>
            </w:r>
            <w:r>
              <w:rPr>
                <w:noProof/>
                <w:sz w:val="24"/>
                <w:szCs w:val="24"/>
              </w:rPr>
              <w:drawing>
                <wp:inline distT="0" distB="0" distL="114300" distR="114300" wp14:anchorId="68DD02E2" wp14:editId="01C477F0">
                  <wp:extent cx="1076325" cy="114300"/>
                  <wp:effectExtent l="0" t="0" r="5715" b="7620"/>
                  <wp:docPr id="115"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89"/>
                          <pic:cNvPicPr>
                            <a:picLocks noChangeAspect="1"/>
                          </pic:cNvPicPr>
                        </pic:nvPicPr>
                        <pic:blipFill>
                          <a:blip r:embed="rId90" cstate="print"/>
                          <a:stretch>
                            <a:fillRect/>
                          </a:stretch>
                        </pic:blipFill>
                        <pic:spPr>
                          <a:xfrm>
                            <a:off x="0" y="0"/>
                            <a:ext cx="1076325" cy="114300"/>
                          </a:xfrm>
                          <a:prstGeom prst="rect">
                            <a:avLst/>
                          </a:prstGeom>
                          <a:noFill/>
                          <a:ln>
                            <a:noFill/>
                          </a:ln>
                        </pic:spPr>
                      </pic:pic>
                    </a:graphicData>
                  </a:graphic>
                </wp:inline>
              </w:drawing>
            </w:r>
            <w:r>
              <w:rPr>
                <w:sz w:val="24"/>
                <w:szCs w:val="24"/>
              </w:rPr>
              <w:t>20.83%</w:t>
            </w:r>
          </w:p>
        </w:tc>
      </w:tr>
      <w:tr w:rsidR="003A2CA6" w14:paraId="2C29B48A" w14:textId="77777777">
        <w:trPr>
          <w:trHeight w:val="500"/>
        </w:trPr>
        <w:tc>
          <w:tcPr>
            <w:tcW w:w="3073" w:type="dxa"/>
            <w:shd w:val="clear" w:color="auto" w:fill="FAFAFA"/>
            <w:vAlign w:val="center"/>
          </w:tcPr>
          <w:p w14:paraId="56790BAA" w14:textId="77777777" w:rsidR="003A2CA6" w:rsidRDefault="00000000">
            <w:pPr>
              <w:ind w:firstLine="480"/>
              <w:jc w:val="left"/>
              <w:rPr>
                <w:sz w:val="24"/>
                <w:szCs w:val="24"/>
              </w:rPr>
            </w:pPr>
            <w:r>
              <w:rPr>
                <w:sz w:val="24"/>
                <w:szCs w:val="24"/>
              </w:rPr>
              <w:t>比较不满意</w:t>
            </w:r>
          </w:p>
        </w:tc>
        <w:tc>
          <w:tcPr>
            <w:tcW w:w="1001" w:type="dxa"/>
            <w:shd w:val="clear" w:color="auto" w:fill="FAFAFA"/>
            <w:vAlign w:val="center"/>
          </w:tcPr>
          <w:p w14:paraId="7CC162C7" w14:textId="77777777" w:rsidR="003A2CA6" w:rsidRDefault="00000000">
            <w:pPr>
              <w:ind w:firstLine="480"/>
              <w:jc w:val="center"/>
              <w:rPr>
                <w:sz w:val="24"/>
                <w:szCs w:val="24"/>
              </w:rPr>
            </w:pPr>
            <w:r>
              <w:rPr>
                <w:sz w:val="24"/>
                <w:szCs w:val="24"/>
              </w:rPr>
              <w:t>3</w:t>
            </w:r>
          </w:p>
        </w:tc>
        <w:tc>
          <w:tcPr>
            <w:tcW w:w="4454" w:type="dxa"/>
            <w:shd w:val="clear" w:color="auto" w:fill="FAFAFA"/>
            <w:vAlign w:val="center"/>
          </w:tcPr>
          <w:p w14:paraId="21F76D52" w14:textId="77777777" w:rsidR="003A2CA6" w:rsidRDefault="00000000">
            <w:pPr>
              <w:ind w:firstLine="480"/>
              <w:jc w:val="left"/>
              <w:rPr>
                <w:sz w:val="24"/>
                <w:szCs w:val="24"/>
              </w:rPr>
            </w:pPr>
            <w:r>
              <w:rPr>
                <w:noProof/>
                <w:sz w:val="24"/>
                <w:szCs w:val="24"/>
              </w:rPr>
              <w:drawing>
                <wp:inline distT="0" distB="0" distL="114300" distR="114300" wp14:anchorId="6939F1E0" wp14:editId="6F010759">
                  <wp:extent cx="19050" cy="114300"/>
                  <wp:effectExtent l="0" t="0" r="11430" b="7620"/>
                  <wp:docPr id="11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90"/>
                          <pic:cNvPicPr>
                            <a:picLocks noChangeAspect="1"/>
                          </pic:cNvPicPr>
                        </pic:nvPicPr>
                        <pic:blipFill>
                          <a:blip r:embed="rId87" cstate="print"/>
                          <a:stretch>
                            <a:fillRect/>
                          </a:stretch>
                        </pic:blipFill>
                        <pic:spPr>
                          <a:xfrm>
                            <a:off x="0" y="0"/>
                            <a:ext cx="19050" cy="114300"/>
                          </a:xfrm>
                          <a:prstGeom prst="rect">
                            <a:avLst/>
                          </a:prstGeom>
                          <a:noFill/>
                          <a:ln>
                            <a:noFill/>
                          </a:ln>
                        </pic:spPr>
                      </pic:pic>
                    </a:graphicData>
                  </a:graphic>
                </wp:inline>
              </w:drawing>
            </w:r>
            <w:r>
              <w:rPr>
                <w:noProof/>
                <w:sz w:val="24"/>
                <w:szCs w:val="24"/>
              </w:rPr>
              <w:drawing>
                <wp:inline distT="0" distB="0" distL="114300" distR="114300" wp14:anchorId="1583E489" wp14:editId="7FE31157">
                  <wp:extent cx="1333500" cy="114300"/>
                  <wp:effectExtent l="0" t="0" r="7620" b="7620"/>
                  <wp:docPr id="116"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91"/>
                          <pic:cNvPicPr>
                            <a:picLocks noChangeAspect="1"/>
                          </pic:cNvPicPr>
                        </pic:nvPicPr>
                        <pic:blipFill>
                          <a:blip r:embed="rId88" cstate="print"/>
                          <a:stretch>
                            <a:fillRect/>
                          </a:stretch>
                        </pic:blipFill>
                        <pic:spPr>
                          <a:xfrm>
                            <a:off x="0" y="0"/>
                            <a:ext cx="1333500" cy="114300"/>
                          </a:xfrm>
                          <a:prstGeom prst="rect">
                            <a:avLst/>
                          </a:prstGeom>
                          <a:noFill/>
                          <a:ln>
                            <a:noFill/>
                          </a:ln>
                        </pic:spPr>
                      </pic:pic>
                    </a:graphicData>
                  </a:graphic>
                </wp:inline>
              </w:drawing>
            </w:r>
            <w:r>
              <w:rPr>
                <w:sz w:val="24"/>
                <w:szCs w:val="24"/>
              </w:rPr>
              <w:t>1.56%</w:t>
            </w:r>
          </w:p>
        </w:tc>
      </w:tr>
      <w:tr w:rsidR="003A2CA6" w14:paraId="2A11394A" w14:textId="77777777">
        <w:trPr>
          <w:trHeight w:val="500"/>
        </w:trPr>
        <w:tc>
          <w:tcPr>
            <w:tcW w:w="3073" w:type="dxa"/>
            <w:shd w:val="clear" w:color="auto" w:fill="FFFFFF"/>
            <w:vAlign w:val="center"/>
          </w:tcPr>
          <w:p w14:paraId="56FFCC20" w14:textId="77777777" w:rsidR="003A2CA6" w:rsidRDefault="00000000">
            <w:pPr>
              <w:ind w:firstLine="480"/>
              <w:jc w:val="left"/>
              <w:rPr>
                <w:sz w:val="24"/>
                <w:szCs w:val="24"/>
              </w:rPr>
            </w:pPr>
            <w:r>
              <w:rPr>
                <w:sz w:val="24"/>
                <w:szCs w:val="24"/>
              </w:rPr>
              <w:t>非常不满意</w:t>
            </w:r>
          </w:p>
        </w:tc>
        <w:tc>
          <w:tcPr>
            <w:tcW w:w="1001" w:type="dxa"/>
            <w:shd w:val="clear" w:color="auto" w:fill="FFFFFF"/>
            <w:vAlign w:val="center"/>
          </w:tcPr>
          <w:p w14:paraId="2E46D818" w14:textId="77777777" w:rsidR="003A2CA6" w:rsidRDefault="00000000">
            <w:pPr>
              <w:ind w:firstLine="480"/>
              <w:jc w:val="center"/>
              <w:rPr>
                <w:sz w:val="24"/>
                <w:szCs w:val="24"/>
              </w:rPr>
            </w:pPr>
            <w:r>
              <w:rPr>
                <w:sz w:val="24"/>
                <w:szCs w:val="24"/>
              </w:rPr>
              <w:t>5</w:t>
            </w:r>
          </w:p>
        </w:tc>
        <w:tc>
          <w:tcPr>
            <w:tcW w:w="4454" w:type="dxa"/>
            <w:shd w:val="clear" w:color="auto" w:fill="FFFFFF"/>
            <w:vAlign w:val="center"/>
          </w:tcPr>
          <w:p w14:paraId="6EDCDCD8" w14:textId="77777777" w:rsidR="003A2CA6" w:rsidRDefault="00000000">
            <w:pPr>
              <w:ind w:firstLine="480"/>
              <w:jc w:val="left"/>
              <w:rPr>
                <w:sz w:val="24"/>
                <w:szCs w:val="24"/>
              </w:rPr>
            </w:pPr>
            <w:r>
              <w:rPr>
                <w:noProof/>
                <w:sz w:val="24"/>
                <w:szCs w:val="24"/>
              </w:rPr>
              <w:drawing>
                <wp:inline distT="0" distB="0" distL="114300" distR="114300" wp14:anchorId="451D31F0" wp14:editId="0C119D6E">
                  <wp:extent cx="28575" cy="114300"/>
                  <wp:effectExtent l="0" t="0" r="1905" b="7620"/>
                  <wp:docPr id="120"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92"/>
                          <pic:cNvPicPr>
                            <a:picLocks noChangeAspect="1"/>
                          </pic:cNvPicPr>
                        </pic:nvPicPr>
                        <pic:blipFill>
                          <a:blip r:embed="rId91" cstate="print"/>
                          <a:stretch>
                            <a:fillRect/>
                          </a:stretch>
                        </pic:blipFill>
                        <pic:spPr>
                          <a:xfrm>
                            <a:off x="0" y="0"/>
                            <a:ext cx="28575" cy="114300"/>
                          </a:xfrm>
                          <a:prstGeom prst="rect">
                            <a:avLst/>
                          </a:prstGeom>
                          <a:noFill/>
                          <a:ln>
                            <a:noFill/>
                          </a:ln>
                        </pic:spPr>
                      </pic:pic>
                    </a:graphicData>
                  </a:graphic>
                </wp:inline>
              </w:drawing>
            </w:r>
            <w:r>
              <w:rPr>
                <w:noProof/>
                <w:sz w:val="24"/>
                <w:szCs w:val="24"/>
              </w:rPr>
              <w:drawing>
                <wp:inline distT="0" distB="0" distL="114300" distR="114300" wp14:anchorId="1AD14541" wp14:editId="695A7C3E">
                  <wp:extent cx="1323975" cy="114300"/>
                  <wp:effectExtent l="0" t="0" r="1905" b="7620"/>
                  <wp:docPr id="117"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93"/>
                          <pic:cNvPicPr>
                            <a:picLocks noChangeAspect="1"/>
                          </pic:cNvPicPr>
                        </pic:nvPicPr>
                        <pic:blipFill>
                          <a:blip r:embed="rId92" cstate="print"/>
                          <a:stretch>
                            <a:fillRect/>
                          </a:stretch>
                        </pic:blipFill>
                        <pic:spPr>
                          <a:xfrm>
                            <a:off x="0" y="0"/>
                            <a:ext cx="1323975" cy="114300"/>
                          </a:xfrm>
                          <a:prstGeom prst="rect">
                            <a:avLst/>
                          </a:prstGeom>
                          <a:noFill/>
                          <a:ln>
                            <a:noFill/>
                          </a:ln>
                        </pic:spPr>
                      </pic:pic>
                    </a:graphicData>
                  </a:graphic>
                </wp:inline>
              </w:drawing>
            </w:r>
            <w:r>
              <w:rPr>
                <w:sz w:val="24"/>
                <w:szCs w:val="24"/>
              </w:rPr>
              <w:t>2.6%</w:t>
            </w:r>
          </w:p>
        </w:tc>
      </w:tr>
      <w:tr w:rsidR="003A2CA6" w14:paraId="3A8C5B75" w14:textId="77777777">
        <w:trPr>
          <w:trHeight w:val="500"/>
        </w:trPr>
        <w:tc>
          <w:tcPr>
            <w:tcW w:w="3073" w:type="dxa"/>
            <w:shd w:val="clear" w:color="auto" w:fill="F5F5F5"/>
            <w:vAlign w:val="center"/>
          </w:tcPr>
          <w:p w14:paraId="71CF983B" w14:textId="77777777" w:rsidR="003A2CA6" w:rsidRDefault="00000000">
            <w:pPr>
              <w:ind w:firstLine="480"/>
              <w:jc w:val="left"/>
              <w:rPr>
                <w:sz w:val="24"/>
                <w:szCs w:val="24"/>
              </w:rPr>
            </w:pPr>
            <w:r>
              <w:rPr>
                <w:sz w:val="24"/>
                <w:szCs w:val="24"/>
              </w:rPr>
              <w:t>本题有效填写人次</w:t>
            </w:r>
          </w:p>
        </w:tc>
        <w:tc>
          <w:tcPr>
            <w:tcW w:w="1001" w:type="dxa"/>
            <w:shd w:val="clear" w:color="auto" w:fill="F5F5F5"/>
            <w:vAlign w:val="center"/>
          </w:tcPr>
          <w:p w14:paraId="44101328" w14:textId="77777777" w:rsidR="003A2CA6" w:rsidRDefault="00000000">
            <w:pPr>
              <w:ind w:firstLine="480"/>
              <w:jc w:val="center"/>
              <w:rPr>
                <w:sz w:val="24"/>
                <w:szCs w:val="24"/>
              </w:rPr>
            </w:pPr>
            <w:r>
              <w:rPr>
                <w:sz w:val="24"/>
                <w:szCs w:val="24"/>
              </w:rPr>
              <w:t>192</w:t>
            </w:r>
          </w:p>
        </w:tc>
        <w:tc>
          <w:tcPr>
            <w:tcW w:w="4454" w:type="dxa"/>
            <w:shd w:val="clear" w:color="auto" w:fill="F5F5F5"/>
            <w:vAlign w:val="center"/>
          </w:tcPr>
          <w:p w14:paraId="37BBCBF6" w14:textId="77777777" w:rsidR="003A2CA6" w:rsidRDefault="003A2CA6">
            <w:pPr>
              <w:ind w:firstLine="480"/>
              <w:jc w:val="left"/>
              <w:rPr>
                <w:sz w:val="24"/>
                <w:szCs w:val="24"/>
              </w:rPr>
            </w:pPr>
          </w:p>
        </w:tc>
      </w:tr>
    </w:tbl>
    <w:p w14:paraId="359D6F19" w14:textId="77777777" w:rsidR="003A2CA6" w:rsidRDefault="00000000">
      <w:pPr>
        <w:ind w:firstLineChars="0" w:firstLine="0"/>
        <w:rPr>
          <w:color w:val="0066FF"/>
          <w:sz w:val="24"/>
        </w:rPr>
      </w:pPr>
      <w:r>
        <w:rPr>
          <w:color w:val="000000"/>
          <w:sz w:val="30"/>
          <w:szCs w:val="30"/>
        </w:rPr>
        <w:t>12.您对您附近的水资源</w:t>
      </w:r>
      <w:r>
        <w:rPr>
          <w:rFonts w:hint="eastAsia"/>
          <w:color w:val="000000"/>
          <w:sz w:val="30"/>
          <w:szCs w:val="30"/>
        </w:rPr>
        <w:t>的</w:t>
      </w:r>
      <w:r>
        <w:rPr>
          <w:color w:val="000000"/>
          <w:sz w:val="30"/>
          <w:szCs w:val="30"/>
        </w:rPr>
        <w:t xml:space="preserve">保护情况是否满意？ </w:t>
      </w:r>
      <w:r>
        <w:rPr>
          <w:color w:val="000000"/>
          <w:sz w:val="24"/>
        </w:rPr>
        <w:t xml:space="preserve">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73"/>
        <w:gridCol w:w="1001"/>
        <w:gridCol w:w="4454"/>
      </w:tblGrid>
      <w:tr w:rsidR="003A2CA6" w14:paraId="0EA1E259" w14:textId="77777777">
        <w:trPr>
          <w:trHeight w:val="500"/>
        </w:trPr>
        <w:tc>
          <w:tcPr>
            <w:tcW w:w="3073" w:type="dxa"/>
            <w:shd w:val="clear" w:color="auto" w:fill="F5F5F5"/>
            <w:vAlign w:val="center"/>
          </w:tcPr>
          <w:p w14:paraId="73BBD284" w14:textId="77777777" w:rsidR="003A2CA6" w:rsidRDefault="00000000">
            <w:pPr>
              <w:ind w:firstLine="480"/>
              <w:jc w:val="left"/>
              <w:rPr>
                <w:sz w:val="24"/>
                <w:szCs w:val="24"/>
              </w:rPr>
            </w:pPr>
            <w:r>
              <w:rPr>
                <w:sz w:val="24"/>
                <w:szCs w:val="24"/>
              </w:rPr>
              <w:t>选项</w:t>
            </w:r>
          </w:p>
        </w:tc>
        <w:tc>
          <w:tcPr>
            <w:tcW w:w="1001" w:type="dxa"/>
            <w:shd w:val="clear" w:color="auto" w:fill="F5F5F5"/>
            <w:vAlign w:val="center"/>
          </w:tcPr>
          <w:p w14:paraId="07881A40" w14:textId="77777777" w:rsidR="003A2CA6" w:rsidRDefault="00000000">
            <w:pPr>
              <w:ind w:firstLine="480"/>
              <w:jc w:val="center"/>
              <w:rPr>
                <w:sz w:val="24"/>
                <w:szCs w:val="24"/>
              </w:rPr>
            </w:pPr>
            <w:r>
              <w:rPr>
                <w:sz w:val="24"/>
                <w:szCs w:val="24"/>
              </w:rPr>
              <w:t>小计</w:t>
            </w:r>
          </w:p>
        </w:tc>
        <w:tc>
          <w:tcPr>
            <w:tcW w:w="4454" w:type="dxa"/>
            <w:shd w:val="clear" w:color="auto" w:fill="F5F5F5"/>
            <w:vAlign w:val="center"/>
          </w:tcPr>
          <w:p w14:paraId="0B63CC50" w14:textId="77777777" w:rsidR="003A2CA6" w:rsidRDefault="00000000">
            <w:pPr>
              <w:ind w:firstLine="480"/>
              <w:jc w:val="left"/>
              <w:rPr>
                <w:sz w:val="24"/>
                <w:szCs w:val="24"/>
              </w:rPr>
            </w:pPr>
            <w:r>
              <w:rPr>
                <w:sz w:val="24"/>
                <w:szCs w:val="24"/>
              </w:rPr>
              <w:t>比例</w:t>
            </w:r>
          </w:p>
        </w:tc>
      </w:tr>
      <w:tr w:rsidR="003A2CA6" w14:paraId="7ACCA1D0" w14:textId="77777777">
        <w:trPr>
          <w:trHeight w:val="500"/>
        </w:trPr>
        <w:tc>
          <w:tcPr>
            <w:tcW w:w="3073" w:type="dxa"/>
            <w:shd w:val="clear" w:color="auto" w:fill="FFFFFF"/>
            <w:vAlign w:val="center"/>
          </w:tcPr>
          <w:p w14:paraId="7375162B" w14:textId="77777777" w:rsidR="003A2CA6" w:rsidRDefault="00000000">
            <w:pPr>
              <w:ind w:firstLine="480"/>
              <w:jc w:val="left"/>
              <w:rPr>
                <w:sz w:val="24"/>
                <w:szCs w:val="24"/>
              </w:rPr>
            </w:pPr>
            <w:r>
              <w:rPr>
                <w:sz w:val="24"/>
                <w:szCs w:val="24"/>
              </w:rPr>
              <w:t>非常满意</w:t>
            </w:r>
          </w:p>
        </w:tc>
        <w:tc>
          <w:tcPr>
            <w:tcW w:w="1001" w:type="dxa"/>
            <w:shd w:val="clear" w:color="auto" w:fill="FFFFFF"/>
            <w:vAlign w:val="center"/>
          </w:tcPr>
          <w:p w14:paraId="6DE06568" w14:textId="77777777" w:rsidR="003A2CA6" w:rsidRDefault="00000000">
            <w:pPr>
              <w:ind w:firstLine="480"/>
              <w:jc w:val="center"/>
              <w:rPr>
                <w:sz w:val="24"/>
                <w:szCs w:val="24"/>
              </w:rPr>
            </w:pPr>
            <w:r>
              <w:rPr>
                <w:sz w:val="24"/>
                <w:szCs w:val="24"/>
              </w:rPr>
              <w:t>107</w:t>
            </w:r>
          </w:p>
        </w:tc>
        <w:tc>
          <w:tcPr>
            <w:tcW w:w="4454" w:type="dxa"/>
            <w:shd w:val="clear" w:color="auto" w:fill="FFFFFF"/>
            <w:vAlign w:val="center"/>
          </w:tcPr>
          <w:p w14:paraId="549F354D" w14:textId="77777777" w:rsidR="003A2CA6" w:rsidRDefault="00000000">
            <w:pPr>
              <w:ind w:firstLine="480"/>
              <w:jc w:val="left"/>
              <w:rPr>
                <w:sz w:val="24"/>
                <w:szCs w:val="24"/>
              </w:rPr>
            </w:pPr>
            <w:r>
              <w:rPr>
                <w:noProof/>
                <w:sz w:val="24"/>
                <w:szCs w:val="24"/>
              </w:rPr>
              <w:drawing>
                <wp:inline distT="0" distB="0" distL="114300" distR="114300" wp14:anchorId="4F5D481D" wp14:editId="48A46876">
                  <wp:extent cx="752475" cy="114300"/>
                  <wp:effectExtent l="0" t="0" r="9525" b="7620"/>
                  <wp:docPr id="119"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94"/>
                          <pic:cNvPicPr>
                            <a:picLocks noChangeAspect="1"/>
                          </pic:cNvPicPr>
                        </pic:nvPicPr>
                        <pic:blipFill>
                          <a:blip r:embed="rId93" cstate="print"/>
                          <a:stretch>
                            <a:fillRect/>
                          </a:stretch>
                        </pic:blipFill>
                        <pic:spPr>
                          <a:xfrm>
                            <a:off x="0" y="0"/>
                            <a:ext cx="752475" cy="114300"/>
                          </a:xfrm>
                          <a:prstGeom prst="rect">
                            <a:avLst/>
                          </a:prstGeom>
                          <a:noFill/>
                          <a:ln>
                            <a:noFill/>
                          </a:ln>
                        </pic:spPr>
                      </pic:pic>
                    </a:graphicData>
                  </a:graphic>
                </wp:inline>
              </w:drawing>
            </w:r>
            <w:r>
              <w:rPr>
                <w:noProof/>
                <w:sz w:val="24"/>
                <w:szCs w:val="24"/>
              </w:rPr>
              <w:drawing>
                <wp:inline distT="0" distB="0" distL="114300" distR="114300" wp14:anchorId="66484E3B" wp14:editId="7EEE25B1">
                  <wp:extent cx="600075" cy="114300"/>
                  <wp:effectExtent l="0" t="0" r="9525" b="7620"/>
                  <wp:docPr id="121"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95"/>
                          <pic:cNvPicPr>
                            <a:picLocks noChangeAspect="1"/>
                          </pic:cNvPicPr>
                        </pic:nvPicPr>
                        <pic:blipFill>
                          <a:blip r:embed="rId94" cstate="print"/>
                          <a:stretch>
                            <a:fillRect/>
                          </a:stretch>
                        </pic:blipFill>
                        <pic:spPr>
                          <a:xfrm>
                            <a:off x="0" y="0"/>
                            <a:ext cx="600075" cy="114300"/>
                          </a:xfrm>
                          <a:prstGeom prst="rect">
                            <a:avLst/>
                          </a:prstGeom>
                          <a:noFill/>
                          <a:ln>
                            <a:noFill/>
                          </a:ln>
                        </pic:spPr>
                      </pic:pic>
                    </a:graphicData>
                  </a:graphic>
                </wp:inline>
              </w:drawing>
            </w:r>
            <w:r>
              <w:rPr>
                <w:sz w:val="24"/>
                <w:szCs w:val="24"/>
              </w:rPr>
              <w:t>55.73%</w:t>
            </w:r>
          </w:p>
        </w:tc>
      </w:tr>
      <w:tr w:rsidR="003A2CA6" w14:paraId="0D21B989" w14:textId="77777777">
        <w:trPr>
          <w:trHeight w:val="500"/>
        </w:trPr>
        <w:tc>
          <w:tcPr>
            <w:tcW w:w="3073" w:type="dxa"/>
            <w:shd w:val="clear" w:color="auto" w:fill="FAFAFA"/>
            <w:vAlign w:val="center"/>
          </w:tcPr>
          <w:p w14:paraId="17689669" w14:textId="77777777" w:rsidR="003A2CA6" w:rsidRDefault="00000000">
            <w:pPr>
              <w:ind w:firstLine="480"/>
              <w:jc w:val="left"/>
              <w:rPr>
                <w:sz w:val="24"/>
                <w:szCs w:val="24"/>
              </w:rPr>
            </w:pPr>
            <w:r>
              <w:rPr>
                <w:sz w:val="24"/>
                <w:szCs w:val="24"/>
              </w:rPr>
              <w:t>比较满意</w:t>
            </w:r>
          </w:p>
        </w:tc>
        <w:tc>
          <w:tcPr>
            <w:tcW w:w="1001" w:type="dxa"/>
            <w:shd w:val="clear" w:color="auto" w:fill="FAFAFA"/>
            <w:vAlign w:val="center"/>
          </w:tcPr>
          <w:p w14:paraId="225EF8B6" w14:textId="77777777" w:rsidR="003A2CA6" w:rsidRDefault="00000000">
            <w:pPr>
              <w:ind w:firstLine="480"/>
              <w:jc w:val="center"/>
              <w:rPr>
                <w:sz w:val="24"/>
                <w:szCs w:val="24"/>
              </w:rPr>
            </w:pPr>
            <w:r>
              <w:rPr>
                <w:sz w:val="24"/>
                <w:szCs w:val="24"/>
              </w:rPr>
              <w:t>39</w:t>
            </w:r>
          </w:p>
        </w:tc>
        <w:tc>
          <w:tcPr>
            <w:tcW w:w="4454" w:type="dxa"/>
            <w:shd w:val="clear" w:color="auto" w:fill="FAFAFA"/>
            <w:vAlign w:val="center"/>
          </w:tcPr>
          <w:p w14:paraId="30782B4B" w14:textId="77777777" w:rsidR="003A2CA6" w:rsidRDefault="00000000">
            <w:pPr>
              <w:ind w:firstLine="480"/>
              <w:jc w:val="left"/>
              <w:rPr>
                <w:sz w:val="24"/>
                <w:szCs w:val="24"/>
              </w:rPr>
            </w:pPr>
            <w:r>
              <w:rPr>
                <w:noProof/>
                <w:sz w:val="24"/>
                <w:szCs w:val="24"/>
              </w:rPr>
              <w:drawing>
                <wp:inline distT="0" distB="0" distL="114300" distR="114300" wp14:anchorId="1128E599" wp14:editId="68FCE071">
                  <wp:extent cx="266700" cy="114300"/>
                  <wp:effectExtent l="0" t="0" r="7620" b="7620"/>
                  <wp:docPr id="154"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96"/>
                          <pic:cNvPicPr>
                            <a:picLocks noChangeAspect="1"/>
                          </pic:cNvPicPr>
                        </pic:nvPicPr>
                        <pic:blipFill>
                          <a:blip r:embed="rId36" cstate="print"/>
                          <a:stretch>
                            <a:fillRect/>
                          </a:stretch>
                        </pic:blipFill>
                        <pic:spPr>
                          <a:xfrm>
                            <a:off x="0" y="0"/>
                            <a:ext cx="266700" cy="114300"/>
                          </a:xfrm>
                          <a:prstGeom prst="rect">
                            <a:avLst/>
                          </a:prstGeom>
                          <a:noFill/>
                          <a:ln>
                            <a:noFill/>
                          </a:ln>
                        </pic:spPr>
                      </pic:pic>
                    </a:graphicData>
                  </a:graphic>
                </wp:inline>
              </w:drawing>
            </w:r>
            <w:r>
              <w:rPr>
                <w:noProof/>
                <w:sz w:val="24"/>
                <w:szCs w:val="24"/>
              </w:rPr>
              <w:drawing>
                <wp:inline distT="0" distB="0" distL="114300" distR="114300" wp14:anchorId="483B424A" wp14:editId="246AF8A9">
                  <wp:extent cx="1085850" cy="114300"/>
                  <wp:effectExtent l="0" t="0" r="11430" b="7620"/>
                  <wp:docPr id="155"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97"/>
                          <pic:cNvPicPr>
                            <a:picLocks noChangeAspect="1"/>
                          </pic:cNvPicPr>
                        </pic:nvPicPr>
                        <pic:blipFill>
                          <a:blip r:embed="rId37" cstate="print"/>
                          <a:stretch>
                            <a:fillRect/>
                          </a:stretch>
                        </pic:blipFill>
                        <pic:spPr>
                          <a:xfrm>
                            <a:off x="0" y="0"/>
                            <a:ext cx="1085850" cy="114300"/>
                          </a:xfrm>
                          <a:prstGeom prst="rect">
                            <a:avLst/>
                          </a:prstGeom>
                          <a:noFill/>
                          <a:ln>
                            <a:noFill/>
                          </a:ln>
                        </pic:spPr>
                      </pic:pic>
                    </a:graphicData>
                  </a:graphic>
                </wp:inline>
              </w:drawing>
            </w:r>
            <w:r>
              <w:rPr>
                <w:sz w:val="24"/>
                <w:szCs w:val="24"/>
              </w:rPr>
              <w:t>20.31%</w:t>
            </w:r>
          </w:p>
        </w:tc>
      </w:tr>
      <w:tr w:rsidR="003A2CA6" w14:paraId="77C383A1" w14:textId="77777777">
        <w:trPr>
          <w:trHeight w:val="500"/>
        </w:trPr>
        <w:tc>
          <w:tcPr>
            <w:tcW w:w="3073" w:type="dxa"/>
            <w:shd w:val="clear" w:color="auto" w:fill="FFFFFF"/>
            <w:vAlign w:val="center"/>
          </w:tcPr>
          <w:p w14:paraId="61D775B7" w14:textId="77777777" w:rsidR="003A2CA6" w:rsidRDefault="00000000">
            <w:pPr>
              <w:ind w:firstLine="480"/>
              <w:jc w:val="left"/>
              <w:rPr>
                <w:sz w:val="24"/>
                <w:szCs w:val="24"/>
              </w:rPr>
            </w:pPr>
            <w:r>
              <w:rPr>
                <w:sz w:val="24"/>
                <w:szCs w:val="24"/>
              </w:rPr>
              <w:t>一般</w:t>
            </w:r>
          </w:p>
        </w:tc>
        <w:tc>
          <w:tcPr>
            <w:tcW w:w="1001" w:type="dxa"/>
            <w:shd w:val="clear" w:color="auto" w:fill="FFFFFF"/>
            <w:vAlign w:val="center"/>
          </w:tcPr>
          <w:p w14:paraId="21CBC91F" w14:textId="77777777" w:rsidR="003A2CA6" w:rsidRDefault="00000000">
            <w:pPr>
              <w:ind w:firstLine="480"/>
              <w:jc w:val="center"/>
              <w:rPr>
                <w:sz w:val="24"/>
                <w:szCs w:val="24"/>
              </w:rPr>
            </w:pPr>
            <w:r>
              <w:rPr>
                <w:sz w:val="24"/>
                <w:szCs w:val="24"/>
              </w:rPr>
              <w:t>33</w:t>
            </w:r>
          </w:p>
        </w:tc>
        <w:tc>
          <w:tcPr>
            <w:tcW w:w="4454" w:type="dxa"/>
            <w:shd w:val="clear" w:color="auto" w:fill="FFFFFF"/>
            <w:vAlign w:val="center"/>
          </w:tcPr>
          <w:p w14:paraId="21EF635C" w14:textId="77777777" w:rsidR="003A2CA6" w:rsidRDefault="00000000">
            <w:pPr>
              <w:ind w:firstLine="480"/>
              <w:jc w:val="left"/>
              <w:rPr>
                <w:sz w:val="24"/>
                <w:szCs w:val="24"/>
              </w:rPr>
            </w:pPr>
            <w:r>
              <w:rPr>
                <w:noProof/>
                <w:sz w:val="24"/>
                <w:szCs w:val="24"/>
              </w:rPr>
              <w:drawing>
                <wp:inline distT="0" distB="0" distL="114300" distR="114300" wp14:anchorId="36D234D3" wp14:editId="39415CCB">
                  <wp:extent cx="228600" cy="114300"/>
                  <wp:effectExtent l="0" t="0" r="0" b="7620"/>
                  <wp:docPr id="131"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98"/>
                          <pic:cNvPicPr>
                            <a:picLocks noChangeAspect="1"/>
                          </pic:cNvPicPr>
                        </pic:nvPicPr>
                        <pic:blipFill>
                          <a:blip r:embed="rId95" cstate="print"/>
                          <a:stretch>
                            <a:fillRect/>
                          </a:stretch>
                        </pic:blipFill>
                        <pic:spPr>
                          <a:xfrm>
                            <a:off x="0" y="0"/>
                            <a:ext cx="228600" cy="114300"/>
                          </a:xfrm>
                          <a:prstGeom prst="rect">
                            <a:avLst/>
                          </a:prstGeom>
                          <a:noFill/>
                          <a:ln>
                            <a:noFill/>
                          </a:ln>
                        </pic:spPr>
                      </pic:pic>
                    </a:graphicData>
                  </a:graphic>
                </wp:inline>
              </w:drawing>
            </w:r>
            <w:r>
              <w:rPr>
                <w:noProof/>
                <w:sz w:val="24"/>
                <w:szCs w:val="24"/>
              </w:rPr>
              <w:drawing>
                <wp:inline distT="0" distB="0" distL="114300" distR="114300" wp14:anchorId="1B919EEE" wp14:editId="3C8AD95E">
                  <wp:extent cx="1123950" cy="114300"/>
                  <wp:effectExtent l="0" t="0" r="3810" b="7620"/>
                  <wp:docPr id="136"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99"/>
                          <pic:cNvPicPr>
                            <a:picLocks noChangeAspect="1"/>
                          </pic:cNvPicPr>
                        </pic:nvPicPr>
                        <pic:blipFill>
                          <a:blip r:embed="rId96" cstate="print"/>
                          <a:stretch>
                            <a:fillRect/>
                          </a:stretch>
                        </pic:blipFill>
                        <pic:spPr>
                          <a:xfrm>
                            <a:off x="0" y="0"/>
                            <a:ext cx="1123950" cy="114300"/>
                          </a:xfrm>
                          <a:prstGeom prst="rect">
                            <a:avLst/>
                          </a:prstGeom>
                          <a:noFill/>
                          <a:ln>
                            <a:noFill/>
                          </a:ln>
                        </pic:spPr>
                      </pic:pic>
                    </a:graphicData>
                  </a:graphic>
                </wp:inline>
              </w:drawing>
            </w:r>
            <w:r>
              <w:rPr>
                <w:sz w:val="24"/>
                <w:szCs w:val="24"/>
              </w:rPr>
              <w:t>17.19%</w:t>
            </w:r>
          </w:p>
        </w:tc>
      </w:tr>
      <w:tr w:rsidR="003A2CA6" w14:paraId="7A3822F5" w14:textId="77777777">
        <w:trPr>
          <w:trHeight w:val="500"/>
        </w:trPr>
        <w:tc>
          <w:tcPr>
            <w:tcW w:w="3073" w:type="dxa"/>
            <w:shd w:val="clear" w:color="auto" w:fill="FAFAFA"/>
            <w:vAlign w:val="center"/>
          </w:tcPr>
          <w:p w14:paraId="229DB512" w14:textId="77777777" w:rsidR="003A2CA6" w:rsidRDefault="00000000">
            <w:pPr>
              <w:ind w:firstLine="480"/>
              <w:jc w:val="left"/>
              <w:rPr>
                <w:sz w:val="24"/>
                <w:szCs w:val="24"/>
              </w:rPr>
            </w:pPr>
            <w:r>
              <w:rPr>
                <w:sz w:val="24"/>
                <w:szCs w:val="24"/>
              </w:rPr>
              <w:t>比较不满意</w:t>
            </w:r>
          </w:p>
        </w:tc>
        <w:tc>
          <w:tcPr>
            <w:tcW w:w="1001" w:type="dxa"/>
            <w:shd w:val="clear" w:color="auto" w:fill="FAFAFA"/>
            <w:vAlign w:val="center"/>
          </w:tcPr>
          <w:p w14:paraId="17383780" w14:textId="77777777" w:rsidR="003A2CA6" w:rsidRDefault="00000000">
            <w:pPr>
              <w:ind w:firstLine="480"/>
              <w:jc w:val="center"/>
              <w:rPr>
                <w:sz w:val="24"/>
                <w:szCs w:val="24"/>
              </w:rPr>
            </w:pPr>
            <w:r>
              <w:rPr>
                <w:sz w:val="24"/>
                <w:szCs w:val="24"/>
              </w:rPr>
              <w:t>6</w:t>
            </w:r>
          </w:p>
        </w:tc>
        <w:tc>
          <w:tcPr>
            <w:tcW w:w="4454" w:type="dxa"/>
            <w:shd w:val="clear" w:color="auto" w:fill="FAFAFA"/>
            <w:vAlign w:val="center"/>
          </w:tcPr>
          <w:p w14:paraId="62B5F9AC" w14:textId="77777777" w:rsidR="003A2CA6" w:rsidRDefault="00000000">
            <w:pPr>
              <w:ind w:firstLine="480"/>
              <w:jc w:val="left"/>
              <w:rPr>
                <w:sz w:val="24"/>
                <w:szCs w:val="24"/>
              </w:rPr>
            </w:pPr>
            <w:r>
              <w:rPr>
                <w:noProof/>
                <w:sz w:val="24"/>
                <w:szCs w:val="24"/>
              </w:rPr>
              <w:drawing>
                <wp:inline distT="0" distB="0" distL="114300" distR="114300" wp14:anchorId="35C1BAE0" wp14:editId="642AE10A">
                  <wp:extent cx="38100" cy="114300"/>
                  <wp:effectExtent l="0" t="0" r="7620" b="7620"/>
                  <wp:docPr id="137"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00"/>
                          <pic:cNvPicPr>
                            <a:picLocks noChangeAspect="1"/>
                          </pic:cNvPicPr>
                        </pic:nvPicPr>
                        <pic:blipFill>
                          <a:blip r:embed="rId51" cstate="print"/>
                          <a:stretch>
                            <a:fillRect/>
                          </a:stretch>
                        </pic:blipFill>
                        <pic:spPr>
                          <a:xfrm>
                            <a:off x="0" y="0"/>
                            <a:ext cx="38100" cy="114300"/>
                          </a:xfrm>
                          <a:prstGeom prst="rect">
                            <a:avLst/>
                          </a:prstGeom>
                          <a:noFill/>
                          <a:ln>
                            <a:noFill/>
                          </a:ln>
                        </pic:spPr>
                      </pic:pic>
                    </a:graphicData>
                  </a:graphic>
                </wp:inline>
              </w:drawing>
            </w:r>
            <w:r>
              <w:rPr>
                <w:noProof/>
                <w:sz w:val="24"/>
                <w:szCs w:val="24"/>
              </w:rPr>
              <w:drawing>
                <wp:inline distT="0" distB="0" distL="114300" distR="114300" wp14:anchorId="5C082947" wp14:editId="4024712B">
                  <wp:extent cx="1314450" cy="114300"/>
                  <wp:effectExtent l="0" t="0" r="11430" b="7620"/>
                  <wp:docPr id="149"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01"/>
                          <pic:cNvPicPr>
                            <a:picLocks noChangeAspect="1"/>
                          </pic:cNvPicPr>
                        </pic:nvPicPr>
                        <pic:blipFill>
                          <a:blip r:embed="rId52" cstate="print"/>
                          <a:stretch>
                            <a:fillRect/>
                          </a:stretch>
                        </pic:blipFill>
                        <pic:spPr>
                          <a:xfrm>
                            <a:off x="0" y="0"/>
                            <a:ext cx="1314450" cy="114300"/>
                          </a:xfrm>
                          <a:prstGeom prst="rect">
                            <a:avLst/>
                          </a:prstGeom>
                          <a:noFill/>
                          <a:ln>
                            <a:noFill/>
                          </a:ln>
                        </pic:spPr>
                      </pic:pic>
                    </a:graphicData>
                  </a:graphic>
                </wp:inline>
              </w:drawing>
            </w:r>
            <w:r>
              <w:rPr>
                <w:sz w:val="24"/>
                <w:szCs w:val="24"/>
              </w:rPr>
              <w:t>3.13%</w:t>
            </w:r>
          </w:p>
        </w:tc>
      </w:tr>
      <w:tr w:rsidR="003A2CA6" w14:paraId="4AEB399E" w14:textId="77777777">
        <w:trPr>
          <w:trHeight w:val="500"/>
        </w:trPr>
        <w:tc>
          <w:tcPr>
            <w:tcW w:w="3073" w:type="dxa"/>
            <w:shd w:val="clear" w:color="auto" w:fill="FFFFFF"/>
            <w:vAlign w:val="center"/>
          </w:tcPr>
          <w:p w14:paraId="56A20B49" w14:textId="77777777" w:rsidR="003A2CA6" w:rsidRDefault="00000000">
            <w:pPr>
              <w:ind w:firstLine="480"/>
              <w:jc w:val="left"/>
              <w:rPr>
                <w:sz w:val="24"/>
                <w:szCs w:val="24"/>
              </w:rPr>
            </w:pPr>
            <w:r>
              <w:rPr>
                <w:sz w:val="24"/>
                <w:szCs w:val="24"/>
              </w:rPr>
              <w:t>非常不满意</w:t>
            </w:r>
          </w:p>
        </w:tc>
        <w:tc>
          <w:tcPr>
            <w:tcW w:w="1001" w:type="dxa"/>
            <w:shd w:val="clear" w:color="auto" w:fill="FFFFFF"/>
            <w:vAlign w:val="center"/>
          </w:tcPr>
          <w:p w14:paraId="2197DA25" w14:textId="77777777" w:rsidR="003A2CA6" w:rsidRDefault="00000000">
            <w:pPr>
              <w:ind w:firstLine="480"/>
              <w:jc w:val="center"/>
              <w:rPr>
                <w:sz w:val="24"/>
                <w:szCs w:val="24"/>
              </w:rPr>
            </w:pPr>
            <w:r>
              <w:rPr>
                <w:sz w:val="24"/>
                <w:szCs w:val="24"/>
              </w:rPr>
              <w:t>7</w:t>
            </w:r>
          </w:p>
        </w:tc>
        <w:tc>
          <w:tcPr>
            <w:tcW w:w="4454" w:type="dxa"/>
            <w:shd w:val="clear" w:color="auto" w:fill="FFFFFF"/>
            <w:vAlign w:val="center"/>
          </w:tcPr>
          <w:p w14:paraId="59988320" w14:textId="77777777" w:rsidR="003A2CA6" w:rsidRDefault="00000000">
            <w:pPr>
              <w:ind w:firstLine="480"/>
              <w:jc w:val="left"/>
              <w:rPr>
                <w:sz w:val="24"/>
                <w:szCs w:val="24"/>
              </w:rPr>
            </w:pPr>
            <w:r>
              <w:rPr>
                <w:noProof/>
                <w:sz w:val="24"/>
                <w:szCs w:val="24"/>
              </w:rPr>
              <w:drawing>
                <wp:inline distT="0" distB="0" distL="114300" distR="114300" wp14:anchorId="5116596F" wp14:editId="6171D6DB">
                  <wp:extent cx="47625" cy="114300"/>
                  <wp:effectExtent l="0" t="0" r="13335" b="7620"/>
                  <wp:docPr id="126"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02"/>
                          <pic:cNvPicPr>
                            <a:picLocks noChangeAspect="1"/>
                          </pic:cNvPicPr>
                        </pic:nvPicPr>
                        <pic:blipFill>
                          <a:blip r:embed="rId97" cstate="print"/>
                          <a:stretch>
                            <a:fillRect/>
                          </a:stretch>
                        </pic:blipFill>
                        <pic:spPr>
                          <a:xfrm>
                            <a:off x="0" y="0"/>
                            <a:ext cx="47625" cy="114300"/>
                          </a:xfrm>
                          <a:prstGeom prst="rect">
                            <a:avLst/>
                          </a:prstGeom>
                          <a:noFill/>
                          <a:ln>
                            <a:noFill/>
                          </a:ln>
                        </pic:spPr>
                      </pic:pic>
                    </a:graphicData>
                  </a:graphic>
                </wp:inline>
              </w:drawing>
            </w:r>
            <w:r>
              <w:rPr>
                <w:noProof/>
                <w:sz w:val="24"/>
                <w:szCs w:val="24"/>
              </w:rPr>
              <w:drawing>
                <wp:inline distT="0" distB="0" distL="114300" distR="114300" wp14:anchorId="674C8019" wp14:editId="7CDB388A">
                  <wp:extent cx="1304925" cy="114300"/>
                  <wp:effectExtent l="0" t="0" r="5715" b="7620"/>
                  <wp:docPr id="141"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03"/>
                          <pic:cNvPicPr>
                            <a:picLocks noChangeAspect="1"/>
                          </pic:cNvPicPr>
                        </pic:nvPicPr>
                        <pic:blipFill>
                          <a:blip r:embed="rId98" cstate="print"/>
                          <a:stretch>
                            <a:fillRect/>
                          </a:stretch>
                        </pic:blipFill>
                        <pic:spPr>
                          <a:xfrm>
                            <a:off x="0" y="0"/>
                            <a:ext cx="1304925" cy="114300"/>
                          </a:xfrm>
                          <a:prstGeom prst="rect">
                            <a:avLst/>
                          </a:prstGeom>
                          <a:noFill/>
                          <a:ln>
                            <a:noFill/>
                          </a:ln>
                        </pic:spPr>
                      </pic:pic>
                    </a:graphicData>
                  </a:graphic>
                </wp:inline>
              </w:drawing>
            </w:r>
            <w:r>
              <w:rPr>
                <w:sz w:val="24"/>
                <w:szCs w:val="24"/>
              </w:rPr>
              <w:t>3.65%</w:t>
            </w:r>
          </w:p>
        </w:tc>
      </w:tr>
      <w:tr w:rsidR="003A2CA6" w14:paraId="663494D4" w14:textId="77777777">
        <w:trPr>
          <w:trHeight w:val="500"/>
        </w:trPr>
        <w:tc>
          <w:tcPr>
            <w:tcW w:w="3073" w:type="dxa"/>
            <w:shd w:val="clear" w:color="auto" w:fill="F5F5F5"/>
            <w:vAlign w:val="center"/>
          </w:tcPr>
          <w:p w14:paraId="3D0E37D1" w14:textId="77777777" w:rsidR="003A2CA6" w:rsidRDefault="00000000">
            <w:pPr>
              <w:ind w:firstLine="480"/>
              <w:jc w:val="left"/>
              <w:rPr>
                <w:sz w:val="24"/>
                <w:szCs w:val="24"/>
              </w:rPr>
            </w:pPr>
            <w:r>
              <w:rPr>
                <w:sz w:val="24"/>
                <w:szCs w:val="24"/>
              </w:rPr>
              <w:t>本题有效填写人次</w:t>
            </w:r>
          </w:p>
        </w:tc>
        <w:tc>
          <w:tcPr>
            <w:tcW w:w="1001" w:type="dxa"/>
            <w:shd w:val="clear" w:color="auto" w:fill="F5F5F5"/>
            <w:vAlign w:val="center"/>
          </w:tcPr>
          <w:p w14:paraId="65802976" w14:textId="77777777" w:rsidR="003A2CA6" w:rsidRDefault="00000000">
            <w:pPr>
              <w:ind w:firstLine="480"/>
              <w:jc w:val="center"/>
              <w:rPr>
                <w:sz w:val="24"/>
                <w:szCs w:val="24"/>
              </w:rPr>
            </w:pPr>
            <w:r>
              <w:rPr>
                <w:sz w:val="24"/>
                <w:szCs w:val="24"/>
              </w:rPr>
              <w:t>192</w:t>
            </w:r>
          </w:p>
        </w:tc>
        <w:tc>
          <w:tcPr>
            <w:tcW w:w="4454" w:type="dxa"/>
            <w:shd w:val="clear" w:color="auto" w:fill="F5F5F5"/>
            <w:vAlign w:val="center"/>
          </w:tcPr>
          <w:p w14:paraId="00C37A39" w14:textId="77777777" w:rsidR="003A2CA6" w:rsidRDefault="003A2CA6">
            <w:pPr>
              <w:ind w:firstLine="480"/>
              <w:jc w:val="left"/>
              <w:rPr>
                <w:sz w:val="24"/>
                <w:szCs w:val="24"/>
              </w:rPr>
            </w:pPr>
          </w:p>
        </w:tc>
      </w:tr>
    </w:tbl>
    <w:p w14:paraId="0A3E64BC" w14:textId="77777777" w:rsidR="003A2CA6" w:rsidRDefault="00000000">
      <w:pPr>
        <w:ind w:firstLineChars="0" w:firstLine="0"/>
        <w:rPr>
          <w:color w:val="0066FF"/>
          <w:sz w:val="24"/>
        </w:rPr>
      </w:pPr>
      <w:r>
        <w:rPr>
          <w:color w:val="000000"/>
          <w:sz w:val="30"/>
          <w:szCs w:val="30"/>
        </w:rPr>
        <w:t>13.您对垃圾处理厂正常运转中对您个人日常工作生活影响方面的满意度如何？</w:t>
      </w:r>
      <w:r>
        <w:rPr>
          <w:color w:val="000000"/>
          <w:sz w:val="24"/>
        </w:rPr>
        <w:t xml:space="preserve">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73"/>
        <w:gridCol w:w="1001"/>
        <w:gridCol w:w="4454"/>
      </w:tblGrid>
      <w:tr w:rsidR="003A2CA6" w14:paraId="063A17BE" w14:textId="77777777">
        <w:trPr>
          <w:trHeight w:val="500"/>
        </w:trPr>
        <w:tc>
          <w:tcPr>
            <w:tcW w:w="3073" w:type="dxa"/>
            <w:shd w:val="clear" w:color="auto" w:fill="F5F5F5"/>
            <w:vAlign w:val="center"/>
          </w:tcPr>
          <w:p w14:paraId="16AB2577" w14:textId="77777777" w:rsidR="003A2CA6" w:rsidRDefault="00000000">
            <w:pPr>
              <w:ind w:firstLine="480"/>
              <w:jc w:val="left"/>
              <w:rPr>
                <w:sz w:val="24"/>
                <w:szCs w:val="24"/>
              </w:rPr>
            </w:pPr>
            <w:r>
              <w:rPr>
                <w:sz w:val="24"/>
                <w:szCs w:val="24"/>
              </w:rPr>
              <w:t>选项</w:t>
            </w:r>
          </w:p>
        </w:tc>
        <w:tc>
          <w:tcPr>
            <w:tcW w:w="1001" w:type="dxa"/>
            <w:shd w:val="clear" w:color="auto" w:fill="F5F5F5"/>
            <w:vAlign w:val="center"/>
          </w:tcPr>
          <w:p w14:paraId="3EC8FD4E" w14:textId="77777777" w:rsidR="003A2CA6" w:rsidRDefault="00000000">
            <w:pPr>
              <w:ind w:firstLine="480"/>
              <w:jc w:val="center"/>
              <w:rPr>
                <w:sz w:val="24"/>
                <w:szCs w:val="24"/>
              </w:rPr>
            </w:pPr>
            <w:r>
              <w:rPr>
                <w:sz w:val="24"/>
                <w:szCs w:val="24"/>
              </w:rPr>
              <w:t>小计</w:t>
            </w:r>
          </w:p>
        </w:tc>
        <w:tc>
          <w:tcPr>
            <w:tcW w:w="4454" w:type="dxa"/>
            <w:shd w:val="clear" w:color="auto" w:fill="F5F5F5"/>
            <w:vAlign w:val="center"/>
          </w:tcPr>
          <w:p w14:paraId="3FAA6038" w14:textId="77777777" w:rsidR="003A2CA6" w:rsidRDefault="00000000">
            <w:pPr>
              <w:ind w:firstLine="480"/>
              <w:jc w:val="left"/>
              <w:rPr>
                <w:sz w:val="24"/>
                <w:szCs w:val="24"/>
              </w:rPr>
            </w:pPr>
            <w:r>
              <w:rPr>
                <w:sz w:val="24"/>
                <w:szCs w:val="24"/>
              </w:rPr>
              <w:t>比例</w:t>
            </w:r>
          </w:p>
        </w:tc>
      </w:tr>
      <w:tr w:rsidR="003A2CA6" w14:paraId="23466235" w14:textId="77777777">
        <w:trPr>
          <w:trHeight w:val="500"/>
        </w:trPr>
        <w:tc>
          <w:tcPr>
            <w:tcW w:w="3073" w:type="dxa"/>
            <w:shd w:val="clear" w:color="auto" w:fill="FFFFFF"/>
            <w:vAlign w:val="center"/>
          </w:tcPr>
          <w:p w14:paraId="7DAD8DDD" w14:textId="77777777" w:rsidR="003A2CA6" w:rsidRDefault="00000000">
            <w:pPr>
              <w:ind w:firstLine="480"/>
              <w:jc w:val="left"/>
              <w:rPr>
                <w:sz w:val="24"/>
                <w:szCs w:val="24"/>
              </w:rPr>
            </w:pPr>
            <w:r>
              <w:rPr>
                <w:sz w:val="24"/>
                <w:szCs w:val="24"/>
              </w:rPr>
              <w:t>非常满意</w:t>
            </w:r>
          </w:p>
        </w:tc>
        <w:tc>
          <w:tcPr>
            <w:tcW w:w="1001" w:type="dxa"/>
            <w:shd w:val="clear" w:color="auto" w:fill="FFFFFF"/>
            <w:vAlign w:val="center"/>
          </w:tcPr>
          <w:p w14:paraId="0628602F" w14:textId="77777777" w:rsidR="003A2CA6" w:rsidRDefault="00000000">
            <w:pPr>
              <w:ind w:firstLine="480"/>
              <w:jc w:val="center"/>
              <w:rPr>
                <w:sz w:val="24"/>
                <w:szCs w:val="24"/>
              </w:rPr>
            </w:pPr>
            <w:r>
              <w:rPr>
                <w:sz w:val="24"/>
                <w:szCs w:val="24"/>
              </w:rPr>
              <w:t>103</w:t>
            </w:r>
          </w:p>
        </w:tc>
        <w:tc>
          <w:tcPr>
            <w:tcW w:w="4454" w:type="dxa"/>
            <w:shd w:val="clear" w:color="auto" w:fill="FFFFFF"/>
            <w:vAlign w:val="center"/>
          </w:tcPr>
          <w:p w14:paraId="55FE9927" w14:textId="77777777" w:rsidR="003A2CA6" w:rsidRDefault="00000000">
            <w:pPr>
              <w:ind w:firstLine="480"/>
              <w:jc w:val="left"/>
              <w:rPr>
                <w:sz w:val="24"/>
                <w:szCs w:val="24"/>
              </w:rPr>
            </w:pPr>
            <w:r>
              <w:rPr>
                <w:noProof/>
                <w:sz w:val="24"/>
                <w:szCs w:val="24"/>
              </w:rPr>
              <w:drawing>
                <wp:inline distT="0" distB="0" distL="114300" distR="114300" wp14:anchorId="0114F0D6" wp14:editId="1B67E808">
                  <wp:extent cx="723900" cy="114300"/>
                  <wp:effectExtent l="0" t="0" r="7620" b="7620"/>
                  <wp:docPr id="12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04"/>
                          <pic:cNvPicPr>
                            <a:picLocks noChangeAspect="1"/>
                          </pic:cNvPicPr>
                        </pic:nvPicPr>
                        <pic:blipFill>
                          <a:blip r:embed="rId99" cstate="print"/>
                          <a:stretch>
                            <a:fillRect/>
                          </a:stretch>
                        </pic:blipFill>
                        <pic:spPr>
                          <a:xfrm>
                            <a:off x="0" y="0"/>
                            <a:ext cx="723900" cy="114300"/>
                          </a:xfrm>
                          <a:prstGeom prst="rect">
                            <a:avLst/>
                          </a:prstGeom>
                          <a:noFill/>
                          <a:ln>
                            <a:noFill/>
                          </a:ln>
                        </pic:spPr>
                      </pic:pic>
                    </a:graphicData>
                  </a:graphic>
                </wp:inline>
              </w:drawing>
            </w:r>
            <w:r>
              <w:rPr>
                <w:noProof/>
                <w:sz w:val="24"/>
                <w:szCs w:val="24"/>
              </w:rPr>
              <w:drawing>
                <wp:inline distT="0" distB="0" distL="114300" distR="114300" wp14:anchorId="7C3D4DC6" wp14:editId="56DDAC96">
                  <wp:extent cx="628650" cy="114300"/>
                  <wp:effectExtent l="0" t="0" r="11430" b="7620"/>
                  <wp:docPr id="153"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05"/>
                          <pic:cNvPicPr>
                            <a:picLocks noChangeAspect="1"/>
                          </pic:cNvPicPr>
                        </pic:nvPicPr>
                        <pic:blipFill>
                          <a:blip r:embed="rId100" cstate="print"/>
                          <a:stretch>
                            <a:fillRect/>
                          </a:stretch>
                        </pic:blipFill>
                        <pic:spPr>
                          <a:xfrm>
                            <a:off x="0" y="0"/>
                            <a:ext cx="628650" cy="114300"/>
                          </a:xfrm>
                          <a:prstGeom prst="rect">
                            <a:avLst/>
                          </a:prstGeom>
                          <a:noFill/>
                          <a:ln>
                            <a:noFill/>
                          </a:ln>
                        </pic:spPr>
                      </pic:pic>
                    </a:graphicData>
                  </a:graphic>
                </wp:inline>
              </w:drawing>
            </w:r>
            <w:r>
              <w:rPr>
                <w:sz w:val="24"/>
                <w:szCs w:val="24"/>
              </w:rPr>
              <w:t>53.65%</w:t>
            </w:r>
          </w:p>
        </w:tc>
      </w:tr>
      <w:tr w:rsidR="003A2CA6" w14:paraId="2A977847" w14:textId="77777777">
        <w:trPr>
          <w:trHeight w:val="500"/>
        </w:trPr>
        <w:tc>
          <w:tcPr>
            <w:tcW w:w="3073" w:type="dxa"/>
            <w:shd w:val="clear" w:color="auto" w:fill="FAFAFA"/>
            <w:vAlign w:val="center"/>
          </w:tcPr>
          <w:p w14:paraId="5E325A74" w14:textId="77777777" w:rsidR="003A2CA6" w:rsidRDefault="00000000">
            <w:pPr>
              <w:ind w:firstLine="480"/>
              <w:jc w:val="left"/>
              <w:rPr>
                <w:sz w:val="24"/>
                <w:szCs w:val="24"/>
              </w:rPr>
            </w:pPr>
            <w:r>
              <w:rPr>
                <w:sz w:val="24"/>
                <w:szCs w:val="24"/>
              </w:rPr>
              <w:t>比较满意</w:t>
            </w:r>
          </w:p>
        </w:tc>
        <w:tc>
          <w:tcPr>
            <w:tcW w:w="1001" w:type="dxa"/>
            <w:shd w:val="clear" w:color="auto" w:fill="FAFAFA"/>
            <w:vAlign w:val="center"/>
          </w:tcPr>
          <w:p w14:paraId="4CC4EDC1" w14:textId="77777777" w:rsidR="003A2CA6" w:rsidRDefault="00000000">
            <w:pPr>
              <w:ind w:firstLine="480"/>
              <w:jc w:val="center"/>
              <w:rPr>
                <w:sz w:val="24"/>
                <w:szCs w:val="24"/>
              </w:rPr>
            </w:pPr>
            <w:r>
              <w:rPr>
                <w:sz w:val="24"/>
                <w:szCs w:val="24"/>
              </w:rPr>
              <w:t>45</w:t>
            </w:r>
          </w:p>
        </w:tc>
        <w:tc>
          <w:tcPr>
            <w:tcW w:w="4454" w:type="dxa"/>
            <w:shd w:val="clear" w:color="auto" w:fill="FAFAFA"/>
            <w:vAlign w:val="center"/>
          </w:tcPr>
          <w:p w14:paraId="39E1E83E" w14:textId="77777777" w:rsidR="003A2CA6" w:rsidRDefault="00000000">
            <w:pPr>
              <w:ind w:firstLine="480"/>
              <w:jc w:val="left"/>
              <w:rPr>
                <w:sz w:val="24"/>
                <w:szCs w:val="24"/>
              </w:rPr>
            </w:pPr>
            <w:r>
              <w:rPr>
                <w:noProof/>
                <w:sz w:val="24"/>
                <w:szCs w:val="24"/>
              </w:rPr>
              <w:drawing>
                <wp:inline distT="0" distB="0" distL="114300" distR="114300" wp14:anchorId="1132DE45" wp14:editId="6785C67E">
                  <wp:extent cx="314325" cy="114300"/>
                  <wp:effectExtent l="0" t="0" r="5715" b="7620"/>
                  <wp:docPr id="138"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06"/>
                          <pic:cNvPicPr>
                            <a:picLocks noChangeAspect="1"/>
                          </pic:cNvPicPr>
                        </pic:nvPicPr>
                        <pic:blipFill>
                          <a:blip r:embed="rId101" cstate="print"/>
                          <a:stretch>
                            <a:fillRect/>
                          </a:stretch>
                        </pic:blipFill>
                        <pic:spPr>
                          <a:xfrm>
                            <a:off x="0" y="0"/>
                            <a:ext cx="314325" cy="114300"/>
                          </a:xfrm>
                          <a:prstGeom prst="rect">
                            <a:avLst/>
                          </a:prstGeom>
                          <a:noFill/>
                          <a:ln>
                            <a:noFill/>
                          </a:ln>
                        </pic:spPr>
                      </pic:pic>
                    </a:graphicData>
                  </a:graphic>
                </wp:inline>
              </w:drawing>
            </w:r>
            <w:r>
              <w:rPr>
                <w:noProof/>
                <w:sz w:val="24"/>
                <w:szCs w:val="24"/>
              </w:rPr>
              <w:drawing>
                <wp:inline distT="0" distB="0" distL="114300" distR="114300" wp14:anchorId="121CD047" wp14:editId="766EFAF9">
                  <wp:extent cx="1038225" cy="114300"/>
                  <wp:effectExtent l="0" t="0" r="13335" b="7620"/>
                  <wp:docPr id="139"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07"/>
                          <pic:cNvPicPr>
                            <a:picLocks noChangeAspect="1"/>
                          </pic:cNvPicPr>
                        </pic:nvPicPr>
                        <pic:blipFill>
                          <a:blip r:embed="rId102" cstate="print"/>
                          <a:stretch>
                            <a:fillRect/>
                          </a:stretch>
                        </pic:blipFill>
                        <pic:spPr>
                          <a:xfrm>
                            <a:off x="0" y="0"/>
                            <a:ext cx="1038225" cy="114300"/>
                          </a:xfrm>
                          <a:prstGeom prst="rect">
                            <a:avLst/>
                          </a:prstGeom>
                          <a:noFill/>
                          <a:ln>
                            <a:noFill/>
                          </a:ln>
                        </pic:spPr>
                      </pic:pic>
                    </a:graphicData>
                  </a:graphic>
                </wp:inline>
              </w:drawing>
            </w:r>
            <w:r>
              <w:rPr>
                <w:sz w:val="24"/>
                <w:szCs w:val="24"/>
              </w:rPr>
              <w:t>23.44%</w:t>
            </w:r>
          </w:p>
        </w:tc>
      </w:tr>
      <w:tr w:rsidR="003A2CA6" w14:paraId="6292F54B" w14:textId="77777777">
        <w:trPr>
          <w:trHeight w:val="500"/>
        </w:trPr>
        <w:tc>
          <w:tcPr>
            <w:tcW w:w="3073" w:type="dxa"/>
            <w:shd w:val="clear" w:color="auto" w:fill="FFFFFF"/>
            <w:vAlign w:val="center"/>
          </w:tcPr>
          <w:p w14:paraId="0FEE08E6" w14:textId="77777777" w:rsidR="003A2CA6" w:rsidRDefault="00000000">
            <w:pPr>
              <w:ind w:firstLine="480"/>
              <w:jc w:val="left"/>
              <w:rPr>
                <w:sz w:val="24"/>
                <w:szCs w:val="24"/>
              </w:rPr>
            </w:pPr>
            <w:r>
              <w:rPr>
                <w:sz w:val="24"/>
                <w:szCs w:val="24"/>
              </w:rPr>
              <w:t>一般</w:t>
            </w:r>
          </w:p>
        </w:tc>
        <w:tc>
          <w:tcPr>
            <w:tcW w:w="1001" w:type="dxa"/>
            <w:shd w:val="clear" w:color="auto" w:fill="FFFFFF"/>
            <w:vAlign w:val="center"/>
          </w:tcPr>
          <w:p w14:paraId="39D80F82" w14:textId="77777777" w:rsidR="003A2CA6" w:rsidRDefault="00000000">
            <w:pPr>
              <w:ind w:firstLine="480"/>
              <w:jc w:val="center"/>
              <w:rPr>
                <w:sz w:val="24"/>
                <w:szCs w:val="24"/>
              </w:rPr>
            </w:pPr>
            <w:r>
              <w:rPr>
                <w:sz w:val="24"/>
                <w:szCs w:val="24"/>
              </w:rPr>
              <w:t>42</w:t>
            </w:r>
          </w:p>
        </w:tc>
        <w:tc>
          <w:tcPr>
            <w:tcW w:w="4454" w:type="dxa"/>
            <w:shd w:val="clear" w:color="auto" w:fill="FFFFFF"/>
            <w:vAlign w:val="center"/>
          </w:tcPr>
          <w:p w14:paraId="30D7D1A8" w14:textId="77777777" w:rsidR="003A2CA6" w:rsidRDefault="00000000">
            <w:pPr>
              <w:ind w:firstLine="480"/>
              <w:jc w:val="left"/>
              <w:rPr>
                <w:sz w:val="24"/>
                <w:szCs w:val="24"/>
              </w:rPr>
            </w:pPr>
            <w:r>
              <w:rPr>
                <w:noProof/>
                <w:sz w:val="24"/>
                <w:szCs w:val="24"/>
              </w:rPr>
              <w:drawing>
                <wp:inline distT="0" distB="0" distL="114300" distR="114300" wp14:anchorId="1A9F11BA" wp14:editId="6377DC5E">
                  <wp:extent cx="295275" cy="114300"/>
                  <wp:effectExtent l="0" t="0" r="9525" b="7620"/>
                  <wp:docPr id="144"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08"/>
                          <pic:cNvPicPr>
                            <a:picLocks noChangeAspect="1"/>
                          </pic:cNvPicPr>
                        </pic:nvPicPr>
                        <pic:blipFill>
                          <a:blip r:embed="rId85" cstate="print"/>
                          <a:stretch>
                            <a:fillRect/>
                          </a:stretch>
                        </pic:blipFill>
                        <pic:spPr>
                          <a:xfrm>
                            <a:off x="0" y="0"/>
                            <a:ext cx="295275" cy="114300"/>
                          </a:xfrm>
                          <a:prstGeom prst="rect">
                            <a:avLst/>
                          </a:prstGeom>
                          <a:noFill/>
                          <a:ln>
                            <a:noFill/>
                          </a:ln>
                        </pic:spPr>
                      </pic:pic>
                    </a:graphicData>
                  </a:graphic>
                </wp:inline>
              </w:drawing>
            </w:r>
            <w:r>
              <w:rPr>
                <w:noProof/>
                <w:sz w:val="24"/>
                <w:szCs w:val="24"/>
              </w:rPr>
              <w:drawing>
                <wp:inline distT="0" distB="0" distL="114300" distR="114300" wp14:anchorId="084DED26" wp14:editId="308F8CF8">
                  <wp:extent cx="1057275" cy="114300"/>
                  <wp:effectExtent l="0" t="0" r="9525" b="7620"/>
                  <wp:docPr id="12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09"/>
                          <pic:cNvPicPr>
                            <a:picLocks noChangeAspect="1"/>
                          </pic:cNvPicPr>
                        </pic:nvPicPr>
                        <pic:blipFill>
                          <a:blip r:embed="rId86" cstate="print"/>
                          <a:stretch>
                            <a:fillRect/>
                          </a:stretch>
                        </pic:blipFill>
                        <pic:spPr>
                          <a:xfrm>
                            <a:off x="0" y="0"/>
                            <a:ext cx="1057275" cy="114300"/>
                          </a:xfrm>
                          <a:prstGeom prst="rect">
                            <a:avLst/>
                          </a:prstGeom>
                          <a:noFill/>
                          <a:ln>
                            <a:noFill/>
                          </a:ln>
                        </pic:spPr>
                      </pic:pic>
                    </a:graphicData>
                  </a:graphic>
                </wp:inline>
              </w:drawing>
            </w:r>
            <w:r>
              <w:rPr>
                <w:sz w:val="24"/>
                <w:szCs w:val="24"/>
              </w:rPr>
              <w:t>21.88%</w:t>
            </w:r>
          </w:p>
        </w:tc>
      </w:tr>
      <w:tr w:rsidR="003A2CA6" w14:paraId="0BBC1CC5" w14:textId="77777777">
        <w:trPr>
          <w:trHeight w:val="500"/>
        </w:trPr>
        <w:tc>
          <w:tcPr>
            <w:tcW w:w="3073" w:type="dxa"/>
            <w:shd w:val="clear" w:color="auto" w:fill="FAFAFA"/>
            <w:vAlign w:val="center"/>
          </w:tcPr>
          <w:p w14:paraId="3AD9213A" w14:textId="77777777" w:rsidR="003A2CA6" w:rsidRDefault="00000000">
            <w:pPr>
              <w:ind w:firstLine="480"/>
              <w:jc w:val="left"/>
              <w:rPr>
                <w:sz w:val="24"/>
                <w:szCs w:val="24"/>
              </w:rPr>
            </w:pPr>
            <w:r>
              <w:rPr>
                <w:sz w:val="24"/>
                <w:szCs w:val="24"/>
              </w:rPr>
              <w:t>比较不满意</w:t>
            </w:r>
          </w:p>
        </w:tc>
        <w:tc>
          <w:tcPr>
            <w:tcW w:w="1001" w:type="dxa"/>
            <w:shd w:val="clear" w:color="auto" w:fill="FAFAFA"/>
            <w:vAlign w:val="center"/>
          </w:tcPr>
          <w:p w14:paraId="36DC85E3" w14:textId="77777777" w:rsidR="003A2CA6" w:rsidRDefault="00000000">
            <w:pPr>
              <w:ind w:firstLine="480"/>
              <w:jc w:val="center"/>
              <w:rPr>
                <w:sz w:val="24"/>
                <w:szCs w:val="24"/>
              </w:rPr>
            </w:pPr>
            <w:r>
              <w:rPr>
                <w:sz w:val="24"/>
                <w:szCs w:val="24"/>
              </w:rPr>
              <w:t>1</w:t>
            </w:r>
          </w:p>
        </w:tc>
        <w:tc>
          <w:tcPr>
            <w:tcW w:w="4454" w:type="dxa"/>
            <w:shd w:val="clear" w:color="auto" w:fill="FAFAFA"/>
            <w:vAlign w:val="center"/>
          </w:tcPr>
          <w:p w14:paraId="45092ACF" w14:textId="77777777" w:rsidR="003A2CA6" w:rsidRDefault="00000000">
            <w:pPr>
              <w:ind w:firstLine="480"/>
              <w:jc w:val="left"/>
              <w:rPr>
                <w:sz w:val="24"/>
                <w:szCs w:val="24"/>
              </w:rPr>
            </w:pPr>
            <w:r>
              <w:rPr>
                <w:noProof/>
                <w:sz w:val="24"/>
                <w:szCs w:val="24"/>
              </w:rPr>
              <w:drawing>
                <wp:inline distT="0" distB="0" distL="114300" distR="114300" wp14:anchorId="0E1FC87C" wp14:editId="745AEDF9">
                  <wp:extent cx="1352550" cy="114300"/>
                  <wp:effectExtent l="0" t="0" r="3810" b="7620"/>
                  <wp:docPr id="14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10"/>
                          <pic:cNvPicPr>
                            <a:picLocks noChangeAspect="1"/>
                          </pic:cNvPicPr>
                        </pic:nvPicPr>
                        <pic:blipFill>
                          <a:blip r:embed="rId38" cstate="print"/>
                          <a:stretch>
                            <a:fillRect/>
                          </a:stretch>
                        </pic:blipFill>
                        <pic:spPr>
                          <a:xfrm>
                            <a:off x="0" y="0"/>
                            <a:ext cx="1352550" cy="114300"/>
                          </a:xfrm>
                          <a:prstGeom prst="rect">
                            <a:avLst/>
                          </a:prstGeom>
                          <a:noFill/>
                          <a:ln>
                            <a:noFill/>
                          </a:ln>
                        </pic:spPr>
                      </pic:pic>
                    </a:graphicData>
                  </a:graphic>
                </wp:inline>
              </w:drawing>
            </w:r>
            <w:r>
              <w:rPr>
                <w:sz w:val="24"/>
                <w:szCs w:val="24"/>
              </w:rPr>
              <w:t>0.52%</w:t>
            </w:r>
          </w:p>
        </w:tc>
      </w:tr>
      <w:tr w:rsidR="003A2CA6" w14:paraId="02A659D5" w14:textId="77777777">
        <w:trPr>
          <w:trHeight w:val="500"/>
        </w:trPr>
        <w:tc>
          <w:tcPr>
            <w:tcW w:w="3073" w:type="dxa"/>
            <w:shd w:val="clear" w:color="auto" w:fill="FFFFFF"/>
            <w:vAlign w:val="center"/>
          </w:tcPr>
          <w:p w14:paraId="4AA875AD" w14:textId="77777777" w:rsidR="003A2CA6" w:rsidRDefault="00000000">
            <w:pPr>
              <w:ind w:firstLine="480"/>
              <w:jc w:val="left"/>
              <w:rPr>
                <w:sz w:val="24"/>
                <w:szCs w:val="24"/>
              </w:rPr>
            </w:pPr>
            <w:r>
              <w:rPr>
                <w:sz w:val="24"/>
                <w:szCs w:val="24"/>
              </w:rPr>
              <w:t>非常不满意</w:t>
            </w:r>
          </w:p>
        </w:tc>
        <w:tc>
          <w:tcPr>
            <w:tcW w:w="1001" w:type="dxa"/>
            <w:shd w:val="clear" w:color="auto" w:fill="FFFFFF"/>
            <w:vAlign w:val="center"/>
          </w:tcPr>
          <w:p w14:paraId="3BB74BF5" w14:textId="77777777" w:rsidR="003A2CA6" w:rsidRDefault="00000000">
            <w:pPr>
              <w:ind w:firstLine="480"/>
              <w:jc w:val="center"/>
              <w:rPr>
                <w:sz w:val="24"/>
                <w:szCs w:val="24"/>
              </w:rPr>
            </w:pPr>
            <w:r>
              <w:rPr>
                <w:sz w:val="24"/>
                <w:szCs w:val="24"/>
              </w:rPr>
              <w:t>1</w:t>
            </w:r>
          </w:p>
        </w:tc>
        <w:tc>
          <w:tcPr>
            <w:tcW w:w="4454" w:type="dxa"/>
            <w:shd w:val="clear" w:color="auto" w:fill="FFFFFF"/>
            <w:vAlign w:val="center"/>
          </w:tcPr>
          <w:p w14:paraId="01E9D53E" w14:textId="77777777" w:rsidR="003A2CA6" w:rsidRDefault="00000000">
            <w:pPr>
              <w:ind w:firstLine="480"/>
              <w:jc w:val="left"/>
              <w:rPr>
                <w:sz w:val="24"/>
                <w:szCs w:val="24"/>
              </w:rPr>
            </w:pPr>
            <w:r>
              <w:rPr>
                <w:noProof/>
                <w:sz w:val="24"/>
                <w:szCs w:val="24"/>
              </w:rPr>
              <w:drawing>
                <wp:inline distT="0" distB="0" distL="114300" distR="114300" wp14:anchorId="5F685ABF" wp14:editId="416E43CD">
                  <wp:extent cx="1352550" cy="114300"/>
                  <wp:effectExtent l="0" t="0" r="3810" b="7620"/>
                  <wp:docPr id="150"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11"/>
                          <pic:cNvPicPr>
                            <a:picLocks noChangeAspect="1"/>
                          </pic:cNvPicPr>
                        </pic:nvPicPr>
                        <pic:blipFill>
                          <a:blip r:embed="rId38" cstate="print"/>
                          <a:stretch>
                            <a:fillRect/>
                          </a:stretch>
                        </pic:blipFill>
                        <pic:spPr>
                          <a:xfrm>
                            <a:off x="0" y="0"/>
                            <a:ext cx="1352550" cy="114300"/>
                          </a:xfrm>
                          <a:prstGeom prst="rect">
                            <a:avLst/>
                          </a:prstGeom>
                          <a:noFill/>
                          <a:ln>
                            <a:noFill/>
                          </a:ln>
                        </pic:spPr>
                      </pic:pic>
                    </a:graphicData>
                  </a:graphic>
                </wp:inline>
              </w:drawing>
            </w:r>
            <w:r>
              <w:rPr>
                <w:sz w:val="24"/>
                <w:szCs w:val="24"/>
              </w:rPr>
              <w:t>0.52%</w:t>
            </w:r>
          </w:p>
        </w:tc>
      </w:tr>
      <w:tr w:rsidR="003A2CA6" w14:paraId="0892DD15" w14:textId="77777777">
        <w:trPr>
          <w:trHeight w:val="500"/>
        </w:trPr>
        <w:tc>
          <w:tcPr>
            <w:tcW w:w="3073" w:type="dxa"/>
            <w:shd w:val="clear" w:color="auto" w:fill="F5F5F5"/>
            <w:vAlign w:val="center"/>
          </w:tcPr>
          <w:p w14:paraId="42D0FD99" w14:textId="77777777" w:rsidR="003A2CA6" w:rsidRDefault="00000000">
            <w:pPr>
              <w:ind w:firstLine="480"/>
              <w:jc w:val="left"/>
              <w:rPr>
                <w:sz w:val="24"/>
                <w:szCs w:val="24"/>
              </w:rPr>
            </w:pPr>
            <w:r>
              <w:rPr>
                <w:sz w:val="24"/>
                <w:szCs w:val="24"/>
              </w:rPr>
              <w:t>本题有效填写人次</w:t>
            </w:r>
          </w:p>
        </w:tc>
        <w:tc>
          <w:tcPr>
            <w:tcW w:w="1001" w:type="dxa"/>
            <w:shd w:val="clear" w:color="auto" w:fill="F5F5F5"/>
            <w:vAlign w:val="center"/>
          </w:tcPr>
          <w:p w14:paraId="669DB06A" w14:textId="77777777" w:rsidR="003A2CA6" w:rsidRDefault="00000000">
            <w:pPr>
              <w:ind w:firstLine="480"/>
              <w:jc w:val="center"/>
              <w:rPr>
                <w:sz w:val="24"/>
                <w:szCs w:val="24"/>
              </w:rPr>
            </w:pPr>
            <w:r>
              <w:rPr>
                <w:sz w:val="24"/>
                <w:szCs w:val="24"/>
              </w:rPr>
              <w:t>192</w:t>
            </w:r>
          </w:p>
        </w:tc>
        <w:tc>
          <w:tcPr>
            <w:tcW w:w="4454" w:type="dxa"/>
            <w:shd w:val="clear" w:color="auto" w:fill="F5F5F5"/>
            <w:vAlign w:val="center"/>
          </w:tcPr>
          <w:p w14:paraId="4A85C2E6" w14:textId="77777777" w:rsidR="003A2CA6" w:rsidRDefault="003A2CA6">
            <w:pPr>
              <w:ind w:firstLine="480"/>
              <w:jc w:val="left"/>
              <w:rPr>
                <w:sz w:val="24"/>
                <w:szCs w:val="24"/>
              </w:rPr>
            </w:pPr>
          </w:p>
        </w:tc>
      </w:tr>
    </w:tbl>
    <w:p w14:paraId="053814D9" w14:textId="77777777" w:rsidR="003A2CA6" w:rsidRDefault="00000000">
      <w:pPr>
        <w:ind w:firstLineChars="0" w:firstLine="0"/>
        <w:rPr>
          <w:color w:val="000000"/>
          <w:szCs w:val="32"/>
        </w:rPr>
      </w:pPr>
      <w:r>
        <w:rPr>
          <w:color w:val="000000"/>
          <w:sz w:val="30"/>
          <w:szCs w:val="30"/>
        </w:rPr>
        <w:t>14.您对垃圾处理厂的封闭环境处理是否满意？</w:t>
      </w:r>
      <w:r>
        <w:rPr>
          <w:color w:val="000000"/>
          <w:szCs w:val="32"/>
        </w:rPr>
        <w:t xml:space="preserve">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73"/>
        <w:gridCol w:w="1001"/>
        <w:gridCol w:w="4454"/>
      </w:tblGrid>
      <w:tr w:rsidR="003A2CA6" w14:paraId="3C8C1B6E" w14:textId="77777777">
        <w:trPr>
          <w:trHeight w:val="500"/>
        </w:trPr>
        <w:tc>
          <w:tcPr>
            <w:tcW w:w="3073" w:type="dxa"/>
            <w:shd w:val="clear" w:color="auto" w:fill="F5F5F5"/>
            <w:vAlign w:val="center"/>
          </w:tcPr>
          <w:p w14:paraId="53846E5F" w14:textId="77777777" w:rsidR="003A2CA6" w:rsidRDefault="00000000">
            <w:pPr>
              <w:ind w:firstLine="480"/>
              <w:jc w:val="left"/>
              <w:rPr>
                <w:sz w:val="24"/>
                <w:szCs w:val="24"/>
              </w:rPr>
            </w:pPr>
            <w:r>
              <w:rPr>
                <w:sz w:val="24"/>
                <w:szCs w:val="24"/>
              </w:rPr>
              <w:t>选项</w:t>
            </w:r>
          </w:p>
        </w:tc>
        <w:tc>
          <w:tcPr>
            <w:tcW w:w="1001" w:type="dxa"/>
            <w:shd w:val="clear" w:color="auto" w:fill="F5F5F5"/>
            <w:vAlign w:val="center"/>
          </w:tcPr>
          <w:p w14:paraId="1A8B0C6E" w14:textId="77777777" w:rsidR="003A2CA6" w:rsidRDefault="00000000">
            <w:pPr>
              <w:ind w:firstLine="480"/>
              <w:jc w:val="center"/>
              <w:rPr>
                <w:sz w:val="24"/>
                <w:szCs w:val="24"/>
              </w:rPr>
            </w:pPr>
            <w:r>
              <w:rPr>
                <w:sz w:val="24"/>
                <w:szCs w:val="24"/>
              </w:rPr>
              <w:t>小计</w:t>
            </w:r>
          </w:p>
        </w:tc>
        <w:tc>
          <w:tcPr>
            <w:tcW w:w="4454" w:type="dxa"/>
            <w:shd w:val="clear" w:color="auto" w:fill="F5F5F5"/>
            <w:vAlign w:val="center"/>
          </w:tcPr>
          <w:p w14:paraId="63688A3C" w14:textId="77777777" w:rsidR="003A2CA6" w:rsidRDefault="00000000">
            <w:pPr>
              <w:ind w:firstLine="480"/>
              <w:jc w:val="left"/>
              <w:rPr>
                <w:sz w:val="24"/>
                <w:szCs w:val="24"/>
              </w:rPr>
            </w:pPr>
            <w:r>
              <w:rPr>
                <w:sz w:val="24"/>
                <w:szCs w:val="24"/>
              </w:rPr>
              <w:t>比例</w:t>
            </w:r>
          </w:p>
        </w:tc>
      </w:tr>
      <w:tr w:rsidR="003A2CA6" w14:paraId="5B471D43" w14:textId="77777777">
        <w:trPr>
          <w:trHeight w:val="500"/>
        </w:trPr>
        <w:tc>
          <w:tcPr>
            <w:tcW w:w="3073" w:type="dxa"/>
            <w:shd w:val="clear" w:color="auto" w:fill="FFFFFF"/>
            <w:vAlign w:val="center"/>
          </w:tcPr>
          <w:p w14:paraId="6605198F" w14:textId="77777777" w:rsidR="003A2CA6" w:rsidRDefault="00000000">
            <w:pPr>
              <w:ind w:firstLine="480"/>
              <w:jc w:val="left"/>
              <w:rPr>
                <w:sz w:val="24"/>
                <w:szCs w:val="24"/>
              </w:rPr>
            </w:pPr>
            <w:r>
              <w:rPr>
                <w:sz w:val="24"/>
                <w:szCs w:val="24"/>
              </w:rPr>
              <w:t>非常满意</w:t>
            </w:r>
          </w:p>
        </w:tc>
        <w:tc>
          <w:tcPr>
            <w:tcW w:w="1001" w:type="dxa"/>
            <w:shd w:val="clear" w:color="auto" w:fill="FFFFFF"/>
            <w:vAlign w:val="center"/>
          </w:tcPr>
          <w:p w14:paraId="6CB2718A" w14:textId="77777777" w:rsidR="003A2CA6" w:rsidRDefault="00000000">
            <w:pPr>
              <w:ind w:firstLine="480"/>
              <w:jc w:val="center"/>
              <w:rPr>
                <w:sz w:val="24"/>
                <w:szCs w:val="24"/>
              </w:rPr>
            </w:pPr>
            <w:r>
              <w:rPr>
                <w:sz w:val="24"/>
                <w:szCs w:val="24"/>
              </w:rPr>
              <w:t>110</w:t>
            </w:r>
          </w:p>
        </w:tc>
        <w:tc>
          <w:tcPr>
            <w:tcW w:w="4454" w:type="dxa"/>
            <w:shd w:val="clear" w:color="auto" w:fill="FFFFFF"/>
            <w:vAlign w:val="center"/>
          </w:tcPr>
          <w:p w14:paraId="14BABF3C" w14:textId="77777777" w:rsidR="003A2CA6" w:rsidRDefault="00000000">
            <w:pPr>
              <w:ind w:firstLine="480"/>
              <w:jc w:val="left"/>
              <w:rPr>
                <w:sz w:val="24"/>
                <w:szCs w:val="24"/>
              </w:rPr>
            </w:pPr>
            <w:r>
              <w:rPr>
                <w:noProof/>
                <w:sz w:val="24"/>
                <w:szCs w:val="24"/>
              </w:rPr>
              <w:drawing>
                <wp:inline distT="0" distB="0" distL="114300" distR="114300" wp14:anchorId="3E2BF753" wp14:editId="37BBFB8D">
                  <wp:extent cx="771525" cy="114300"/>
                  <wp:effectExtent l="0" t="0" r="5715" b="7620"/>
                  <wp:docPr id="151"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12"/>
                          <pic:cNvPicPr>
                            <a:picLocks noChangeAspect="1"/>
                          </pic:cNvPicPr>
                        </pic:nvPicPr>
                        <pic:blipFill>
                          <a:blip r:embed="rId103" cstate="print"/>
                          <a:stretch>
                            <a:fillRect/>
                          </a:stretch>
                        </pic:blipFill>
                        <pic:spPr>
                          <a:xfrm>
                            <a:off x="0" y="0"/>
                            <a:ext cx="771525" cy="114300"/>
                          </a:xfrm>
                          <a:prstGeom prst="rect">
                            <a:avLst/>
                          </a:prstGeom>
                          <a:noFill/>
                          <a:ln>
                            <a:noFill/>
                          </a:ln>
                        </pic:spPr>
                      </pic:pic>
                    </a:graphicData>
                  </a:graphic>
                </wp:inline>
              </w:drawing>
            </w:r>
            <w:r>
              <w:rPr>
                <w:noProof/>
                <w:sz w:val="24"/>
                <w:szCs w:val="24"/>
              </w:rPr>
              <w:drawing>
                <wp:inline distT="0" distB="0" distL="114300" distR="114300" wp14:anchorId="41AE263E" wp14:editId="50FDE014">
                  <wp:extent cx="581025" cy="114300"/>
                  <wp:effectExtent l="0" t="0" r="13335" b="7620"/>
                  <wp:docPr id="142"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13"/>
                          <pic:cNvPicPr>
                            <a:picLocks noChangeAspect="1"/>
                          </pic:cNvPicPr>
                        </pic:nvPicPr>
                        <pic:blipFill>
                          <a:blip r:embed="rId104" cstate="print"/>
                          <a:stretch>
                            <a:fillRect/>
                          </a:stretch>
                        </pic:blipFill>
                        <pic:spPr>
                          <a:xfrm>
                            <a:off x="0" y="0"/>
                            <a:ext cx="581025" cy="114300"/>
                          </a:xfrm>
                          <a:prstGeom prst="rect">
                            <a:avLst/>
                          </a:prstGeom>
                          <a:noFill/>
                          <a:ln>
                            <a:noFill/>
                          </a:ln>
                        </pic:spPr>
                      </pic:pic>
                    </a:graphicData>
                  </a:graphic>
                </wp:inline>
              </w:drawing>
            </w:r>
            <w:r>
              <w:rPr>
                <w:sz w:val="24"/>
                <w:szCs w:val="24"/>
              </w:rPr>
              <w:t>57.29%</w:t>
            </w:r>
          </w:p>
        </w:tc>
      </w:tr>
      <w:tr w:rsidR="003A2CA6" w14:paraId="15A8FA21" w14:textId="77777777">
        <w:trPr>
          <w:trHeight w:val="500"/>
        </w:trPr>
        <w:tc>
          <w:tcPr>
            <w:tcW w:w="3073" w:type="dxa"/>
            <w:shd w:val="clear" w:color="auto" w:fill="FAFAFA"/>
            <w:vAlign w:val="center"/>
          </w:tcPr>
          <w:p w14:paraId="523A8395" w14:textId="77777777" w:rsidR="003A2CA6" w:rsidRDefault="00000000">
            <w:pPr>
              <w:ind w:firstLine="480"/>
              <w:jc w:val="left"/>
              <w:rPr>
                <w:sz w:val="24"/>
                <w:szCs w:val="24"/>
              </w:rPr>
            </w:pPr>
            <w:r>
              <w:rPr>
                <w:sz w:val="24"/>
                <w:szCs w:val="24"/>
              </w:rPr>
              <w:t>比较满意</w:t>
            </w:r>
          </w:p>
        </w:tc>
        <w:tc>
          <w:tcPr>
            <w:tcW w:w="1001" w:type="dxa"/>
            <w:shd w:val="clear" w:color="auto" w:fill="FAFAFA"/>
            <w:vAlign w:val="center"/>
          </w:tcPr>
          <w:p w14:paraId="29D6C8B7" w14:textId="77777777" w:rsidR="003A2CA6" w:rsidRDefault="00000000">
            <w:pPr>
              <w:ind w:firstLine="480"/>
              <w:jc w:val="center"/>
              <w:rPr>
                <w:sz w:val="24"/>
                <w:szCs w:val="24"/>
              </w:rPr>
            </w:pPr>
            <w:r>
              <w:rPr>
                <w:sz w:val="24"/>
                <w:szCs w:val="24"/>
              </w:rPr>
              <w:t>40</w:t>
            </w:r>
          </w:p>
        </w:tc>
        <w:tc>
          <w:tcPr>
            <w:tcW w:w="4454" w:type="dxa"/>
            <w:shd w:val="clear" w:color="auto" w:fill="FAFAFA"/>
            <w:vAlign w:val="center"/>
          </w:tcPr>
          <w:p w14:paraId="2FDEE94D" w14:textId="77777777" w:rsidR="003A2CA6" w:rsidRDefault="00000000">
            <w:pPr>
              <w:ind w:firstLine="480"/>
              <w:jc w:val="left"/>
              <w:rPr>
                <w:sz w:val="24"/>
                <w:szCs w:val="24"/>
              </w:rPr>
            </w:pPr>
            <w:r>
              <w:rPr>
                <w:noProof/>
                <w:sz w:val="24"/>
                <w:szCs w:val="24"/>
              </w:rPr>
              <w:drawing>
                <wp:inline distT="0" distB="0" distL="114300" distR="114300" wp14:anchorId="368A4B03" wp14:editId="726C9392">
                  <wp:extent cx="276225" cy="114300"/>
                  <wp:effectExtent l="0" t="0" r="13335" b="7620"/>
                  <wp:docPr id="132"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14"/>
                          <pic:cNvPicPr>
                            <a:picLocks noChangeAspect="1"/>
                          </pic:cNvPicPr>
                        </pic:nvPicPr>
                        <pic:blipFill>
                          <a:blip r:embed="rId89" cstate="print"/>
                          <a:stretch>
                            <a:fillRect/>
                          </a:stretch>
                        </pic:blipFill>
                        <pic:spPr>
                          <a:xfrm>
                            <a:off x="0" y="0"/>
                            <a:ext cx="276225" cy="114300"/>
                          </a:xfrm>
                          <a:prstGeom prst="rect">
                            <a:avLst/>
                          </a:prstGeom>
                          <a:noFill/>
                          <a:ln>
                            <a:noFill/>
                          </a:ln>
                        </pic:spPr>
                      </pic:pic>
                    </a:graphicData>
                  </a:graphic>
                </wp:inline>
              </w:drawing>
            </w:r>
            <w:r>
              <w:rPr>
                <w:noProof/>
                <w:sz w:val="24"/>
                <w:szCs w:val="24"/>
              </w:rPr>
              <w:drawing>
                <wp:inline distT="0" distB="0" distL="114300" distR="114300" wp14:anchorId="4A662DF1" wp14:editId="4CFD5197">
                  <wp:extent cx="1076325" cy="114300"/>
                  <wp:effectExtent l="0" t="0" r="5715" b="7620"/>
                  <wp:docPr id="143"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15"/>
                          <pic:cNvPicPr>
                            <a:picLocks noChangeAspect="1"/>
                          </pic:cNvPicPr>
                        </pic:nvPicPr>
                        <pic:blipFill>
                          <a:blip r:embed="rId90" cstate="print"/>
                          <a:stretch>
                            <a:fillRect/>
                          </a:stretch>
                        </pic:blipFill>
                        <pic:spPr>
                          <a:xfrm>
                            <a:off x="0" y="0"/>
                            <a:ext cx="1076325" cy="114300"/>
                          </a:xfrm>
                          <a:prstGeom prst="rect">
                            <a:avLst/>
                          </a:prstGeom>
                          <a:noFill/>
                          <a:ln>
                            <a:noFill/>
                          </a:ln>
                        </pic:spPr>
                      </pic:pic>
                    </a:graphicData>
                  </a:graphic>
                </wp:inline>
              </w:drawing>
            </w:r>
            <w:r>
              <w:rPr>
                <w:sz w:val="24"/>
                <w:szCs w:val="24"/>
              </w:rPr>
              <w:t>20.83%</w:t>
            </w:r>
          </w:p>
        </w:tc>
      </w:tr>
      <w:tr w:rsidR="003A2CA6" w14:paraId="40BB4C30" w14:textId="77777777">
        <w:trPr>
          <w:trHeight w:val="500"/>
        </w:trPr>
        <w:tc>
          <w:tcPr>
            <w:tcW w:w="3073" w:type="dxa"/>
            <w:shd w:val="clear" w:color="auto" w:fill="FFFFFF"/>
            <w:vAlign w:val="center"/>
          </w:tcPr>
          <w:p w14:paraId="0E907E96" w14:textId="77777777" w:rsidR="003A2CA6" w:rsidRDefault="00000000">
            <w:pPr>
              <w:ind w:firstLine="480"/>
              <w:jc w:val="left"/>
              <w:rPr>
                <w:sz w:val="24"/>
                <w:szCs w:val="24"/>
              </w:rPr>
            </w:pPr>
            <w:r>
              <w:rPr>
                <w:sz w:val="24"/>
                <w:szCs w:val="24"/>
              </w:rPr>
              <w:t>一般</w:t>
            </w:r>
          </w:p>
        </w:tc>
        <w:tc>
          <w:tcPr>
            <w:tcW w:w="1001" w:type="dxa"/>
            <w:shd w:val="clear" w:color="auto" w:fill="FFFFFF"/>
            <w:vAlign w:val="center"/>
          </w:tcPr>
          <w:p w14:paraId="5854F59D" w14:textId="77777777" w:rsidR="003A2CA6" w:rsidRDefault="00000000">
            <w:pPr>
              <w:ind w:firstLine="480"/>
              <w:jc w:val="center"/>
              <w:rPr>
                <w:sz w:val="24"/>
                <w:szCs w:val="24"/>
              </w:rPr>
            </w:pPr>
            <w:r>
              <w:rPr>
                <w:sz w:val="24"/>
                <w:szCs w:val="24"/>
              </w:rPr>
              <w:t>35</w:t>
            </w:r>
          </w:p>
        </w:tc>
        <w:tc>
          <w:tcPr>
            <w:tcW w:w="4454" w:type="dxa"/>
            <w:shd w:val="clear" w:color="auto" w:fill="FFFFFF"/>
            <w:vAlign w:val="center"/>
          </w:tcPr>
          <w:p w14:paraId="4E5F7FEB" w14:textId="77777777" w:rsidR="003A2CA6" w:rsidRDefault="00000000">
            <w:pPr>
              <w:ind w:firstLine="480"/>
              <w:jc w:val="left"/>
              <w:rPr>
                <w:sz w:val="24"/>
                <w:szCs w:val="24"/>
              </w:rPr>
            </w:pPr>
            <w:r>
              <w:rPr>
                <w:noProof/>
                <w:sz w:val="24"/>
                <w:szCs w:val="24"/>
              </w:rPr>
              <w:drawing>
                <wp:inline distT="0" distB="0" distL="114300" distR="114300" wp14:anchorId="2D2FDBEF" wp14:editId="20151DA4">
                  <wp:extent cx="238125" cy="114300"/>
                  <wp:effectExtent l="0" t="0" r="5715" b="7620"/>
                  <wp:docPr id="125"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16"/>
                          <pic:cNvPicPr>
                            <a:picLocks noChangeAspect="1"/>
                          </pic:cNvPicPr>
                        </pic:nvPicPr>
                        <pic:blipFill>
                          <a:blip r:embed="rId77" cstate="print"/>
                          <a:stretch>
                            <a:fillRect/>
                          </a:stretch>
                        </pic:blipFill>
                        <pic:spPr>
                          <a:xfrm>
                            <a:off x="0" y="0"/>
                            <a:ext cx="238125" cy="114300"/>
                          </a:xfrm>
                          <a:prstGeom prst="rect">
                            <a:avLst/>
                          </a:prstGeom>
                          <a:noFill/>
                          <a:ln>
                            <a:noFill/>
                          </a:ln>
                        </pic:spPr>
                      </pic:pic>
                    </a:graphicData>
                  </a:graphic>
                </wp:inline>
              </w:drawing>
            </w:r>
            <w:r>
              <w:rPr>
                <w:noProof/>
                <w:sz w:val="24"/>
                <w:szCs w:val="24"/>
              </w:rPr>
              <w:drawing>
                <wp:inline distT="0" distB="0" distL="114300" distR="114300" wp14:anchorId="651EF0CC" wp14:editId="6F08A23D">
                  <wp:extent cx="1114425" cy="114300"/>
                  <wp:effectExtent l="0" t="0" r="13335" b="7620"/>
                  <wp:docPr id="133"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17"/>
                          <pic:cNvPicPr>
                            <a:picLocks noChangeAspect="1"/>
                          </pic:cNvPicPr>
                        </pic:nvPicPr>
                        <pic:blipFill>
                          <a:blip r:embed="rId78" cstate="print"/>
                          <a:stretch>
                            <a:fillRect/>
                          </a:stretch>
                        </pic:blipFill>
                        <pic:spPr>
                          <a:xfrm>
                            <a:off x="0" y="0"/>
                            <a:ext cx="1114425" cy="114300"/>
                          </a:xfrm>
                          <a:prstGeom prst="rect">
                            <a:avLst/>
                          </a:prstGeom>
                          <a:noFill/>
                          <a:ln>
                            <a:noFill/>
                          </a:ln>
                        </pic:spPr>
                      </pic:pic>
                    </a:graphicData>
                  </a:graphic>
                </wp:inline>
              </w:drawing>
            </w:r>
            <w:r>
              <w:rPr>
                <w:sz w:val="24"/>
                <w:szCs w:val="24"/>
              </w:rPr>
              <w:t>18.23%</w:t>
            </w:r>
          </w:p>
        </w:tc>
      </w:tr>
      <w:tr w:rsidR="003A2CA6" w14:paraId="45FBBEBC" w14:textId="77777777">
        <w:trPr>
          <w:trHeight w:val="500"/>
        </w:trPr>
        <w:tc>
          <w:tcPr>
            <w:tcW w:w="3073" w:type="dxa"/>
            <w:shd w:val="clear" w:color="auto" w:fill="FAFAFA"/>
            <w:vAlign w:val="center"/>
          </w:tcPr>
          <w:p w14:paraId="6C66A3E7" w14:textId="77777777" w:rsidR="003A2CA6" w:rsidRDefault="00000000">
            <w:pPr>
              <w:ind w:firstLine="480"/>
              <w:jc w:val="left"/>
              <w:rPr>
                <w:sz w:val="24"/>
                <w:szCs w:val="24"/>
              </w:rPr>
            </w:pPr>
            <w:r>
              <w:rPr>
                <w:sz w:val="24"/>
                <w:szCs w:val="24"/>
              </w:rPr>
              <w:t>比较不满意</w:t>
            </w:r>
          </w:p>
        </w:tc>
        <w:tc>
          <w:tcPr>
            <w:tcW w:w="1001" w:type="dxa"/>
            <w:shd w:val="clear" w:color="auto" w:fill="FAFAFA"/>
            <w:vAlign w:val="center"/>
          </w:tcPr>
          <w:p w14:paraId="38AAC649" w14:textId="77777777" w:rsidR="003A2CA6" w:rsidRDefault="00000000">
            <w:pPr>
              <w:ind w:firstLine="480"/>
              <w:jc w:val="center"/>
              <w:rPr>
                <w:sz w:val="24"/>
                <w:szCs w:val="24"/>
              </w:rPr>
            </w:pPr>
            <w:r>
              <w:rPr>
                <w:sz w:val="24"/>
                <w:szCs w:val="24"/>
              </w:rPr>
              <w:t>3</w:t>
            </w:r>
          </w:p>
        </w:tc>
        <w:tc>
          <w:tcPr>
            <w:tcW w:w="4454" w:type="dxa"/>
            <w:shd w:val="clear" w:color="auto" w:fill="FAFAFA"/>
            <w:vAlign w:val="center"/>
          </w:tcPr>
          <w:p w14:paraId="0A85B19E" w14:textId="77777777" w:rsidR="003A2CA6" w:rsidRDefault="00000000">
            <w:pPr>
              <w:ind w:firstLine="480"/>
              <w:jc w:val="left"/>
              <w:rPr>
                <w:sz w:val="24"/>
                <w:szCs w:val="24"/>
              </w:rPr>
            </w:pPr>
            <w:r>
              <w:rPr>
                <w:noProof/>
                <w:sz w:val="24"/>
                <w:szCs w:val="24"/>
              </w:rPr>
              <w:drawing>
                <wp:inline distT="0" distB="0" distL="114300" distR="114300" wp14:anchorId="39450016" wp14:editId="272124A2">
                  <wp:extent cx="19050" cy="114300"/>
                  <wp:effectExtent l="0" t="0" r="11430" b="7620"/>
                  <wp:docPr id="127"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18"/>
                          <pic:cNvPicPr>
                            <a:picLocks noChangeAspect="1"/>
                          </pic:cNvPicPr>
                        </pic:nvPicPr>
                        <pic:blipFill>
                          <a:blip r:embed="rId87" cstate="print"/>
                          <a:stretch>
                            <a:fillRect/>
                          </a:stretch>
                        </pic:blipFill>
                        <pic:spPr>
                          <a:xfrm>
                            <a:off x="0" y="0"/>
                            <a:ext cx="19050" cy="114300"/>
                          </a:xfrm>
                          <a:prstGeom prst="rect">
                            <a:avLst/>
                          </a:prstGeom>
                          <a:noFill/>
                          <a:ln>
                            <a:noFill/>
                          </a:ln>
                        </pic:spPr>
                      </pic:pic>
                    </a:graphicData>
                  </a:graphic>
                </wp:inline>
              </w:drawing>
            </w:r>
            <w:r>
              <w:rPr>
                <w:noProof/>
                <w:sz w:val="24"/>
                <w:szCs w:val="24"/>
              </w:rPr>
              <w:drawing>
                <wp:inline distT="0" distB="0" distL="114300" distR="114300" wp14:anchorId="3D87301F" wp14:editId="064DE3DE">
                  <wp:extent cx="1333500" cy="114300"/>
                  <wp:effectExtent l="0" t="0" r="7620" b="7620"/>
                  <wp:docPr id="128"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19"/>
                          <pic:cNvPicPr>
                            <a:picLocks noChangeAspect="1"/>
                          </pic:cNvPicPr>
                        </pic:nvPicPr>
                        <pic:blipFill>
                          <a:blip r:embed="rId88" cstate="print"/>
                          <a:stretch>
                            <a:fillRect/>
                          </a:stretch>
                        </pic:blipFill>
                        <pic:spPr>
                          <a:xfrm>
                            <a:off x="0" y="0"/>
                            <a:ext cx="1333500" cy="114300"/>
                          </a:xfrm>
                          <a:prstGeom prst="rect">
                            <a:avLst/>
                          </a:prstGeom>
                          <a:noFill/>
                          <a:ln>
                            <a:noFill/>
                          </a:ln>
                        </pic:spPr>
                      </pic:pic>
                    </a:graphicData>
                  </a:graphic>
                </wp:inline>
              </w:drawing>
            </w:r>
            <w:r>
              <w:rPr>
                <w:sz w:val="24"/>
                <w:szCs w:val="24"/>
              </w:rPr>
              <w:t>1.56%</w:t>
            </w:r>
          </w:p>
        </w:tc>
      </w:tr>
      <w:tr w:rsidR="003A2CA6" w14:paraId="051FAC9A" w14:textId="77777777">
        <w:trPr>
          <w:trHeight w:val="500"/>
        </w:trPr>
        <w:tc>
          <w:tcPr>
            <w:tcW w:w="3073" w:type="dxa"/>
            <w:shd w:val="clear" w:color="auto" w:fill="FFFFFF"/>
            <w:vAlign w:val="center"/>
          </w:tcPr>
          <w:p w14:paraId="65D0FEF2" w14:textId="77777777" w:rsidR="003A2CA6" w:rsidRDefault="00000000">
            <w:pPr>
              <w:ind w:firstLine="480"/>
              <w:jc w:val="left"/>
              <w:rPr>
                <w:sz w:val="24"/>
                <w:szCs w:val="24"/>
              </w:rPr>
            </w:pPr>
            <w:r>
              <w:rPr>
                <w:sz w:val="24"/>
                <w:szCs w:val="24"/>
              </w:rPr>
              <w:t>非常不满意</w:t>
            </w:r>
          </w:p>
        </w:tc>
        <w:tc>
          <w:tcPr>
            <w:tcW w:w="1001" w:type="dxa"/>
            <w:shd w:val="clear" w:color="auto" w:fill="FFFFFF"/>
            <w:vAlign w:val="center"/>
          </w:tcPr>
          <w:p w14:paraId="1DD18327" w14:textId="77777777" w:rsidR="003A2CA6" w:rsidRDefault="00000000">
            <w:pPr>
              <w:ind w:firstLine="480"/>
              <w:jc w:val="center"/>
              <w:rPr>
                <w:sz w:val="24"/>
                <w:szCs w:val="24"/>
              </w:rPr>
            </w:pPr>
            <w:r>
              <w:rPr>
                <w:sz w:val="24"/>
                <w:szCs w:val="24"/>
              </w:rPr>
              <w:t>4</w:t>
            </w:r>
          </w:p>
        </w:tc>
        <w:tc>
          <w:tcPr>
            <w:tcW w:w="4454" w:type="dxa"/>
            <w:shd w:val="clear" w:color="auto" w:fill="FFFFFF"/>
            <w:vAlign w:val="center"/>
          </w:tcPr>
          <w:p w14:paraId="09A11E9A" w14:textId="77777777" w:rsidR="003A2CA6" w:rsidRDefault="00000000">
            <w:pPr>
              <w:ind w:firstLine="480"/>
              <w:jc w:val="left"/>
              <w:rPr>
                <w:sz w:val="24"/>
                <w:szCs w:val="24"/>
              </w:rPr>
            </w:pPr>
            <w:r>
              <w:rPr>
                <w:noProof/>
                <w:sz w:val="24"/>
                <w:szCs w:val="24"/>
              </w:rPr>
              <w:drawing>
                <wp:inline distT="0" distB="0" distL="114300" distR="114300" wp14:anchorId="752B5D83" wp14:editId="1BAF6EB1">
                  <wp:extent cx="19050" cy="114300"/>
                  <wp:effectExtent l="0" t="0" r="11430" b="7620"/>
                  <wp:docPr id="152"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20"/>
                          <pic:cNvPicPr>
                            <a:picLocks noChangeAspect="1"/>
                          </pic:cNvPicPr>
                        </pic:nvPicPr>
                        <pic:blipFill>
                          <a:blip r:embed="rId87" cstate="print"/>
                          <a:stretch>
                            <a:fillRect/>
                          </a:stretch>
                        </pic:blipFill>
                        <pic:spPr>
                          <a:xfrm>
                            <a:off x="0" y="0"/>
                            <a:ext cx="19050" cy="114300"/>
                          </a:xfrm>
                          <a:prstGeom prst="rect">
                            <a:avLst/>
                          </a:prstGeom>
                          <a:noFill/>
                          <a:ln>
                            <a:noFill/>
                          </a:ln>
                        </pic:spPr>
                      </pic:pic>
                    </a:graphicData>
                  </a:graphic>
                </wp:inline>
              </w:drawing>
            </w:r>
            <w:r>
              <w:rPr>
                <w:noProof/>
                <w:sz w:val="24"/>
                <w:szCs w:val="24"/>
              </w:rPr>
              <w:drawing>
                <wp:inline distT="0" distB="0" distL="114300" distR="114300" wp14:anchorId="343638C5" wp14:editId="1F2CA773">
                  <wp:extent cx="1333500" cy="114300"/>
                  <wp:effectExtent l="0" t="0" r="7620" b="7620"/>
                  <wp:docPr id="145"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21"/>
                          <pic:cNvPicPr>
                            <a:picLocks noChangeAspect="1"/>
                          </pic:cNvPicPr>
                        </pic:nvPicPr>
                        <pic:blipFill>
                          <a:blip r:embed="rId88" cstate="print"/>
                          <a:stretch>
                            <a:fillRect/>
                          </a:stretch>
                        </pic:blipFill>
                        <pic:spPr>
                          <a:xfrm>
                            <a:off x="0" y="0"/>
                            <a:ext cx="1333500" cy="114300"/>
                          </a:xfrm>
                          <a:prstGeom prst="rect">
                            <a:avLst/>
                          </a:prstGeom>
                          <a:noFill/>
                          <a:ln>
                            <a:noFill/>
                          </a:ln>
                        </pic:spPr>
                      </pic:pic>
                    </a:graphicData>
                  </a:graphic>
                </wp:inline>
              </w:drawing>
            </w:r>
            <w:r>
              <w:rPr>
                <w:sz w:val="24"/>
                <w:szCs w:val="24"/>
              </w:rPr>
              <w:t>2.08%</w:t>
            </w:r>
          </w:p>
        </w:tc>
      </w:tr>
      <w:tr w:rsidR="003A2CA6" w14:paraId="488E16D0" w14:textId="77777777">
        <w:trPr>
          <w:trHeight w:val="500"/>
        </w:trPr>
        <w:tc>
          <w:tcPr>
            <w:tcW w:w="3073" w:type="dxa"/>
            <w:shd w:val="clear" w:color="auto" w:fill="F5F5F5"/>
            <w:vAlign w:val="center"/>
          </w:tcPr>
          <w:p w14:paraId="2B2D3B55" w14:textId="77777777" w:rsidR="003A2CA6" w:rsidRDefault="00000000">
            <w:pPr>
              <w:ind w:firstLine="480"/>
              <w:jc w:val="left"/>
              <w:rPr>
                <w:sz w:val="24"/>
                <w:szCs w:val="24"/>
              </w:rPr>
            </w:pPr>
            <w:r>
              <w:rPr>
                <w:sz w:val="24"/>
                <w:szCs w:val="24"/>
              </w:rPr>
              <w:t>本题有效填写人次</w:t>
            </w:r>
          </w:p>
        </w:tc>
        <w:tc>
          <w:tcPr>
            <w:tcW w:w="1001" w:type="dxa"/>
            <w:shd w:val="clear" w:color="auto" w:fill="F5F5F5"/>
            <w:vAlign w:val="center"/>
          </w:tcPr>
          <w:p w14:paraId="0149E5E1" w14:textId="77777777" w:rsidR="003A2CA6" w:rsidRDefault="00000000">
            <w:pPr>
              <w:ind w:firstLine="480"/>
              <w:jc w:val="center"/>
              <w:rPr>
                <w:sz w:val="24"/>
                <w:szCs w:val="24"/>
              </w:rPr>
            </w:pPr>
            <w:r>
              <w:rPr>
                <w:sz w:val="24"/>
                <w:szCs w:val="24"/>
              </w:rPr>
              <w:t>192</w:t>
            </w:r>
          </w:p>
        </w:tc>
        <w:tc>
          <w:tcPr>
            <w:tcW w:w="4454" w:type="dxa"/>
            <w:shd w:val="clear" w:color="auto" w:fill="F5F5F5"/>
            <w:vAlign w:val="center"/>
          </w:tcPr>
          <w:p w14:paraId="0B048C7C" w14:textId="77777777" w:rsidR="003A2CA6" w:rsidRDefault="003A2CA6">
            <w:pPr>
              <w:ind w:firstLine="480"/>
              <w:jc w:val="left"/>
              <w:rPr>
                <w:sz w:val="24"/>
                <w:szCs w:val="24"/>
              </w:rPr>
            </w:pPr>
          </w:p>
        </w:tc>
      </w:tr>
    </w:tbl>
    <w:p w14:paraId="0E0DFD86" w14:textId="77777777" w:rsidR="003A2CA6" w:rsidRDefault="00000000">
      <w:pPr>
        <w:ind w:firstLineChars="0" w:firstLine="0"/>
        <w:rPr>
          <w:color w:val="000000"/>
          <w:sz w:val="30"/>
          <w:szCs w:val="30"/>
        </w:rPr>
      </w:pPr>
      <w:r>
        <w:rPr>
          <w:color w:val="000000"/>
          <w:sz w:val="30"/>
          <w:szCs w:val="30"/>
        </w:rPr>
        <w:t>15.您对监督投诉途径（如公布监督投诉电话或意见箱、网站、</w:t>
      </w:r>
      <w:proofErr w:type="gramStart"/>
      <w:r>
        <w:rPr>
          <w:color w:val="000000"/>
          <w:sz w:val="30"/>
          <w:szCs w:val="30"/>
        </w:rPr>
        <w:t>微信等</w:t>
      </w:r>
      <w:proofErr w:type="gramEnd"/>
      <w:r>
        <w:rPr>
          <w:color w:val="000000"/>
          <w:sz w:val="30"/>
          <w:szCs w:val="30"/>
        </w:rPr>
        <w:t xml:space="preserve">）是否满意？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73"/>
        <w:gridCol w:w="1001"/>
        <w:gridCol w:w="4454"/>
      </w:tblGrid>
      <w:tr w:rsidR="003A2CA6" w14:paraId="3ED7A46C" w14:textId="77777777">
        <w:trPr>
          <w:trHeight w:val="500"/>
        </w:trPr>
        <w:tc>
          <w:tcPr>
            <w:tcW w:w="3073" w:type="dxa"/>
            <w:shd w:val="clear" w:color="auto" w:fill="F5F5F5"/>
            <w:vAlign w:val="center"/>
          </w:tcPr>
          <w:p w14:paraId="49C3B247" w14:textId="77777777" w:rsidR="003A2CA6" w:rsidRDefault="00000000">
            <w:pPr>
              <w:ind w:firstLine="480"/>
              <w:jc w:val="left"/>
              <w:rPr>
                <w:sz w:val="24"/>
                <w:szCs w:val="24"/>
              </w:rPr>
            </w:pPr>
            <w:r>
              <w:rPr>
                <w:sz w:val="24"/>
                <w:szCs w:val="24"/>
              </w:rPr>
              <w:t>选项</w:t>
            </w:r>
          </w:p>
        </w:tc>
        <w:tc>
          <w:tcPr>
            <w:tcW w:w="1001" w:type="dxa"/>
            <w:shd w:val="clear" w:color="auto" w:fill="F5F5F5"/>
            <w:vAlign w:val="center"/>
          </w:tcPr>
          <w:p w14:paraId="739B3B43" w14:textId="77777777" w:rsidR="003A2CA6" w:rsidRDefault="00000000">
            <w:pPr>
              <w:ind w:firstLine="480"/>
              <w:jc w:val="center"/>
              <w:rPr>
                <w:sz w:val="24"/>
                <w:szCs w:val="24"/>
              </w:rPr>
            </w:pPr>
            <w:r>
              <w:rPr>
                <w:sz w:val="24"/>
                <w:szCs w:val="24"/>
              </w:rPr>
              <w:t>小计</w:t>
            </w:r>
          </w:p>
        </w:tc>
        <w:tc>
          <w:tcPr>
            <w:tcW w:w="4454" w:type="dxa"/>
            <w:shd w:val="clear" w:color="auto" w:fill="F5F5F5"/>
            <w:vAlign w:val="center"/>
          </w:tcPr>
          <w:p w14:paraId="253D61A4" w14:textId="77777777" w:rsidR="003A2CA6" w:rsidRDefault="00000000">
            <w:pPr>
              <w:ind w:firstLine="480"/>
              <w:jc w:val="left"/>
              <w:rPr>
                <w:sz w:val="24"/>
                <w:szCs w:val="24"/>
              </w:rPr>
            </w:pPr>
            <w:r>
              <w:rPr>
                <w:sz w:val="24"/>
                <w:szCs w:val="24"/>
              </w:rPr>
              <w:t>比例</w:t>
            </w:r>
          </w:p>
        </w:tc>
      </w:tr>
      <w:tr w:rsidR="003A2CA6" w14:paraId="2C970F68" w14:textId="77777777">
        <w:trPr>
          <w:trHeight w:val="500"/>
        </w:trPr>
        <w:tc>
          <w:tcPr>
            <w:tcW w:w="3073" w:type="dxa"/>
            <w:shd w:val="clear" w:color="auto" w:fill="FFFFFF"/>
            <w:vAlign w:val="center"/>
          </w:tcPr>
          <w:p w14:paraId="71CBA6E3" w14:textId="77777777" w:rsidR="003A2CA6" w:rsidRDefault="00000000">
            <w:pPr>
              <w:ind w:firstLine="480"/>
              <w:jc w:val="left"/>
              <w:rPr>
                <w:sz w:val="24"/>
                <w:szCs w:val="24"/>
              </w:rPr>
            </w:pPr>
            <w:r>
              <w:rPr>
                <w:sz w:val="24"/>
                <w:szCs w:val="24"/>
              </w:rPr>
              <w:t>非常满意</w:t>
            </w:r>
          </w:p>
        </w:tc>
        <w:tc>
          <w:tcPr>
            <w:tcW w:w="1001" w:type="dxa"/>
            <w:shd w:val="clear" w:color="auto" w:fill="FFFFFF"/>
            <w:vAlign w:val="center"/>
          </w:tcPr>
          <w:p w14:paraId="2CCE42A2" w14:textId="77777777" w:rsidR="003A2CA6" w:rsidRDefault="00000000">
            <w:pPr>
              <w:ind w:firstLine="480"/>
              <w:jc w:val="center"/>
              <w:rPr>
                <w:sz w:val="24"/>
                <w:szCs w:val="24"/>
              </w:rPr>
            </w:pPr>
            <w:r>
              <w:rPr>
                <w:sz w:val="24"/>
                <w:szCs w:val="24"/>
              </w:rPr>
              <w:t>108</w:t>
            </w:r>
          </w:p>
        </w:tc>
        <w:tc>
          <w:tcPr>
            <w:tcW w:w="4454" w:type="dxa"/>
            <w:shd w:val="clear" w:color="auto" w:fill="FFFFFF"/>
            <w:vAlign w:val="center"/>
          </w:tcPr>
          <w:p w14:paraId="7FDF178A" w14:textId="77777777" w:rsidR="003A2CA6" w:rsidRDefault="00000000">
            <w:pPr>
              <w:ind w:firstLine="480"/>
              <w:jc w:val="left"/>
              <w:rPr>
                <w:sz w:val="24"/>
                <w:szCs w:val="24"/>
              </w:rPr>
            </w:pPr>
            <w:r>
              <w:rPr>
                <w:noProof/>
                <w:sz w:val="24"/>
                <w:szCs w:val="24"/>
              </w:rPr>
              <w:drawing>
                <wp:inline distT="0" distB="0" distL="114300" distR="114300" wp14:anchorId="0F209E01" wp14:editId="715A3AD1">
                  <wp:extent cx="752475" cy="114300"/>
                  <wp:effectExtent l="0" t="0" r="9525" b="7620"/>
                  <wp:docPr id="130"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22"/>
                          <pic:cNvPicPr>
                            <a:picLocks noChangeAspect="1"/>
                          </pic:cNvPicPr>
                        </pic:nvPicPr>
                        <pic:blipFill>
                          <a:blip r:embed="rId93" cstate="print"/>
                          <a:stretch>
                            <a:fillRect/>
                          </a:stretch>
                        </pic:blipFill>
                        <pic:spPr>
                          <a:xfrm>
                            <a:off x="0" y="0"/>
                            <a:ext cx="752475" cy="114300"/>
                          </a:xfrm>
                          <a:prstGeom prst="rect">
                            <a:avLst/>
                          </a:prstGeom>
                          <a:noFill/>
                          <a:ln>
                            <a:noFill/>
                          </a:ln>
                        </pic:spPr>
                      </pic:pic>
                    </a:graphicData>
                  </a:graphic>
                </wp:inline>
              </w:drawing>
            </w:r>
            <w:r>
              <w:rPr>
                <w:noProof/>
                <w:sz w:val="24"/>
                <w:szCs w:val="24"/>
              </w:rPr>
              <w:drawing>
                <wp:inline distT="0" distB="0" distL="114300" distR="114300" wp14:anchorId="2D8F5572" wp14:editId="6ECDB115">
                  <wp:extent cx="600075" cy="114300"/>
                  <wp:effectExtent l="0" t="0" r="9525" b="7620"/>
                  <wp:docPr id="134"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23"/>
                          <pic:cNvPicPr>
                            <a:picLocks noChangeAspect="1"/>
                          </pic:cNvPicPr>
                        </pic:nvPicPr>
                        <pic:blipFill>
                          <a:blip r:embed="rId94" cstate="print"/>
                          <a:stretch>
                            <a:fillRect/>
                          </a:stretch>
                        </pic:blipFill>
                        <pic:spPr>
                          <a:xfrm>
                            <a:off x="0" y="0"/>
                            <a:ext cx="600075" cy="114300"/>
                          </a:xfrm>
                          <a:prstGeom prst="rect">
                            <a:avLst/>
                          </a:prstGeom>
                          <a:noFill/>
                          <a:ln>
                            <a:noFill/>
                          </a:ln>
                        </pic:spPr>
                      </pic:pic>
                    </a:graphicData>
                  </a:graphic>
                </wp:inline>
              </w:drawing>
            </w:r>
            <w:r>
              <w:rPr>
                <w:sz w:val="24"/>
                <w:szCs w:val="24"/>
              </w:rPr>
              <w:t>56.25%</w:t>
            </w:r>
          </w:p>
        </w:tc>
      </w:tr>
      <w:tr w:rsidR="003A2CA6" w14:paraId="4B08ACCC" w14:textId="77777777">
        <w:trPr>
          <w:trHeight w:val="500"/>
        </w:trPr>
        <w:tc>
          <w:tcPr>
            <w:tcW w:w="3073" w:type="dxa"/>
            <w:shd w:val="clear" w:color="auto" w:fill="FAFAFA"/>
            <w:vAlign w:val="center"/>
          </w:tcPr>
          <w:p w14:paraId="3A36CF70" w14:textId="77777777" w:rsidR="003A2CA6" w:rsidRDefault="00000000">
            <w:pPr>
              <w:ind w:firstLine="480"/>
              <w:jc w:val="left"/>
              <w:rPr>
                <w:sz w:val="24"/>
                <w:szCs w:val="24"/>
              </w:rPr>
            </w:pPr>
            <w:r>
              <w:rPr>
                <w:sz w:val="24"/>
                <w:szCs w:val="24"/>
              </w:rPr>
              <w:t>比较满意</w:t>
            </w:r>
          </w:p>
        </w:tc>
        <w:tc>
          <w:tcPr>
            <w:tcW w:w="1001" w:type="dxa"/>
            <w:shd w:val="clear" w:color="auto" w:fill="FAFAFA"/>
            <w:vAlign w:val="center"/>
          </w:tcPr>
          <w:p w14:paraId="63C0E08A" w14:textId="77777777" w:rsidR="003A2CA6" w:rsidRDefault="00000000">
            <w:pPr>
              <w:ind w:firstLine="480"/>
              <w:jc w:val="center"/>
              <w:rPr>
                <w:sz w:val="24"/>
                <w:szCs w:val="24"/>
              </w:rPr>
            </w:pPr>
            <w:r>
              <w:rPr>
                <w:sz w:val="24"/>
                <w:szCs w:val="24"/>
              </w:rPr>
              <w:t>41</w:t>
            </w:r>
          </w:p>
        </w:tc>
        <w:tc>
          <w:tcPr>
            <w:tcW w:w="4454" w:type="dxa"/>
            <w:shd w:val="clear" w:color="auto" w:fill="FAFAFA"/>
            <w:vAlign w:val="center"/>
          </w:tcPr>
          <w:p w14:paraId="7972FAB3" w14:textId="77777777" w:rsidR="003A2CA6" w:rsidRDefault="00000000">
            <w:pPr>
              <w:ind w:firstLine="480"/>
              <w:jc w:val="left"/>
              <w:rPr>
                <w:sz w:val="24"/>
                <w:szCs w:val="24"/>
              </w:rPr>
            </w:pPr>
            <w:r>
              <w:rPr>
                <w:noProof/>
                <w:sz w:val="24"/>
                <w:szCs w:val="24"/>
              </w:rPr>
              <w:drawing>
                <wp:inline distT="0" distB="0" distL="114300" distR="114300" wp14:anchorId="640F5515" wp14:editId="3B3FFA8B">
                  <wp:extent cx="285750" cy="114300"/>
                  <wp:effectExtent l="0" t="0" r="3810" b="7620"/>
                  <wp:docPr id="135"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24"/>
                          <pic:cNvPicPr>
                            <a:picLocks noChangeAspect="1"/>
                          </pic:cNvPicPr>
                        </pic:nvPicPr>
                        <pic:blipFill>
                          <a:blip r:embed="rId83" cstate="print"/>
                          <a:stretch>
                            <a:fillRect/>
                          </a:stretch>
                        </pic:blipFill>
                        <pic:spPr>
                          <a:xfrm>
                            <a:off x="0" y="0"/>
                            <a:ext cx="285750" cy="114300"/>
                          </a:xfrm>
                          <a:prstGeom prst="rect">
                            <a:avLst/>
                          </a:prstGeom>
                          <a:noFill/>
                          <a:ln>
                            <a:noFill/>
                          </a:ln>
                        </pic:spPr>
                      </pic:pic>
                    </a:graphicData>
                  </a:graphic>
                </wp:inline>
              </w:drawing>
            </w:r>
            <w:r>
              <w:rPr>
                <w:noProof/>
                <w:sz w:val="24"/>
                <w:szCs w:val="24"/>
              </w:rPr>
              <w:drawing>
                <wp:inline distT="0" distB="0" distL="114300" distR="114300" wp14:anchorId="207B8043" wp14:editId="3CF4550B">
                  <wp:extent cx="1066800" cy="114300"/>
                  <wp:effectExtent l="0" t="0" r="0" b="7620"/>
                  <wp:docPr id="146"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25"/>
                          <pic:cNvPicPr>
                            <a:picLocks noChangeAspect="1"/>
                          </pic:cNvPicPr>
                        </pic:nvPicPr>
                        <pic:blipFill>
                          <a:blip r:embed="rId84" cstate="print"/>
                          <a:stretch>
                            <a:fillRect/>
                          </a:stretch>
                        </pic:blipFill>
                        <pic:spPr>
                          <a:xfrm>
                            <a:off x="0" y="0"/>
                            <a:ext cx="1066800" cy="114300"/>
                          </a:xfrm>
                          <a:prstGeom prst="rect">
                            <a:avLst/>
                          </a:prstGeom>
                          <a:noFill/>
                          <a:ln>
                            <a:noFill/>
                          </a:ln>
                        </pic:spPr>
                      </pic:pic>
                    </a:graphicData>
                  </a:graphic>
                </wp:inline>
              </w:drawing>
            </w:r>
            <w:r>
              <w:rPr>
                <w:sz w:val="24"/>
                <w:szCs w:val="24"/>
              </w:rPr>
              <w:t>21.35%</w:t>
            </w:r>
          </w:p>
        </w:tc>
      </w:tr>
      <w:tr w:rsidR="003A2CA6" w14:paraId="4732E922" w14:textId="77777777">
        <w:trPr>
          <w:trHeight w:val="500"/>
        </w:trPr>
        <w:tc>
          <w:tcPr>
            <w:tcW w:w="3073" w:type="dxa"/>
            <w:shd w:val="clear" w:color="auto" w:fill="FFFFFF"/>
            <w:vAlign w:val="center"/>
          </w:tcPr>
          <w:p w14:paraId="26D9ED0C" w14:textId="77777777" w:rsidR="003A2CA6" w:rsidRDefault="00000000">
            <w:pPr>
              <w:ind w:firstLine="480"/>
              <w:jc w:val="left"/>
              <w:rPr>
                <w:sz w:val="24"/>
                <w:szCs w:val="24"/>
              </w:rPr>
            </w:pPr>
            <w:r>
              <w:rPr>
                <w:sz w:val="24"/>
                <w:szCs w:val="24"/>
              </w:rPr>
              <w:t>一般</w:t>
            </w:r>
          </w:p>
        </w:tc>
        <w:tc>
          <w:tcPr>
            <w:tcW w:w="1001" w:type="dxa"/>
            <w:shd w:val="clear" w:color="auto" w:fill="FFFFFF"/>
            <w:vAlign w:val="center"/>
          </w:tcPr>
          <w:p w14:paraId="11679E28" w14:textId="77777777" w:rsidR="003A2CA6" w:rsidRDefault="00000000">
            <w:pPr>
              <w:ind w:firstLine="480"/>
              <w:jc w:val="center"/>
              <w:rPr>
                <w:sz w:val="24"/>
                <w:szCs w:val="24"/>
              </w:rPr>
            </w:pPr>
            <w:r>
              <w:rPr>
                <w:sz w:val="24"/>
                <w:szCs w:val="24"/>
              </w:rPr>
              <w:t>42</w:t>
            </w:r>
          </w:p>
        </w:tc>
        <w:tc>
          <w:tcPr>
            <w:tcW w:w="4454" w:type="dxa"/>
            <w:shd w:val="clear" w:color="auto" w:fill="FFFFFF"/>
            <w:vAlign w:val="center"/>
          </w:tcPr>
          <w:p w14:paraId="4F2B323B" w14:textId="77777777" w:rsidR="003A2CA6" w:rsidRDefault="00000000">
            <w:pPr>
              <w:ind w:firstLine="480"/>
              <w:jc w:val="left"/>
              <w:rPr>
                <w:sz w:val="24"/>
                <w:szCs w:val="24"/>
              </w:rPr>
            </w:pPr>
            <w:r>
              <w:rPr>
                <w:noProof/>
                <w:sz w:val="24"/>
                <w:szCs w:val="24"/>
              </w:rPr>
              <w:drawing>
                <wp:inline distT="0" distB="0" distL="114300" distR="114300" wp14:anchorId="046F6483" wp14:editId="406F9D14">
                  <wp:extent cx="295275" cy="114300"/>
                  <wp:effectExtent l="0" t="0" r="9525" b="7620"/>
                  <wp:docPr id="147"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26"/>
                          <pic:cNvPicPr>
                            <a:picLocks noChangeAspect="1"/>
                          </pic:cNvPicPr>
                        </pic:nvPicPr>
                        <pic:blipFill>
                          <a:blip r:embed="rId85" cstate="print"/>
                          <a:stretch>
                            <a:fillRect/>
                          </a:stretch>
                        </pic:blipFill>
                        <pic:spPr>
                          <a:xfrm>
                            <a:off x="0" y="0"/>
                            <a:ext cx="295275" cy="114300"/>
                          </a:xfrm>
                          <a:prstGeom prst="rect">
                            <a:avLst/>
                          </a:prstGeom>
                          <a:noFill/>
                          <a:ln>
                            <a:noFill/>
                          </a:ln>
                        </pic:spPr>
                      </pic:pic>
                    </a:graphicData>
                  </a:graphic>
                </wp:inline>
              </w:drawing>
            </w:r>
            <w:r>
              <w:rPr>
                <w:noProof/>
                <w:sz w:val="24"/>
                <w:szCs w:val="24"/>
              </w:rPr>
              <w:drawing>
                <wp:inline distT="0" distB="0" distL="114300" distR="114300" wp14:anchorId="14E9D78B" wp14:editId="69FEA9B7">
                  <wp:extent cx="1057275" cy="114300"/>
                  <wp:effectExtent l="0" t="0" r="9525" b="7620"/>
                  <wp:docPr id="148"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27"/>
                          <pic:cNvPicPr>
                            <a:picLocks noChangeAspect="1"/>
                          </pic:cNvPicPr>
                        </pic:nvPicPr>
                        <pic:blipFill>
                          <a:blip r:embed="rId86" cstate="print"/>
                          <a:stretch>
                            <a:fillRect/>
                          </a:stretch>
                        </pic:blipFill>
                        <pic:spPr>
                          <a:xfrm>
                            <a:off x="0" y="0"/>
                            <a:ext cx="1057275" cy="114300"/>
                          </a:xfrm>
                          <a:prstGeom prst="rect">
                            <a:avLst/>
                          </a:prstGeom>
                          <a:noFill/>
                          <a:ln>
                            <a:noFill/>
                          </a:ln>
                        </pic:spPr>
                      </pic:pic>
                    </a:graphicData>
                  </a:graphic>
                </wp:inline>
              </w:drawing>
            </w:r>
            <w:r>
              <w:rPr>
                <w:sz w:val="24"/>
                <w:szCs w:val="24"/>
              </w:rPr>
              <w:t>21.88%</w:t>
            </w:r>
          </w:p>
        </w:tc>
      </w:tr>
      <w:tr w:rsidR="003A2CA6" w14:paraId="1D0E2030" w14:textId="77777777">
        <w:trPr>
          <w:trHeight w:val="500"/>
        </w:trPr>
        <w:tc>
          <w:tcPr>
            <w:tcW w:w="3073" w:type="dxa"/>
            <w:shd w:val="clear" w:color="auto" w:fill="FAFAFA"/>
            <w:vAlign w:val="center"/>
          </w:tcPr>
          <w:p w14:paraId="0726A62E" w14:textId="77777777" w:rsidR="003A2CA6" w:rsidRDefault="00000000">
            <w:pPr>
              <w:ind w:firstLine="480"/>
              <w:jc w:val="left"/>
              <w:rPr>
                <w:sz w:val="24"/>
                <w:szCs w:val="24"/>
              </w:rPr>
            </w:pPr>
            <w:r>
              <w:rPr>
                <w:sz w:val="24"/>
                <w:szCs w:val="24"/>
              </w:rPr>
              <w:t>比较不满意</w:t>
            </w:r>
          </w:p>
        </w:tc>
        <w:tc>
          <w:tcPr>
            <w:tcW w:w="1001" w:type="dxa"/>
            <w:shd w:val="clear" w:color="auto" w:fill="FAFAFA"/>
            <w:vAlign w:val="center"/>
          </w:tcPr>
          <w:p w14:paraId="70C1EA9B" w14:textId="77777777" w:rsidR="003A2CA6" w:rsidRDefault="00000000">
            <w:pPr>
              <w:ind w:firstLine="480"/>
              <w:jc w:val="center"/>
              <w:rPr>
                <w:sz w:val="24"/>
                <w:szCs w:val="24"/>
              </w:rPr>
            </w:pPr>
            <w:r>
              <w:rPr>
                <w:sz w:val="24"/>
                <w:szCs w:val="24"/>
              </w:rPr>
              <w:t>1</w:t>
            </w:r>
          </w:p>
        </w:tc>
        <w:tc>
          <w:tcPr>
            <w:tcW w:w="4454" w:type="dxa"/>
            <w:shd w:val="clear" w:color="auto" w:fill="FAFAFA"/>
            <w:vAlign w:val="center"/>
          </w:tcPr>
          <w:p w14:paraId="5A52297A" w14:textId="77777777" w:rsidR="003A2CA6" w:rsidRDefault="00000000">
            <w:pPr>
              <w:ind w:firstLine="480"/>
              <w:jc w:val="left"/>
              <w:rPr>
                <w:sz w:val="24"/>
                <w:szCs w:val="24"/>
              </w:rPr>
            </w:pPr>
            <w:r>
              <w:rPr>
                <w:noProof/>
                <w:sz w:val="24"/>
                <w:szCs w:val="24"/>
              </w:rPr>
              <w:drawing>
                <wp:inline distT="0" distB="0" distL="114300" distR="114300" wp14:anchorId="69C1B07D" wp14:editId="469C918A">
                  <wp:extent cx="1352550" cy="114300"/>
                  <wp:effectExtent l="0" t="0" r="3810" b="7620"/>
                  <wp:docPr id="183"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28"/>
                          <pic:cNvPicPr>
                            <a:picLocks noChangeAspect="1"/>
                          </pic:cNvPicPr>
                        </pic:nvPicPr>
                        <pic:blipFill>
                          <a:blip r:embed="rId38" cstate="print"/>
                          <a:stretch>
                            <a:fillRect/>
                          </a:stretch>
                        </pic:blipFill>
                        <pic:spPr>
                          <a:xfrm>
                            <a:off x="0" y="0"/>
                            <a:ext cx="1352550" cy="114300"/>
                          </a:xfrm>
                          <a:prstGeom prst="rect">
                            <a:avLst/>
                          </a:prstGeom>
                          <a:noFill/>
                          <a:ln>
                            <a:noFill/>
                          </a:ln>
                        </pic:spPr>
                      </pic:pic>
                    </a:graphicData>
                  </a:graphic>
                </wp:inline>
              </w:drawing>
            </w:r>
            <w:r>
              <w:rPr>
                <w:sz w:val="24"/>
                <w:szCs w:val="24"/>
              </w:rPr>
              <w:t>0.52%</w:t>
            </w:r>
          </w:p>
        </w:tc>
      </w:tr>
      <w:tr w:rsidR="003A2CA6" w14:paraId="7522A36A" w14:textId="77777777">
        <w:trPr>
          <w:trHeight w:val="500"/>
        </w:trPr>
        <w:tc>
          <w:tcPr>
            <w:tcW w:w="3073" w:type="dxa"/>
            <w:shd w:val="clear" w:color="auto" w:fill="FFFFFF"/>
            <w:vAlign w:val="center"/>
          </w:tcPr>
          <w:p w14:paraId="41F5965F" w14:textId="77777777" w:rsidR="003A2CA6" w:rsidRDefault="00000000">
            <w:pPr>
              <w:ind w:firstLine="480"/>
              <w:jc w:val="left"/>
              <w:rPr>
                <w:sz w:val="24"/>
                <w:szCs w:val="24"/>
              </w:rPr>
            </w:pPr>
            <w:r>
              <w:rPr>
                <w:sz w:val="24"/>
                <w:szCs w:val="24"/>
              </w:rPr>
              <w:t>非常不满意</w:t>
            </w:r>
          </w:p>
        </w:tc>
        <w:tc>
          <w:tcPr>
            <w:tcW w:w="1001" w:type="dxa"/>
            <w:shd w:val="clear" w:color="auto" w:fill="FFFFFF"/>
            <w:vAlign w:val="center"/>
          </w:tcPr>
          <w:p w14:paraId="0596988D" w14:textId="77777777" w:rsidR="003A2CA6" w:rsidRDefault="00000000">
            <w:pPr>
              <w:ind w:firstLine="480"/>
              <w:jc w:val="center"/>
              <w:rPr>
                <w:sz w:val="24"/>
                <w:szCs w:val="24"/>
              </w:rPr>
            </w:pPr>
            <w:r>
              <w:rPr>
                <w:sz w:val="24"/>
                <w:szCs w:val="24"/>
              </w:rPr>
              <w:t>0</w:t>
            </w:r>
          </w:p>
        </w:tc>
        <w:tc>
          <w:tcPr>
            <w:tcW w:w="4454" w:type="dxa"/>
            <w:shd w:val="clear" w:color="auto" w:fill="FFFFFF"/>
            <w:vAlign w:val="center"/>
          </w:tcPr>
          <w:p w14:paraId="7D670B1F" w14:textId="77777777" w:rsidR="003A2CA6" w:rsidRDefault="00000000">
            <w:pPr>
              <w:ind w:firstLine="480"/>
              <w:jc w:val="left"/>
              <w:rPr>
                <w:sz w:val="24"/>
                <w:szCs w:val="24"/>
              </w:rPr>
            </w:pPr>
            <w:r>
              <w:rPr>
                <w:noProof/>
                <w:sz w:val="24"/>
                <w:szCs w:val="24"/>
              </w:rPr>
              <w:drawing>
                <wp:inline distT="0" distB="0" distL="114300" distR="114300" wp14:anchorId="7F8824B5" wp14:editId="24F54232">
                  <wp:extent cx="1352550" cy="114300"/>
                  <wp:effectExtent l="0" t="0" r="3810" b="7620"/>
                  <wp:docPr id="175"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29"/>
                          <pic:cNvPicPr>
                            <a:picLocks noChangeAspect="1"/>
                          </pic:cNvPicPr>
                        </pic:nvPicPr>
                        <pic:blipFill>
                          <a:blip r:embed="rId38" cstate="print"/>
                          <a:stretch>
                            <a:fillRect/>
                          </a:stretch>
                        </pic:blipFill>
                        <pic:spPr>
                          <a:xfrm>
                            <a:off x="0" y="0"/>
                            <a:ext cx="1352550" cy="114300"/>
                          </a:xfrm>
                          <a:prstGeom prst="rect">
                            <a:avLst/>
                          </a:prstGeom>
                          <a:noFill/>
                          <a:ln>
                            <a:noFill/>
                          </a:ln>
                        </pic:spPr>
                      </pic:pic>
                    </a:graphicData>
                  </a:graphic>
                </wp:inline>
              </w:drawing>
            </w:r>
            <w:r>
              <w:rPr>
                <w:sz w:val="24"/>
                <w:szCs w:val="24"/>
              </w:rPr>
              <w:t>0%</w:t>
            </w:r>
          </w:p>
        </w:tc>
      </w:tr>
      <w:tr w:rsidR="003A2CA6" w14:paraId="38EF67C7" w14:textId="77777777">
        <w:trPr>
          <w:trHeight w:val="500"/>
        </w:trPr>
        <w:tc>
          <w:tcPr>
            <w:tcW w:w="3073" w:type="dxa"/>
            <w:shd w:val="clear" w:color="auto" w:fill="F5F5F5"/>
            <w:vAlign w:val="center"/>
          </w:tcPr>
          <w:p w14:paraId="4CE3FCCA" w14:textId="77777777" w:rsidR="003A2CA6" w:rsidRDefault="00000000">
            <w:pPr>
              <w:ind w:firstLine="480"/>
              <w:jc w:val="left"/>
              <w:rPr>
                <w:sz w:val="24"/>
                <w:szCs w:val="24"/>
              </w:rPr>
            </w:pPr>
            <w:r>
              <w:rPr>
                <w:sz w:val="24"/>
                <w:szCs w:val="24"/>
              </w:rPr>
              <w:t>本题有效填写人次</w:t>
            </w:r>
          </w:p>
        </w:tc>
        <w:tc>
          <w:tcPr>
            <w:tcW w:w="1001" w:type="dxa"/>
            <w:shd w:val="clear" w:color="auto" w:fill="F5F5F5"/>
            <w:vAlign w:val="center"/>
          </w:tcPr>
          <w:p w14:paraId="61659EC8" w14:textId="77777777" w:rsidR="003A2CA6" w:rsidRDefault="00000000">
            <w:pPr>
              <w:ind w:firstLine="480"/>
              <w:jc w:val="center"/>
              <w:rPr>
                <w:sz w:val="24"/>
                <w:szCs w:val="24"/>
              </w:rPr>
            </w:pPr>
            <w:r>
              <w:rPr>
                <w:sz w:val="24"/>
                <w:szCs w:val="24"/>
              </w:rPr>
              <w:t>192</w:t>
            </w:r>
          </w:p>
        </w:tc>
        <w:tc>
          <w:tcPr>
            <w:tcW w:w="4454" w:type="dxa"/>
            <w:shd w:val="clear" w:color="auto" w:fill="F5F5F5"/>
            <w:vAlign w:val="center"/>
          </w:tcPr>
          <w:p w14:paraId="128950DA" w14:textId="77777777" w:rsidR="003A2CA6" w:rsidRDefault="003A2CA6">
            <w:pPr>
              <w:ind w:firstLine="480"/>
              <w:jc w:val="left"/>
              <w:rPr>
                <w:sz w:val="24"/>
                <w:szCs w:val="24"/>
              </w:rPr>
            </w:pPr>
          </w:p>
        </w:tc>
      </w:tr>
    </w:tbl>
    <w:p w14:paraId="536D1A0E" w14:textId="77777777" w:rsidR="003A2CA6" w:rsidRDefault="00000000">
      <w:pPr>
        <w:ind w:firstLineChars="0" w:firstLine="0"/>
        <w:rPr>
          <w:color w:val="000000"/>
          <w:szCs w:val="32"/>
        </w:rPr>
      </w:pPr>
      <w:r>
        <w:rPr>
          <w:color w:val="000000"/>
          <w:sz w:val="30"/>
          <w:szCs w:val="30"/>
        </w:rPr>
        <w:t xml:space="preserve">16.您在投诉后对解决问题的效率和结果是否满意？ </w:t>
      </w:r>
      <w:r>
        <w:rPr>
          <w:color w:val="000000"/>
          <w:szCs w:val="32"/>
        </w:rPr>
        <w:t xml:space="preserve">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73"/>
        <w:gridCol w:w="1001"/>
        <w:gridCol w:w="4454"/>
      </w:tblGrid>
      <w:tr w:rsidR="003A2CA6" w14:paraId="4873AED9" w14:textId="77777777">
        <w:trPr>
          <w:trHeight w:val="500"/>
        </w:trPr>
        <w:tc>
          <w:tcPr>
            <w:tcW w:w="3073" w:type="dxa"/>
            <w:shd w:val="clear" w:color="auto" w:fill="F5F5F5"/>
            <w:vAlign w:val="center"/>
          </w:tcPr>
          <w:p w14:paraId="1B8D5FFB" w14:textId="77777777" w:rsidR="003A2CA6" w:rsidRDefault="00000000">
            <w:pPr>
              <w:ind w:firstLine="480"/>
              <w:jc w:val="left"/>
              <w:rPr>
                <w:sz w:val="24"/>
                <w:szCs w:val="24"/>
              </w:rPr>
            </w:pPr>
            <w:r>
              <w:rPr>
                <w:sz w:val="24"/>
                <w:szCs w:val="24"/>
              </w:rPr>
              <w:t>选项</w:t>
            </w:r>
          </w:p>
        </w:tc>
        <w:tc>
          <w:tcPr>
            <w:tcW w:w="1001" w:type="dxa"/>
            <w:shd w:val="clear" w:color="auto" w:fill="F5F5F5"/>
            <w:vAlign w:val="center"/>
          </w:tcPr>
          <w:p w14:paraId="19A7F24F" w14:textId="77777777" w:rsidR="003A2CA6" w:rsidRDefault="00000000">
            <w:pPr>
              <w:ind w:firstLine="480"/>
              <w:jc w:val="center"/>
              <w:rPr>
                <w:sz w:val="24"/>
                <w:szCs w:val="24"/>
              </w:rPr>
            </w:pPr>
            <w:r>
              <w:rPr>
                <w:sz w:val="24"/>
                <w:szCs w:val="24"/>
              </w:rPr>
              <w:t>小计</w:t>
            </w:r>
          </w:p>
        </w:tc>
        <w:tc>
          <w:tcPr>
            <w:tcW w:w="4454" w:type="dxa"/>
            <w:shd w:val="clear" w:color="auto" w:fill="F5F5F5"/>
            <w:vAlign w:val="center"/>
          </w:tcPr>
          <w:p w14:paraId="5B07772C" w14:textId="77777777" w:rsidR="003A2CA6" w:rsidRDefault="00000000">
            <w:pPr>
              <w:ind w:firstLine="480"/>
              <w:jc w:val="left"/>
              <w:rPr>
                <w:sz w:val="24"/>
                <w:szCs w:val="24"/>
              </w:rPr>
            </w:pPr>
            <w:r>
              <w:rPr>
                <w:sz w:val="24"/>
                <w:szCs w:val="24"/>
              </w:rPr>
              <w:t>比例</w:t>
            </w:r>
          </w:p>
        </w:tc>
      </w:tr>
      <w:tr w:rsidR="003A2CA6" w14:paraId="502402EC" w14:textId="77777777">
        <w:trPr>
          <w:trHeight w:val="500"/>
        </w:trPr>
        <w:tc>
          <w:tcPr>
            <w:tcW w:w="3073" w:type="dxa"/>
            <w:shd w:val="clear" w:color="auto" w:fill="FFFFFF"/>
            <w:vAlign w:val="center"/>
          </w:tcPr>
          <w:p w14:paraId="190788D6" w14:textId="77777777" w:rsidR="003A2CA6" w:rsidRDefault="00000000">
            <w:pPr>
              <w:ind w:firstLine="480"/>
              <w:jc w:val="left"/>
              <w:rPr>
                <w:sz w:val="24"/>
                <w:szCs w:val="24"/>
              </w:rPr>
            </w:pPr>
            <w:r>
              <w:rPr>
                <w:sz w:val="24"/>
                <w:szCs w:val="24"/>
              </w:rPr>
              <w:t>非常满意</w:t>
            </w:r>
          </w:p>
        </w:tc>
        <w:tc>
          <w:tcPr>
            <w:tcW w:w="1001" w:type="dxa"/>
            <w:shd w:val="clear" w:color="auto" w:fill="FFFFFF"/>
            <w:vAlign w:val="center"/>
          </w:tcPr>
          <w:p w14:paraId="51193097" w14:textId="77777777" w:rsidR="003A2CA6" w:rsidRDefault="00000000">
            <w:pPr>
              <w:ind w:firstLine="480"/>
              <w:jc w:val="center"/>
              <w:rPr>
                <w:sz w:val="24"/>
                <w:szCs w:val="24"/>
              </w:rPr>
            </w:pPr>
            <w:r>
              <w:rPr>
                <w:sz w:val="24"/>
                <w:szCs w:val="24"/>
              </w:rPr>
              <w:t>107</w:t>
            </w:r>
          </w:p>
        </w:tc>
        <w:tc>
          <w:tcPr>
            <w:tcW w:w="4454" w:type="dxa"/>
            <w:shd w:val="clear" w:color="auto" w:fill="FFFFFF"/>
            <w:vAlign w:val="center"/>
          </w:tcPr>
          <w:p w14:paraId="4E69E932" w14:textId="77777777" w:rsidR="003A2CA6" w:rsidRDefault="00000000">
            <w:pPr>
              <w:ind w:firstLine="480"/>
              <w:jc w:val="left"/>
              <w:rPr>
                <w:sz w:val="24"/>
                <w:szCs w:val="24"/>
              </w:rPr>
            </w:pPr>
            <w:r>
              <w:rPr>
                <w:noProof/>
                <w:sz w:val="24"/>
                <w:szCs w:val="24"/>
              </w:rPr>
              <w:drawing>
                <wp:inline distT="0" distB="0" distL="114300" distR="114300" wp14:anchorId="6FF9372D" wp14:editId="46C6B055">
                  <wp:extent cx="752475" cy="114300"/>
                  <wp:effectExtent l="0" t="0" r="9525" b="7620"/>
                  <wp:docPr id="169"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30"/>
                          <pic:cNvPicPr>
                            <a:picLocks noChangeAspect="1"/>
                          </pic:cNvPicPr>
                        </pic:nvPicPr>
                        <pic:blipFill>
                          <a:blip r:embed="rId93" cstate="print"/>
                          <a:stretch>
                            <a:fillRect/>
                          </a:stretch>
                        </pic:blipFill>
                        <pic:spPr>
                          <a:xfrm>
                            <a:off x="0" y="0"/>
                            <a:ext cx="752475" cy="114300"/>
                          </a:xfrm>
                          <a:prstGeom prst="rect">
                            <a:avLst/>
                          </a:prstGeom>
                          <a:noFill/>
                          <a:ln>
                            <a:noFill/>
                          </a:ln>
                        </pic:spPr>
                      </pic:pic>
                    </a:graphicData>
                  </a:graphic>
                </wp:inline>
              </w:drawing>
            </w:r>
            <w:r>
              <w:rPr>
                <w:noProof/>
                <w:sz w:val="24"/>
                <w:szCs w:val="24"/>
              </w:rPr>
              <w:drawing>
                <wp:inline distT="0" distB="0" distL="114300" distR="114300" wp14:anchorId="4F6797CD" wp14:editId="54377507">
                  <wp:extent cx="600075" cy="114300"/>
                  <wp:effectExtent l="0" t="0" r="9525" b="7620"/>
                  <wp:docPr id="18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31"/>
                          <pic:cNvPicPr>
                            <a:picLocks noChangeAspect="1"/>
                          </pic:cNvPicPr>
                        </pic:nvPicPr>
                        <pic:blipFill>
                          <a:blip r:embed="rId94" cstate="print"/>
                          <a:stretch>
                            <a:fillRect/>
                          </a:stretch>
                        </pic:blipFill>
                        <pic:spPr>
                          <a:xfrm>
                            <a:off x="0" y="0"/>
                            <a:ext cx="600075" cy="114300"/>
                          </a:xfrm>
                          <a:prstGeom prst="rect">
                            <a:avLst/>
                          </a:prstGeom>
                          <a:noFill/>
                          <a:ln>
                            <a:noFill/>
                          </a:ln>
                        </pic:spPr>
                      </pic:pic>
                    </a:graphicData>
                  </a:graphic>
                </wp:inline>
              </w:drawing>
            </w:r>
            <w:r>
              <w:rPr>
                <w:sz w:val="24"/>
                <w:szCs w:val="24"/>
              </w:rPr>
              <w:t>55.73%</w:t>
            </w:r>
          </w:p>
        </w:tc>
      </w:tr>
      <w:tr w:rsidR="003A2CA6" w14:paraId="4CC3B9AA" w14:textId="77777777">
        <w:trPr>
          <w:trHeight w:val="500"/>
        </w:trPr>
        <w:tc>
          <w:tcPr>
            <w:tcW w:w="3073" w:type="dxa"/>
            <w:shd w:val="clear" w:color="auto" w:fill="FAFAFA"/>
            <w:vAlign w:val="center"/>
          </w:tcPr>
          <w:p w14:paraId="1090F6D2" w14:textId="77777777" w:rsidR="003A2CA6" w:rsidRDefault="00000000">
            <w:pPr>
              <w:ind w:firstLine="480"/>
              <w:jc w:val="left"/>
              <w:rPr>
                <w:sz w:val="24"/>
                <w:szCs w:val="24"/>
              </w:rPr>
            </w:pPr>
            <w:r>
              <w:rPr>
                <w:sz w:val="24"/>
                <w:szCs w:val="24"/>
              </w:rPr>
              <w:t>比较满意</w:t>
            </w:r>
          </w:p>
        </w:tc>
        <w:tc>
          <w:tcPr>
            <w:tcW w:w="1001" w:type="dxa"/>
            <w:shd w:val="clear" w:color="auto" w:fill="FAFAFA"/>
            <w:vAlign w:val="center"/>
          </w:tcPr>
          <w:p w14:paraId="24599D06" w14:textId="77777777" w:rsidR="003A2CA6" w:rsidRDefault="00000000">
            <w:pPr>
              <w:ind w:firstLine="480"/>
              <w:jc w:val="center"/>
              <w:rPr>
                <w:sz w:val="24"/>
                <w:szCs w:val="24"/>
              </w:rPr>
            </w:pPr>
            <w:r>
              <w:rPr>
                <w:sz w:val="24"/>
                <w:szCs w:val="24"/>
              </w:rPr>
              <w:t>44</w:t>
            </w:r>
          </w:p>
        </w:tc>
        <w:tc>
          <w:tcPr>
            <w:tcW w:w="4454" w:type="dxa"/>
            <w:shd w:val="clear" w:color="auto" w:fill="FAFAFA"/>
            <w:vAlign w:val="center"/>
          </w:tcPr>
          <w:p w14:paraId="1CE9B4A4" w14:textId="77777777" w:rsidR="003A2CA6" w:rsidRDefault="00000000">
            <w:pPr>
              <w:ind w:firstLine="480"/>
              <w:jc w:val="left"/>
              <w:rPr>
                <w:sz w:val="24"/>
                <w:szCs w:val="24"/>
              </w:rPr>
            </w:pPr>
            <w:r>
              <w:rPr>
                <w:noProof/>
                <w:sz w:val="24"/>
                <w:szCs w:val="24"/>
              </w:rPr>
              <w:drawing>
                <wp:inline distT="0" distB="0" distL="114300" distR="114300" wp14:anchorId="6E917A69" wp14:editId="5E120B6C">
                  <wp:extent cx="304800" cy="114300"/>
                  <wp:effectExtent l="0" t="0" r="0" b="7620"/>
                  <wp:docPr id="164"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32"/>
                          <pic:cNvPicPr>
                            <a:picLocks noChangeAspect="1"/>
                          </pic:cNvPicPr>
                        </pic:nvPicPr>
                        <pic:blipFill>
                          <a:blip r:embed="rId34" cstate="print"/>
                          <a:stretch>
                            <a:fillRect/>
                          </a:stretch>
                        </pic:blipFill>
                        <pic:spPr>
                          <a:xfrm>
                            <a:off x="0" y="0"/>
                            <a:ext cx="304800" cy="114300"/>
                          </a:xfrm>
                          <a:prstGeom prst="rect">
                            <a:avLst/>
                          </a:prstGeom>
                          <a:noFill/>
                          <a:ln>
                            <a:noFill/>
                          </a:ln>
                        </pic:spPr>
                      </pic:pic>
                    </a:graphicData>
                  </a:graphic>
                </wp:inline>
              </w:drawing>
            </w:r>
            <w:r>
              <w:rPr>
                <w:noProof/>
                <w:sz w:val="24"/>
                <w:szCs w:val="24"/>
              </w:rPr>
              <w:drawing>
                <wp:inline distT="0" distB="0" distL="114300" distR="114300" wp14:anchorId="754D230B" wp14:editId="2B466405">
                  <wp:extent cx="1047750" cy="114300"/>
                  <wp:effectExtent l="0" t="0" r="3810" b="7620"/>
                  <wp:docPr id="160"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33"/>
                          <pic:cNvPicPr>
                            <a:picLocks noChangeAspect="1"/>
                          </pic:cNvPicPr>
                        </pic:nvPicPr>
                        <pic:blipFill>
                          <a:blip r:embed="rId35" cstate="print"/>
                          <a:stretch>
                            <a:fillRect/>
                          </a:stretch>
                        </pic:blipFill>
                        <pic:spPr>
                          <a:xfrm>
                            <a:off x="0" y="0"/>
                            <a:ext cx="1047750" cy="114300"/>
                          </a:xfrm>
                          <a:prstGeom prst="rect">
                            <a:avLst/>
                          </a:prstGeom>
                          <a:noFill/>
                          <a:ln>
                            <a:noFill/>
                          </a:ln>
                        </pic:spPr>
                      </pic:pic>
                    </a:graphicData>
                  </a:graphic>
                </wp:inline>
              </w:drawing>
            </w:r>
            <w:r>
              <w:rPr>
                <w:sz w:val="24"/>
                <w:szCs w:val="24"/>
              </w:rPr>
              <w:t>22.92%</w:t>
            </w:r>
          </w:p>
        </w:tc>
      </w:tr>
      <w:tr w:rsidR="003A2CA6" w14:paraId="4B29A428" w14:textId="77777777">
        <w:trPr>
          <w:trHeight w:val="500"/>
        </w:trPr>
        <w:tc>
          <w:tcPr>
            <w:tcW w:w="3073" w:type="dxa"/>
            <w:shd w:val="clear" w:color="auto" w:fill="FFFFFF"/>
            <w:vAlign w:val="center"/>
          </w:tcPr>
          <w:p w14:paraId="0BB6908B" w14:textId="77777777" w:rsidR="003A2CA6" w:rsidRDefault="00000000">
            <w:pPr>
              <w:ind w:firstLine="480"/>
              <w:jc w:val="left"/>
              <w:rPr>
                <w:sz w:val="24"/>
                <w:szCs w:val="24"/>
              </w:rPr>
            </w:pPr>
            <w:r>
              <w:rPr>
                <w:sz w:val="24"/>
                <w:szCs w:val="24"/>
              </w:rPr>
              <w:t>一般</w:t>
            </w:r>
          </w:p>
        </w:tc>
        <w:tc>
          <w:tcPr>
            <w:tcW w:w="1001" w:type="dxa"/>
            <w:shd w:val="clear" w:color="auto" w:fill="FFFFFF"/>
            <w:vAlign w:val="center"/>
          </w:tcPr>
          <w:p w14:paraId="75D3D98B" w14:textId="77777777" w:rsidR="003A2CA6" w:rsidRDefault="00000000">
            <w:pPr>
              <w:ind w:firstLine="480"/>
              <w:jc w:val="center"/>
              <w:rPr>
                <w:sz w:val="24"/>
                <w:szCs w:val="24"/>
              </w:rPr>
            </w:pPr>
            <w:r>
              <w:rPr>
                <w:sz w:val="24"/>
                <w:szCs w:val="24"/>
              </w:rPr>
              <w:t>40</w:t>
            </w:r>
          </w:p>
        </w:tc>
        <w:tc>
          <w:tcPr>
            <w:tcW w:w="4454" w:type="dxa"/>
            <w:shd w:val="clear" w:color="auto" w:fill="FFFFFF"/>
            <w:vAlign w:val="center"/>
          </w:tcPr>
          <w:p w14:paraId="5B4D9A69" w14:textId="77777777" w:rsidR="003A2CA6" w:rsidRDefault="00000000">
            <w:pPr>
              <w:ind w:firstLine="480"/>
              <w:jc w:val="left"/>
              <w:rPr>
                <w:sz w:val="24"/>
                <w:szCs w:val="24"/>
              </w:rPr>
            </w:pPr>
            <w:r>
              <w:rPr>
                <w:noProof/>
                <w:sz w:val="24"/>
                <w:szCs w:val="24"/>
              </w:rPr>
              <w:drawing>
                <wp:inline distT="0" distB="0" distL="114300" distR="114300" wp14:anchorId="4677D395" wp14:editId="7DFCC4B4">
                  <wp:extent cx="276225" cy="114300"/>
                  <wp:effectExtent l="0" t="0" r="13335" b="7620"/>
                  <wp:docPr id="170"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34"/>
                          <pic:cNvPicPr>
                            <a:picLocks noChangeAspect="1"/>
                          </pic:cNvPicPr>
                        </pic:nvPicPr>
                        <pic:blipFill>
                          <a:blip r:embed="rId89" cstate="print"/>
                          <a:stretch>
                            <a:fillRect/>
                          </a:stretch>
                        </pic:blipFill>
                        <pic:spPr>
                          <a:xfrm>
                            <a:off x="0" y="0"/>
                            <a:ext cx="276225" cy="114300"/>
                          </a:xfrm>
                          <a:prstGeom prst="rect">
                            <a:avLst/>
                          </a:prstGeom>
                          <a:noFill/>
                          <a:ln>
                            <a:noFill/>
                          </a:ln>
                        </pic:spPr>
                      </pic:pic>
                    </a:graphicData>
                  </a:graphic>
                </wp:inline>
              </w:drawing>
            </w:r>
            <w:r>
              <w:rPr>
                <w:noProof/>
                <w:sz w:val="24"/>
                <w:szCs w:val="24"/>
              </w:rPr>
              <w:drawing>
                <wp:inline distT="0" distB="0" distL="114300" distR="114300" wp14:anchorId="65133BD4" wp14:editId="2DEB1965">
                  <wp:extent cx="1076325" cy="114300"/>
                  <wp:effectExtent l="0" t="0" r="5715" b="7620"/>
                  <wp:docPr id="165"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35"/>
                          <pic:cNvPicPr>
                            <a:picLocks noChangeAspect="1"/>
                          </pic:cNvPicPr>
                        </pic:nvPicPr>
                        <pic:blipFill>
                          <a:blip r:embed="rId90" cstate="print"/>
                          <a:stretch>
                            <a:fillRect/>
                          </a:stretch>
                        </pic:blipFill>
                        <pic:spPr>
                          <a:xfrm>
                            <a:off x="0" y="0"/>
                            <a:ext cx="1076325" cy="114300"/>
                          </a:xfrm>
                          <a:prstGeom prst="rect">
                            <a:avLst/>
                          </a:prstGeom>
                          <a:noFill/>
                          <a:ln>
                            <a:noFill/>
                          </a:ln>
                        </pic:spPr>
                      </pic:pic>
                    </a:graphicData>
                  </a:graphic>
                </wp:inline>
              </w:drawing>
            </w:r>
            <w:r>
              <w:rPr>
                <w:sz w:val="24"/>
                <w:szCs w:val="24"/>
              </w:rPr>
              <w:t>20.83%</w:t>
            </w:r>
          </w:p>
        </w:tc>
      </w:tr>
      <w:tr w:rsidR="003A2CA6" w14:paraId="0CAF0A2E" w14:textId="77777777">
        <w:trPr>
          <w:trHeight w:val="500"/>
        </w:trPr>
        <w:tc>
          <w:tcPr>
            <w:tcW w:w="3073" w:type="dxa"/>
            <w:shd w:val="clear" w:color="auto" w:fill="FAFAFA"/>
            <w:vAlign w:val="center"/>
          </w:tcPr>
          <w:p w14:paraId="178B6F98" w14:textId="77777777" w:rsidR="003A2CA6" w:rsidRDefault="00000000">
            <w:pPr>
              <w:ind w:firstLine="480"/>
              <w:jc w:val="left"/>
              <w:rPr>
                <w:sz w:val="24"/>
                <w:szCs w:val="24"/>
              </w:rPr>
            </w:pPr>
            <w:r>
              <w:rPr>
                <w:sz w:val="24"/>
                <w:szCs w:val="24"/>
              </w:rPr>
              <w:t>比较不满意</w:t>
            </w:r>
          </w:p>
        </w:tc>
        <w:tc>
          <w:tcPr>
            <w:tcW w:w="1001" w:type="dxa"/>
            <w:shd w:val="clear" w:color="auto" w:fill="FAFAFA"/>
            <w:vAlign w:val="center"/>
          </w:tcPr>
          <w:p w14:paraId="5B44E49F" w14:textId="77777777" w:rsidR="003A2CA6" w:rsidRDefault="00000000">
            <w:pPr>
              <w:ind w:firstLine="480"/>
              <w:jc w:val="center"/>
              <w:rPr>
                <w:sz w:val="24"/>
                <w:szCs w:val="24"/>
              </w:rPr>
            </w:pPr>
            <w:r>
              <w:rPr>
                <w:sz w:val="24"/>
                <w:szCs w:val="24"/>
              </w:rPr>
              <w:t>1</w:t>
            </w:r>
          </w:p>
        </w:tc>
        <w:tc>
          <w:tcPr>
            <w:tcW w:w="4454" w:type="dxa"/>
            <w:shd w:val="clear" w:color="auto" w:fill="FAFAFA"/>
            <w:vAlign w:val="center"/>
          </w:tcPr>
          <w:p w14:paraId="7D038FC2" w14:textId="77777777" w:rsidR="003A2CA6" w:rsidRDefault="00000000">
            <w:pPr>
              <w:ind w:firstLine="480"/>
              <w:jc w:val="left"/>
              <w:rPr>
                <w:sz w:val="24"/>
                <w:szCs w:val="24"/>
              </w:rPr>
            </w:pPr>
            <w:r>
              <w:rPr>
                <w:noProof/>
                <w:sz w:val="24"/>
                <w:szCs w:val="24"/>
              </w:rPr>
              <w:drawing>
                <wp:inline distT="0" distB="0" distL="114300" distR="114300" wp14:anchorId="2F3A0851" wp14:editId="605DCFFC">
                  <wp:extent cx="1352550" cy="114300"/>
                  <wp:effectExtent l="0" t="0" r="3810" b="7620"/>
                  <wp:docPr id="180"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36"/>
                          <pic:cNvPicPr>
                            <a:picLocks noChangeAspect="1"/>
                          </pic:cNvPicPr>
                        </pic:nvPicPr>
                        <pic:blipFill>
                          <a:blip r:embed="rId38" cstate="print"/>
                          <a:stretch>
                            <a:fillRect/>
                          </a:stretch>
                        </pic:blipFill>
                        <pic:spPr>
                          <a:xfrm>
                            <a:off x="0" y="0"/>
                            <a:ext cx="1352550" cy="114300"/>
                          </a:xfrm>
                          <a:prstGeom prst="rect">
                            <a:avLst/>
                          </a:prstGeom>
                          <a:noFill/>
                          <a:ln>
                            <a:noFill/>
                          </a:ln>
                        </pic:spPr>
                      </pic:pic>
                    </a:graphicData>
                  </a:graphic>
                </wp:inline>
              </w:drawing>
            </w:r>
            <w:r>
              <w:rPr>
                <w:sz w:val="24"/>
                <w:szCs w:val="24"/>
              </w:rPr>
              <w:t>0.52%</w:t>
            </w:r>
          </w:p>
        </w:tc>
      </w:tr>
      <w:tr w:rsidR="003A2CA6" w14:paraId="543FBE2B" w14:textId="77777777">
        <w:trPr>
          <w:trHeight w:val="500"/>
        </w:trPr>
        <w:tc>
          <w:tcPr>
            <w:tcW w:w="3073" w:type="dxa"/>
            <w:shd w:val="clear" w:color="auto" w:fill="FFFFFF"/>
            <w:vAlign w:val="center"/>
          </w:tcPr>
          <w:p w14:paraId="32262E33" w14:textId="77777777" w:rsidR="003A2CA6" w:rsidRDefault="00000000">
            <w:pPr>
              <w:ind w:firstLine="480"/>
              <w:jc w:val="left"/>
              <w:rPr>
                <w:sz w:val="24"/>
                <w:szCs w:val="24"/>
              </w:rPr>
            </w:pPr>
            <w:r>
              <w:rPr>
                <w:sz w:val="24"/>
                <w:szCs w:val="24"/>
              </w:rPr>
              <w:t>非常不满意</w:t>
            </w:r>
          </w:p>
        </w:tc>
        <w:tc>
          <w:tcPr>
            <w:tcW w:w="1001" w:type="dxa"/>
            <w:shd w:val="clear" w:color="auto" w:fill="FFFFFF"/>
            <w:vAlign w:val="center"/>
          </w:tcPr>
          <w:p w14:paraId="7DC729CC" w14:textId="77777777" w:rsidR="003A2CA6" w:rsidRDefault="00000000">
            <w:pPr>
              <w:ind w:firstLine="480"/>
              <w:jc w:val="center"/>
              <w:rPr>
                <w:sz w:val="24"/>
                <w:szCs w:val="24"/>
              </w:rPr>
            </w:pPr>
            <w:r>
              <w:rPr>
                <w:sz w:val="24"/>
                <w:szCs w:val="24"/>
              </w:rPr>
              <w:t>0</w:t>
            </w:r>
          </w:p>
        </w:tc>
        <w:tc>
          <w:tcPr>
            <w:tcW w:w="4454" w:type="dxa"/>
            <w:shd w:val="clear" w:color="auto" w:fill="FFFFFF"/>
            <w:vAlign w:val="center"/>
          </w:tcPr>
          <w:p w14:paraId="5C9B7E0E" w14:textId="77777777" w:rsidR="003A2CA6" w:rsidRDefault="00000000">
            <w:pPr>
              <w:ind w:firstLine="480"/>
              <w:jc w:val="left"/>
              <w:rPr>
                <w:sz w:val="24"/>
                <w:szCs w:val="24"/>
              </w:rPr>
            </w:pPr>
            <w:r>
              <w:rPr>
                <w:noProof/>
                <w:sz w:val="24"/>
                <w:szCs w:val="24"/>
              </w:rPr>
              <w:drawing>
                <wp:inline distT="0" distB="0" distL="114300" distR="114300" wp14:anchorId="0A00D81B" wp14:editId="5D6F4A51">
                  <wp:extent cx="1352550" cy="114300"/>
                  <wp:effectExtent l="0" t="0" r="3810" b="7620"/>
                  <wp:docPr id="161"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37"/>
                          <pic:cNvPicPr>
                            <a:picLocks noChangeAspect="1"/>
                          </pic:cNvPicPr>
                        </pic:nvPicPr>
                        <pic:blipFill>
                          <a:blip r:embed="rId38" cstate="print"/>
                          <a:stretch>
                            <a:fillRect/>
                          </a:stretch>
                        </pic:blipFill>
                        <pic:spPr>
                          <a:xfrm>
                            <a:off x="0" y="0"/>
                            <a:ext cx="1352550" cy="114300"/>
                          </a:xfrm>
                          <a:prstGeom prst="rect">
                            <a:avLst/>
                          </a:prstGeom>
                          <a:noFill/>
                          <a:ln>
                            <a:noFill/>
                          </a:ln>
                        </pic:spPr>
                      </pic:pic>
                    </a:graphicData>
                  </a:graphic>
                </wp:inline>
              </w:drawing>
            </w:r>
            <w:r>
              <w:rPr>
                <w:sz w:val="24"/>
                <w:szCs w:val="24"/>
              </w:rPr>
              <w:t>0%</w:t>
            </w:r>
          </w:p>
        </w:tc>
      </w:tr>
      <w:tr w:rsidR="003A2CA6" w14:paraId="27DC8705" w14:textId="77777777">
        <w:trPr>
          <w:trHeight w:val="500"/>
        </w:trPr>
        <w:tc>
          <w:tcPr>
            <w:tcW w:w="3073" w:type="dxa"/>
            <w:shd w:val="clear" w:color="auto" w:fill="F5F5F5"/>
            <w:vAlign w:val="center"/>
          </w:tcPr>
          <w:p w14:paraId="2C6F64B8" w14:textId="77777777" w:rsidR="003A2CA6" w:rsidRDefault="00000000">
            <w:pPr>
              <w:ind w:firstLine="480"/>
              <w:jc w:val="left"/>
              <w:rPr>
                <w:sz w:val="24"/>
                <w:szCs w:val="24"/>
              </w:rPr>
            </w:pPr>
            <w:r>
              <w:rPr>
                <w:sz w:val="24"/>
                <w:szCs w:val="24"/>
              </w:rPr>
              <w:t>本题有效填写人次</w:t>
            </w:r>
          </w:p>
        </w:tc>
        <w:tc>
          <w:tcPr>
            <w:tcW w:w="1001" w:type="dxa"/>
            <w:shd w:val="clear" w:color="auto" w:fill="F5F5F5"/>
            <w:vAlign w:val="center"/>
          </w:tcPr>
          <w:p w14:paraId="4877AC4D" w14:textId="77777777" w:rsidR="003A2CA6" w:rsidRDefault="00000000">
            <w:pPr>
              <w:ind w:firstLine="480"/>
              <w:jc w:val="center"/>
              <w:rPr>
                <w:sz w:val="24"/>
                <w:szCs w:val="24"/>
              </w:rPr>
            </w:pPr>
            <w:r>
              <w:rPr>
                <w:sz w:val="24"/>
                <w:szCs w:val="24"/>
              </w:rPr>
              <w:t>192</w:t>
            </w:r>
          </w:p>
        </w:tc>
        <w:tc>
          <w:tcPr>
            <w:tcW w:w="4454" w:type="dxa"/>
            <w:shd w:val="clear" w:color="auto" w:fill="F5F5F5"/>
            <w:vAlign w:val="center"/>
          </w:tcPr>
          <w:p w14:paraId="3219EE6D" w14:textId="77777777" w:rsidR="003A2CA6" w:rsidRDefault="003A2CA6">
            <w:pPr>
              <w:ind w:firstLine="480"/>
              <w:jc w:val="left"/>
              <w:rPr>
                <w:sz w:val="24"/>
                <w:szCs w:val="24"/>
              </w:rPr>
            </w:pPr>
          </w:p>
        </w:tc>
      </w:tr>
    </w:tbl>
    <w:p w14:paraId="52347FDD" w14:textId="77777777" w:rsidR="003A2CA6" w:rsidRDefault="00000000">
      <w:pPr>
        <w:ind w:firstLineChars="0" w:firstLine="0"/>
        <w:rPr>
          <w:color w:val="000000"/>
          <w:sz w:val="30"/>
          <w:szCs w:val="30"/>
        </w:rPr>
      </w:pPr>
      <w:r>
        <w:rPr>
          <w:color w:val="000000"/>
          <w:sz w:val="30"/>
          <w:szCs w:val="30"/>
        </w:rPr>
        <w:t xml:space="preserve">17.您对项目的运营维护、运行状况是否发生安全事故的满意度？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73"/>
        <w:gridCol w:w="1001"/>
        <w:gridCol w:w="4454"/>
      </w:tblGrid>
      <w:tr w:rsidR="003A2CA6" w14:paraId="5E1141AD" w14:textId="77777777">
        <w:trPr>
          <w:trHeight w:val="500"/>
        </w:trPr>
        <w:tc>
          <w:tcPr>
            <w:tcW w:w="3073" w:type="dxa"/>
            <w:shd w:val="clear" w:color="auto" w:fill="F5F5F5"/>
            <w:vAlign w:val="center"/>
          </w:tcPr>
          <w:p w14:paraId="431A3234" w14:textId="77777777" w:rsidR="003A2CA6" w:rsidRDefault="00000000">
            <w:pPr>
              <w:ind w:firstLine="480"/>
              <w:jc w:val="left"/>
              <w:rPr>
                <w:sz w:val="24"/>
                <w:szCs w:val="24"/>
              </w:rPr>
            </w:pPr>
            <w:r>
              <w:rPr>
                <w:sz w:val="24"/>
                <w:szCs w:val="24"/>
              </w:rPr>
              <w:t>选项</w:t>
            </w:r>
          </w:p>
        </w:tc>
        <w:tc>
          <w:tcPr>
            <w:tcW w:w="1001" w:type="dxa"/>
            <w:shd w:val="clear" w:color="auto" w:fill="F5F5F5"/>
            <w:vAlign w:val="center"/>
          </w:tcPr>
          <w:p w14:paraId="5F04C477" w14:textId="77777777" w:rsidR="003A2CA6" w:rsidRDefault="00000000">
            <w:pPr>
              <w:ind w:firstLine="480"/>
              <w:jc w:val="center"/>
              <w:rPr>
                <w:sz w:val="24"/>
                <w:szCs w:val="24"/>
              </w:rPr>
            </w:pPr>
            <w:r>
              <w:rPr>
                <w:sz w:val="24"/>
                <w:szCs w:val="24"/>
              </w:rPr>
              <w:t>小计</w:t>
            </w:r>
          </w:p>
        </w:tc>
        <w:tc>
          <w:tcPr>
            <w:tcW w:w="4454" w:type="dxa"/>
            <w:shd w:val="clear" w:color="auto" w:fill="F5F5F5"/>
            <w:vAlign w:val="center"/>
          </w:tcPr>
          <w:p w14:paraId="54F1DF52" w14:textId="77777777" w:rsidR="003A2CA6" w:rsidRDefault="00000000">
            <w:pPr>
              <w:ind w:firstLine="480"/>
              <w:jc w:val="left"/>
              <w:rPr>
                <w:sz w:val="24"/>
                <w:szCs w:val="24"/>
              </w:rPr>
            </w:pPr>
            <w:r>
              <w:rPr>
                <w:sz w:val="24"/>
                <w:szCs w:val="24"/>
              </w:rPr>
              <w:t>比例</w:t>
            </w:r>
          </w:p>
        </w:tc>
      </w:tr>
      <w:tr w:rsidR="003A2CA6" w14:paraId="684F5358" w14:textId="77777777">
        <w:trPr>
          <w:trHeight w:val="500"/>
        </w:trPr>
        <w:tc>
          <w:tcPr>
            <w:tcW w:w="3073" w:type="dxa"/>
            <w:shd w:val="clear" w:color="auto" w:fill="FFFFFF"/>
            <w:vAlign w:val="center"/>
          </w:tcPr>
          <w:p w14:paraId="57117179" w14:textId="77777777" w:rsidR="003A2CA6" w:rsidRDefault="00000000">
            <w:pPr>
              <w:ind w:firstLine="480"/>
              <w:jc w:val="left"/>
              <w:rPr>
                <w:sz w:val="24"/>
                <w:szCs w:val="24"/>
              </w:rPr>
            </w:pPr>
            <w:r>
              <w:rPr>
                <w:sz w:val="24"/>
                <w:szCs w:val="24"/>
              </w:rPr>
              <w:t>非常满意</w:t>
            </w:r>
          </w:p>
        </w:tc>
        <w:tc>
          <w:tcPr>
            <w:tcW w:w="1001" w:type="dxa"/>
            <w:shd w:val="clear" w:color="auto" w:fill="FFFFFF"/>
            <w:vAlign w:val="center"/>
          </w:tcPr>
          <w:p w14:paraId="533B10D0" w14:textId="77777777" w:rsidR="003A2CA6" w:rsidRDefault="00000000">
            <w:pPr>
              <w:ind w:firstLine="480"/>
              <w:jc w:val="center"/>
              <w:rPr>
                <w:sz w:val="24"/>
                <w:szCs w:val="24"/>
              </w:rPr>
            </w:pPr>
            <w:r>
              <w:rPr>
                <w:sz w:val="24"/>
                <w:szCs w:val="24"/>
              </w:rPr>
              <w:t>103</w:t>
            </w:r>
          </w:p>
        </w:tc>
        <w:tc>
          <w:tcPr>
            <w:tcW w:w="4454" w:type="dxa"/>
            <w:shd w:val="clear" w:color="auto" w:fill="FFFFFF"/>
            <w:vAlign w:val="center"/>
          </w:tcPr>
          <w:p w14:paraId="1C00DDF2" w14:textId="77777777" w:rsidR="003A2CA6" w:rsidRDefault="00000000">
            <w:pPr>
              <w:ind w:firstLine="480"/>
              <w:jc w:val="left"/>
              <w:rPr>
                <w:sz w:val="24"/>
                <w:szCs w:val="24"/>
              </w:rPr>
            </w:pPr>
            <w:r>
              <w:rPr>
                <w:noProof/>
                <w:sz w:val="24"/>
                <w:szCs w:val="24"/>
              </w:rPr>
              <w:drawing>
                <wp:inline distT="0" distB="0" distL="114300" distR="114300" wp14:anchorId="1182DC59" wp14:editId="644BEA6B">
                  <wp:extent cx="723900" cy="114300"/>
                  <wp:effectExtent l="0" t="0" r="7620" b="7620"/>
                  <wp:docPr id="158"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38"/>
                          <pic:cNvPicPr>
                            <a:picLocks noChangeAspect="1"/>
                          </pic:cNvPicPr>
                        </pic:nvPicPr>
                        <pic:blipFill>
                          <a:blip r:embed="rId99" cstate="print"/>
                          <a:stretch>
                            <a:fillRect/>
                          </a:stretch>
                        </pic:blipFill>
                        <pic:spPr>
                          <a:xfrm>
                            <a:off x="0" y="0"/>
                            <a:ext cx="723900" cy="114300"/>
                          </a:xfrm>
                          <a:prstGeom prst="rect">
                            <a:avLst/>
                          </a:prstGeom>
                          <a:noFill/>
                          <a:ln>
                            <a:noFill/>
                          </a:ln>
                        </pic:spPr>
                      </pic:pic>
                    </a:graphicData>
                  </a:graphic>
                </wp:inline>
              </w:drawing>
            </w:r>
            <w:r>
              <w:rPr>
                <w:noProof/>
                <w:sz w:val="24"/>
                <w:szCs w:val="24"/>
              </w:rPr>
              <w:drawing>
                <wp:inline distT="0" distB="0" distL="114300" distR="114300" wp14:anchorId="4F6CEB87" wp14:editId="20948006">
                  <wp:extent cx="628650" cy="114300"/>
                  <wp:effectExtent l="0" t="0" r="11430" b="7620"/>
                  <wp:docPr id="182"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39"/>
                          <pic:cNvPicPr>
                            <a:picLocks noChangeAspect="1"/>
                          </pic:cNvPicPr>
                        </pic:nvPicPr>
                        <pic:blipFill>
                          <a:blip r:embed="rId100" cstate="print"/>
                          <a:stretch>
                            <a:fillRect/>
                          </a:stretch>
                        </pic:blipFill>
                        <pic:spPr>
                          <a:xfrm>
                            <a:off x="0" y="0"/>
                            <a:ext cx="628650" cy="114300"/>
                          </a:xfrm>
                          <a:prstGeom prst="rect">
                            <a:avLst/>
                          </a:prstGeom>
                          <a:noFill/>
                          <a:ln>
                            <a:noFill/>
                          </a:ln>
                        </pic:spPr>
                      </pic:pic>
                    </a:graphicData>
                  </a:graphic>
                </wp:inline>
              </w:drawing>
            </w:r>
            <w:r>
              <w:rPr>
                <w:sz w:val="24"/>
                <w:szCs w:val="24"/>
              </w:rPr>
              <w:t>53.65%</w:t>
            </w:r>
          </w:p>
        </w:tc>
      </w:tr>
      <w:tr w:rsidR="003A2CA6" w14:paraId="5764F4B1" w14:textId="77777777">
        <w:trPr>
          <w:trHeight w:val="500"/>
        </w:trPr>
        <w:tc>
          <w:tcPr>
            <w:tcW w:w="3073" w:type="dxa"/>
            <w:shd w:val="clear" w:color="auto" w:fill="FAFAFA"/>
            <w:vAlign w:val="center"/>
          </w:tcPr>
          <w:p w14:paraId="463D4D48" w14:textId="77777777" w:rsidR="003A2CA6" w:rsidRDefault="00000000">
            <w:pPr>
              <w:ind w:firstLine="480"/>
              <w:jc w:val="left"/>
              <w:rPr>
                <w:sz w:val="24"/>
                <w:szCs w:val="24"/>
              </w:rPr>
            </w:pPr>
            <w:r>
              <w:rPr>
                <w:sz w:val="24"/>
                <w:szCs w:val="24"/>
              </w:rPr>
              <w:t>比较满意</w:t>
            </w:r>
          </w:p>
        </w:tc>
        <w:tc>
          <w:tcPr>
            <w:tcW w:w="1001" w:type="dxa"/>
            <w:shd w:val="clear" w:color="auto" w:fill="FAFAFA"/>
            <w:vAlign w:val="center"/>
          </w:tcPr>
          <w:p w14:paraId="38CA95BA" w14:textId="77777777" w:rsidR="003A2CA6" w:rsidRDefault="00000000">
            <w:pPr>
              <w:ind w:firstLine="480"/>
              <w:jc w:val="center"/>
              <w:rPr>
                <w:sz w:val="24"/>
                <w:szCs w:val="24"/>
              </w:rPr>
            </w:pPr>
            <w:r>
              <w:rPr>
                <w:sz w:val="24"/>
                <w:szCs w:val="24"/>
              </w:rPr>
              <w:t>40</w:t>
            </w:r>
          </w:p>
        </w:tc>
        <w:tc>
          <w:tcPr>
            <w:tcW w:w="4454" w:type="dxa"/>
            <w:shd w:val="clear" w:color="auto" w:fill="FAFAFA"/>
            <w:vAlign w:val="center"/>
          </w:tcPr>
          <w:p w14:paraId="4EDEE0DA" w14:textId="77777777" w:rsidR="003A2CA6" w:rsidRDefault="00000000">
            <w:pPr>
              <w:ind w:firstLine="480"/>
              <w:jc w:val="left"/>
              <w:rPr>
                <w:sz w:val="24"/>
                <w:szCs w:val="24"/>
              </w:rPr>
            </w:pPr>
            <w:r>
              <w:rPr>
                <w:noProof/>
                <w:sz w:val="24"/>
                <w:szCs w:val="24"/>
              </w:rPr>
              <w:drawing>
                <wp:inline distT="0" distB="0" distL="114300" distR="114300" wp14:anchorId="7C0021D2" wp14:editId="2C1E659C">
                  <wp:extent cx="276225" cy="114300"/>
                  <wp:effectExtent l="0" t="0" r="13335" b="7620"/>
                  <wp:docPr id="171"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40"/>
                          <pic:cNvPicPr>
                            <a:picLocks noChangeAspect="1"/>
                          </pic:cNvPicPr>
                        </pic:nvPicPr>
                        <pic:blipFill>
                          <a:blip r:embed="rId89" cstate="print"/>
                          <a:stretch>
                            <a:fillRect/>
                          </a:stretch>
                        </pic:blipFill>
                        <pic:spPr>
                          <a:xfrm>
                            <a:off x="0" y="0"/>
                            <a:ext cx="276225" cy="114300"/>
                          </a:xfrm>
                          <a:prstGeom prst="rect">
                            <a:avLst/>
                          </a:prstGeom>
                          <a:noFill/>
                          <a:ln>
                            <a:noFill/>
                          </a:ln>
                        </pic:spPr>
                      </pic:pic>
                    </a:graphicData>
                  </a:graphic>
                </wp:inline>
              </w:drawing>
            </w:r>
            <w:r>
              <w:rPr>
                <w:noProof/>
                <w:sz w:val="24"/>
                <w:szCs w:val="24"/>
              </w:rPr>
              <w:drawing>
                <wp:inline distT="0" distB="0" distL="114300" distR="114300" wp14:anchorId="252CCFF0" wp14:editId="433201DB">
                  <wp:extent cx="1076325" cy="114300"/>
                  <wp:effectExtent l="0" t="0" r="5715" b="7620"/>
                  <wp:docPr id="178"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41"/>
                          <pic:cNvPicPr>
                            <a:picLocks noChangeAspect="1"/>
                          </pic:cNvPicPr>
                        </pic:nvPicPr>
                        <pic:blipFill>
                          <a:blip r:embed="rId90" cstate="print"/>
                          <a:stretch>
                            <a:fillRect/>
                          </a:stretch>
                        </pic:blipFill>
                        <pic:spPr>
                          <a:xfrm>
                            <a:off x="0" y="0"/>
                            <a:ext cx="1076325" cy="114300"/>
                          </a:xfrm>
                          <a:prstGeom prst="rect">
                            <a:avLst/>
                          </a:prstGeom>
                          <a:noFill/>
                          <a:ln>
                            <a:noFill/>
                          </a:ln>
                        </pic:spPr>
                      </pic:pic>
                    </a:graphicData>
                  </a:graphic>
                </wp:inline>
              </w:drawing>
            </w:r>
            <w:r>
              <w:rPr>
                <w:sz w:val="24"/>
                <w:szCs w:val="24"/>
              </w:rPr>
              <w:t>20.83%</w:t>
            </w:r>
          </w:p>
        </w:tc>
      </w:tr>
      <w:tr w:rsidR="003A2CA6" w14:paraId="78C9BE2A" w14:textId="77777777">
        <w:trPr>
          <w:trHeight w:val="500"/>
        </w:trPr>
        <w:tc>
          <w:tcPr>
            <w:tcW w:w="3073" w:type="dxa"/>
            <w:shd w:val="clear" w:color="auto" w:fill="FFFFFF"/>
            <w:vAlign w:val="center"/>
          </w:tcPr>
          <w:p w14:paraId="570C20E9" w14:textId="77777777" w:rsidR="003A2CA6" w:rsidRDefault="00000000">
            <w:pPr>
              <w:ind w:firstLine="480"/>
              <w:jc w:val="left"/>
              <w:rPr>
                <w:sz w:val="24"/>
                <w:szCs w:val="24"/>
              </w:rPr>
            </w:pPr>
            <w:r>
              <w:rPr>
                <w:sz w:val="24"/>
                <w:szCs w:val="24"/>
              </w:rPr>
              <w:t>一般</w:t>
            </w:r>
          </w:p>
        </w:tc>
        <w:tc>
          <w:tcPr>
            <w:tcW w:w="1001" w:type="dxa"/>
            <w:shd w:val="clear" w:color="auto" w:fill="FFFFFF"/>
            <w:vAlign w:val="center"/>
          </w:tcPr>
          <w:p w14:paraId="07577918" w14:textId="77777777" w:rsidR="003A2CA6" w:rsidRDefault="00000000">
            <w:pPr>
              <w:ind w:firstLine="480"/>
              <w:jc w:val="center"/>
              <w:rPr>
                <w:sz w:val="24"/>
                <w:szCs w:val="24"/>
              </w:rPr>
            </w:pPr>
            <w:r>
              <w:rPr>
                <w:sz w:val="24"/>
                <w:szCs w:val="24"/>
              </w:rPr>
              <w:t>46</w:t>
            </w:r>
          </w:p>
        </w:tc>
        <w:tc>
          <w:tcPr>
            <w:tcW w:w="4454" w:type="dxa"/>
            <w:shd w:val="clear" w:color="auto" w:fill="FFFFFF"/>
            <w:vAlign w:val="center"/>
          </w:tcPr>
          <w:p w14:paraId="41CD3728" w14:textId="77777777" w:rsidR="003A2CA6" w:rsidRDefault="00000000">
            <w:pPr>
              <w:ind w:firstLine="480"/>
              <w:jc w:val="left"/>
              <w:rPr>
                <w:sz w:val="24"/>
                <w:szCs w:val="24"/>
              </w:rPr>
            </w:pPr>
            <w:r>
              <w:rPr>
                <w:noProof/>
                <w:sz w:val="24"/>
                <w:szCs w:val="24"/>
              </w:rPr>
              <w:drawing>
                <wp:inline distT="0" distB="0" distL="114300" distR="114300" wp14:anchorId="707DF5F6" wp14:editId="2B51E28B">
                  <wp:extent cx="323850" cy="114300"/>
                  <wp:effectExtent l="0" t="0" r="11430" b="7620"/>
                  <wp:docPr id="156"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42"/>
                          <pic:cNvPicPr>
                            <a:picLocks noChangeAspect="1"/>
                          </pic:cNvPicPr>
                        </pic:nvPicPr>
                        <pic:blipFill>
                          <a:blip r:embed="rId105" cstate="print"/>
                          <a:stretch>
                            <a:fillRect/>
                          </a:stretch>
                        </pic:blipFill>
                        <pic:spPr>
                          <a:xfrm>
                            <a:off x="0" y="0"/>
                            <a:ext cx="323850" cy="114300"/>
                          </a:xfrm>
                          <a:prstGeom prst="rect">
                            <a:avLst/>
                          </a:prstGeom>
                          <a:noFill/>
                          <a:ln>
                            <a:noFill/>
                          </a:ln>
                        </pic:spPr>
                      </pic:pic>
                    </a:graphicData>
                  </a:graphic>
                </wp:inline>
              </w:drawing>
            </w:r>
            <w:r>
              <w:rPr>
                <w:noProof/>
                <w:sz w:val="24"/>
                <w:szCs w:val="24"/>
              </w:rPr>
              <w:drawing>
                <wp:inline distT="0" distB="0" distL="114300" distR="114300" wp14:anchorId="7F6CB1DA" wp14:editId="07F003B7">
                  <wp:extent cx="1028700" cy="114300"/>
                  <wp:effectExtent l="0" t="0" r="7620" b="7620"/>
                  <wp:docPr id="162"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43"/>
                          <pic:cNvPicPr>
                            <a:picLocks noChangeAspect="1"/>
                          </pic:cNvPicPr>
                        </pic:nvPicPr>
                        <pic:blipFill>
                          <a:blip r:embed="rId106" cstate="print"/>
                          <a:stretch>
                            <a:fillRect/>
                          </a:stretch>
                        </pic:blipFill>
                        <pic:spPr>
                          <a:xfrm>
                            <a:off x="0" y="0"/>
                            <a:ext cx="1028700" cy="114300"/>
                          </a:xfrm>
                          <a:prstGeom prst="rect">
                            <a:avLst/>
                          </a:prstGeom>
                          <a:noFill/>
                          <a:ln>
                            <a:noFill/>
                          </a:ln>
                        </pic:spPr>
                      </pic:pic>
                    </a:graphicData>
                  </a:graphic>
                </wp:inline>
              </w:drawing>
            </w:r>
            <w:r>
              <w:rPr>
                <w:sz w:val="24"/>
                <w:szCs w:val="24"/>
              </w:rPr>
              <w:t>23.96%</w:t>
            </w:r>
          </w:p>
        </w:tc>
      </w:tr>
      <w:tr w:rsidR="003A2CA6" w14:paraId="0F004C98" w14:textId="77777777">
        <w:trPr>
          <w:trHeight w:val="500"/>
        </w:trPr>
        <w:tc>
          <w:tcPr>
            <w:tcW w:w="3073" w:type="dxa"/>
            <w:shd w:val="clear" w:color="auto" w:fill="FAFAFA"/>
            <w:vAlign w:val="center"/>
          </w:tcPr>
          <w:p w14:paraId="6E9139C8" w14:textId="77777777" w:rsidR="003A2CA6" w:rsidRDefault="00000000">
            <w:pPr>
              <w:ind w:firstLine="480"/>
              <w:jc w:val="left"/>
              <w:rPr>
                <w:sz w:val="24"/>
                <w:szCs w:val="24"/>
              </w:rPr>
            </w:pPr>
            <w:r>
              <w:rPr>
                <w:sz w:val="24"/>
                <w:szCs w:val="24"/>
              </w:rPr>
              <w:t>比较不满意</w:t>
            </w:r>
          </w:p>
        </w:tc>
        <w:tc>
          <w:tcPr>
            <w:tcW w:w="1001" w:type="dxa"/>
            <w:shd w:val="clear" w:color="auto" w:fill="FAFAFA"/>
            <w:vAlign w:val="center"/>
          </w:tcPr>
          <w:p w14:paraId="5462967B" w14:textId="77777777" w:rsidR="003A2CA6" w:rsidRDefault="00000000">
            <w:pPr>
              <w:ind w:firstLine="480"/>
              <w:jc w:val="center"/>
              <w:rPr>
                <w:sz w:val="24"/>
                <w:szCs w:val="24"/>
              </w:rPr>
            </w:pPr>
            <w:r>
              <w:rPr>
                <w:sz w:val="24"/>
                <w:szCs w:val="24"/>
              </w:rPr>
              <w:t>0</w:t>
            </w:r>
          </w:p>
        </w:tc>
        <w:tc>
          <w:tcPr>
            <w:tcW w:w="4454" w:type="dxa"/>
            <w:shd w:val="clear" w:color="auto" w:fill="FAFAFA"/>
            <w:vAlign w:val="center"/>
          </w:tcPr>
          <w:p w14:paraId="6533CB04" w14:textId="77777777" w:rsidR="003A2CA6" w:rsidRDefault="00000000">
            <w:pPr>
              <w:ind w:firstLine="480"/>
              <w:jc w:val="left"/>
              <w:rPr>
                <w:sz w:val="24"/>
                <w:szCs w:val="24"/>
              </w:rPr>
            </w:pPr>
            <w:r>
              <w:rPr>
                <w:noProof/>
                <w:sz w:val="24"/>
                <w:szCs w:val="24"/>
              </w:rPr>
              <w:drawing>
                <wp:inline distT="0" distB="0" distL="114300" distR="114300" wp14:anchorId="1DCB3F5A" wp14:editId="194A1832">
                  <wp:extent cx="1352550" cy="114300"/>
                  <wp:effectExtent l="0" t="0" r="3810" b="7620"/>
                  <wp:docPr id="177"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44"/>
                          <pic:cNvPicPr>
                            <a:picLocks noChangeAspect="1"/>
                          </pic:cNvPicPr>
                        </pic:nvPicPr>
                        <pic:blipFill>
                          <a:blip r:embed="rId38" cstate="print"/>
                          <a:stretch>
                            <a:fillRect/>
                          </a:stretch>
                        </pic:blipFill>
                        <pic:spPr>
                          <a:xfrm>
                            <a:off x="0" y="0"/>
                            <a:ext cx="1352550" cy="114300"/>
                          </a:xfrm>
                          <a:prstGeom prst="rect">
                            <a:avLst/>
                          </a:prstGeom>
                          <a:noFill/>
                          <a:ln>
                            <a:noFill/>
                          </a:ln>
                        </pic:spPr>
                      </pic:pic>
                    </a:graphicData>
                  </a:graphic>
                </wp:inline>
              </w:drawing>
            </w:r>
            <w:r>
              <w:rPr>
                <w:sz w:val="24"/>
                <w:szCs w:val="24"/>
              </w:rPr>
              <w:t>0%</w:t>
            </w:r>
          </w:p>
        </w:tc>
      </w:tr>
      <w:tr w:rsidR="003A2CA6" w14:paraId="0120D586" w14:textId="77777777">
        <w:trPr>
          <w:trHeight w:val="500"/>
        </w:trPr>
        <w:tc>
          <w:tcPr>
            <w:tcW w:w="3073" w:type="dxa"/>
            <w:shd w:val="clear" w:color="auto" w:fill="FFFFFF"/>
            <w:vAlign w:val="center"/>
          </w:tcPr>
          <w:p w14:paraId="19872B87" w14:textId="77777777" w:rsidR="003A2CA6" w:rsidRDefault="00000000">
            <w:pPr>
              <w:ind w:firstLine="480"/>
              <w:jc w:val="left"/>
              <w:rPr>
                <w:sz w:val="24"/>
                <w:szCs w:val="24"/>
              </w:rPr>
            </w:pPr>
            <w:r>
              <w:rPr>
                <w:sz w:val="24"/>
                <w:szCs w:val="24"/>
              </w:rPr>
              <w:t>非常不满意</w:t>
            </w:r>
          </w:p>
        </w:tc>
        <w:tc>
          <w:tcPr>
            <w:tcW w:w="1001" w:type="dxa"/>
            <w:shd w:val="clear" w:color="auto" w:fill="FFFFFF"/>
            <w:vAlign w:val="center"/>
          </w:tcPr>
          <w:p w14:paraId="719D9861" w14:textId="77777777" w:rsidR="003A2CA6" w:rsidRDefault="00000000">
            <w:pPr>
              <w:ind w:firstLine="480"/>
              <w:jc w:val="center"/>
              <w:rPr>
                <w:sz w:val="24"/>
                <w:szCs w:val="24"/>
              </w:rPr>
            </w:pPr>
            <w:r>
              <w:rPr>
                <w:sz w:val="24"/>
                <w:szCs w:val="24"/>
              </w:rPr>
              <w:t>3</w:t>
            </w:r>
          </w:p>
        </w:tc>
        <w:tc>
          <w:tcPr>
            <w:tcW w:w="4454" w:type="dxa"/>
            <w:shd w:val="clear" w:color="auto" w:fill="FFFFFF"/>
            <w:vAlign w:val="center"/>
          </w:tcPr>
          <w:p w14:paraId="45EBC63C" w14:textId="77777777" w:rsidR="003A2CA6" w:rsidRDefault="00000000">
            <w:pPr>
              <w:ind w:firstLine="480"/>
              <w:jc w:val="left"/>
              <w:rPr>
                <w:sz w:val="24"/>
                <w:szCs w:val="24"/>
              </w:rPr>
            </w:pPr>
            <w:r>
              <w:rPr>
                <w:noProof/>
                <w:sz w:val="24"/>
                <w:szCs w:val="24"/>
              </w:rPr>
              <w:drawing>
                <wp:inline distT="0" distB="0" distL="114300" distR="114300" wp14:anchorId="4A8EE7FE" wp14:editId="6766CD18">
                  <wp:extent cx="19050" cy="114300"/>
                  <wp:effectExtent l="0" t="0" r="11430" b="7620"/>
                  <wp:docPr id="176"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45"/>
                          <pic:cNvPicPr>
                            <a:picLocks noChangeAspect="1"/>
                          </pic:cNvPicPr>
                        </pic:nvPicPr>
                        <pic:blipFill>
                          <a:blip r:embed="rId87" cstate="print"/>
                          <a:stretch>
                            <a:fillRect/>
                          </a:stretch>
                        </pic:blipFill>
                        <pic:spPr>
                          <a:xfrm>
                            <a:off x="0" y="0"/>
                            <a:ext cx="19050" cy="114300"/>
                          </a:xfrm>
                          <a:prstGeom prst="rect">
                            <a:avLst/>
                          </a:prstGeom>
                          <a:noFill/>
                          <a:ln>
                            <a:noFill/>
                          </a:ln>
                        </pic:spPr>
                      </pic:pic>
                    </a:graphicData>
                  </a:graphic>
                </wp:inline>
              </w:drawing>
            </w:r>
            <w:r>
              <w:rPr>
                <w:noProof/>
                <w:sz w:val="24"/>
                <w:szCs w:val="24"/>
              </w:rPr>
              <w:drawing>
                <wp:inline distT="0" distB="0" distL="114300" distR="114300" wp14:anchorId="6DD6F90B" wp14:editId="6B1D0757">
                  <wp:extent cx="1333500" cy="114300"/>
                  <wp:effectExtent l="0" t="0" r="7620" b="7620"/>
                  <wp:docPr id="167"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46"/>
                          <pic:cNvPicPr>
                            <a:picLocks noChangeAspect="1"/>
                          </pic:cNvPicPr>
                        </pic:nvPicPr>
                        <pic:blipFill>
                          <a:blip r:embed="rId88" cstate="print"/>
                          <a:stretch>
                            <a:fillRect/>
                          </a:stretch>
                        </pic:blipFill>
                        <pic:spPr>
                          <a:xfrm>
                            <a:off x="0" y="0"/>
                            <a:ext cx="1333500" cy="114300"/>
                          </a:xfrm>
                          <a:prstGeom prst="rect">
                            <a:avLst/>
                          </a:prstGeom>
                          <a:noFill/>
                          <a:ln>
                            <a:noFill/>
                          </a:ln>
                        </pic:spPr>
                      </pic:pic>
                    </a:graphicData>
                  </a:graphic>
                </wp:inline>
              </w:drawing>
            </w:r>
            <w:r>
              <w:rPr>
                <w:sz w:val="24"/>
                <w:szCs w:val="24"/>
              </w:rPr>
              <w:t>1.56%</w:t>
            </w:r>
          </w:p>
        </w:tc>
      </w:tr>
      <w:tr w:rsidR="003A2CA6" w14:paraId="08646437" w14:textId="77777777">
        <w:trPr>
          <w:trHeight w:val="500"/>
        </w:trPr>
        <w:tc>
          <w:tcPr>
            <w:tcW w:w="3073" w:type="dxa"/>
            <w:shd w:val="clear" w:color="auto" w:fill="F5F5F5"/>
            <w:vAlign w:val="center"/>
          </w:tcPr>
          <w:p w14:paraId="63AC3478" w14:textId="77777777" w:rsidR="003A2CA6" w:rsidRDefault="00000000">
            <w:pPr>
              <w:ind w:firstLine="480"/>
              <w:jc w:val="left"/>
              <w:rPr>
                <w:sz w:val="24"/>
                <w:szCs w:val="24"/>
              </w:rPr>
            </w:pPr>
            <w:r>
              <w:rPr>
                <w:sz w:val="24"/>
                <w:szCs w:val="24"/>
              </w:rPr>
              <w:t>本题有效填写人次</w:t>
            </w:r>
          </w:p>
        </w:tc>
        <w:tc>
          <w:tcPr>
            <w:tcW w:w="1001" w:type="dxa"/>
            <w:shd w:val="clear" w:color="auto" w:fill="F5F5F5"/>
            <w:vAlign w:val="center"/>
          </w:tcPr>
          <w:p w14:paraId="6065C1AD" w14:textId="77777777" w:rsidR="003A2CA6" w:rsidRDefault="00000000">
            <w:pPr>
              <w:ind w:firstLine="480"/>
              <w:jc w:val="center"/>
              <w:rPr>
                <w:sz w:val="24"/>
                <w:szCs w:val="24"/>
              </w:rPr>
            </w:pPr>
            <w:r>
              <w:rPr>
                <w:sz w:val="24"/>
                <w:szCs w:val="24"/>
              </w:rPr>
              <w:t>192</w:t>
            </w:r>
          </w:p>
        </w:tc>
        <w:tc>
          <w:tcPr>
            <w:tcW w:w="4454" w:type="dxa"/>
            <w:shd w:val="clear" w:color="auto" w:fill="F5F5F5"/>
            <w:vAlign w:val="center"/>
          </w:tcPr>
          <w:p w14:paraId="3AC3E63C" w14:textId="77777777" w:rsidR="003A2CA6" w:rsidRDefault="003A2CA6">
            <w:pPr>
              <w:ind w:firstLine="480"/>
              <w:jc w:val="left"/>
              <w:rPr>
                <w:sz w:val="24"/>
                <w:szCs w:val="24"/>
              </w:rPr>
            </w:pPr>
          </w:p>
        </w:tc>
      </w:tr>
    </w:tbl>
    <w:p w14:paraId="0E655259" w14:textId="77777777" w:rsidR="003A2CA6" w:rsidRDefault="00000000">
      <w:pPr>
        <w:ind w:firstLineChars="0" w:firstLine="0"/>
        <w:rPr>
          <w:color w:val="0066FF"/>
          <w:sz w:val="30"/>
          <w:szCs w:val="30"/>
        </w:rPr>
      </w:pPr>
      <w:r>
        <w:rPr>
          <w:color w:val="000000"/>
          <w:sz w:val="30"/>
          <w:szCs w:val="30"/>
        </w:rPr>
        <w:t>18.您对垃圾处理</w:t>
      </w:r>
      <w:proofErr w:type="gramStart"/>
      <w:r>
        <w:rPr>
          <w:color w:val="000000"/>
          <w:sz w:val="30"/>
          <w:szCs w:val="30"/>
        </w:rPr>
        <w:t>后总体</w:t>
      </w:r>
      <w:proofErr w:type="gramEnd"/>
      <w:r>
        <w:rPr>
          <w:color w:val="000000"/>
          <w:sz w:val="30"/>
          <w:szCs w:val="30"/>
        </w:rPr>
        <w:t xml:space="preserve">效果情况是否满意？   </w:t>
      </w:r>
    </w:p>
    <w:tbl>
      <w:tblPr>
        <w:tblW w:w="8528" w:type="dxa"/>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3073"/>
        <w:gridCol w:w="1001"/>
        <w:gridCol w:w="4454"/>
      </w:tblGrid>
      <w:tr w:rsidR="003A2CA6" w14:paraId="7524C9AF" w14:textId="77777777">
        <w:trPr>
          <w:trHeight w:val="500"/>
        </w:trPr>
        <w:tc>
          <w:tcPr>
            <w:tcW w:w="3073" w:type="dxa"/>
            <w:shd w:val="clear" w:color="auto" w:fill="F5F5F5"/>
            <w:vAlign w:val="center"/>
          </w:tcPr>
          <w:p w14:paraId="6014D4EE" w14:textId="77777777" w:rsidR="003A2CA6" w:rsidRDefault="00000000">
            <w:pPr>
              <w:ind w:firstLine="480"/>
              <w:jc w:val="left"/>
              <w:rPr>
                <w:sz w:val="24"/>
                <w:szCs w:val="24"/>
              </w:rPr>
            </w:pPr>
            <w:r>
              <w:rPr>
                <w:sz w:val="24"/>
                <w:szCs w:val="24"/>
              </w:rPr>
              <w:t>选项</w:t>
            </w:r>
          </w:p>
        </w:tc>
        <w:tc>
          <w:tcPr>
            <w:tcW w:w="1001" w:type="dxa"/>
            <w:shd w:val="clear" w:color="auto" w:fill="F5F5F5"/>
            <w:vAlign w:val="center"/>
          </w:tcPr>
          <w:p w14:paraId="1A399BEF" w14:textId="77777777" w:rsidR="003A2CA6" w:rsidRDefault="00000000">
            <w:pPr>
              <w:ind w:firstLine="480"/>
              <w:jc w:val="center"/>
              <w:rPr>
                <w:sz w:val="24"/>
                <w:szCs w:val="24"/>
              </w:rPr>
            </w:pPr>
            <w:r>
              <w:rPr>
                <w:sz w:val="24"/>
                <w:szCs w:val="24"/>
              </w:rPr>
              <w:t>小计</w:t>
            </w:r>
          </w:p>
        </w:tc>
        <w:tc>
          <w:tcPr>
            <w:tcW w:w="4454" w:type="dxa"/>
            <w:shd w:val="clear" w:color="auto" w:fill="F5F5F5"/>
            <w:vAlign w:val="center"/>
          </w:tcPr>
          <w:p w14:paraId="2F1FE1C3" w14:textId="77777777" w:rsidR="003A2CA6" w:rsidRDefault="00000000">
            <w:pPr>
              <w:ind w:firstLine="480"/>
              <w:jc w:val="left"/>
              <w:rPr>
                <w:sz w:val="24"/>
                <w:szCs w:val="24"/>
              </w:rPr>
            </w:pPr>
            <w:r>
              <w:rPr>
                <w:sz w:val="24"/>
                <w:szCs w:val="24"/>
              </w:rPr>
              <w:t>比例</w:t>
            </w:r>
          </w:p>
        </w:tc>
      </w:tr>
      <w:tr w:rsidR="003A2CA6" w14:paraId="79FA6403" w14:textId="77777777">
        <w:trPr>
          <w:trHeight w:val="500"/>
        </w:trPr>
        <w:tc>
          <w:tcPr>
            <w:tcW w:w="3073" w:type="dxa"/>
            <w:shd w:val="clear" w:color="auto" w:fill="FFFFFF"/>
            <w:vAlign w:val="center"/>
          </w:tcPr>
          <w:p w14:paraId="1F5A223B" w14:textId="77777777" w:rsidR="003A2CA6" w:rsidRDefault="00000000">
            <w:pPr>
              <w:ind w:firstLine="480"/>
              <w:jc w:val="left"/>
              <w:rPr>
                <w:sz w:val="24"/>
                <w:szCs w:val="24"/>
              </w:rPr>
            </w:pPr>
            <w:r>
              <w:rPr>
                <w:sz w:val="24"/>
                <w:szCs w:val="24"/>
              </w:rPr>
              <w:t>非常满意</w:t>
            </w:r>
          </w:p>
        </w:tc>
        <w:tc>
          <w:tcPr>
            <w:tcW w:w="1001" w:type="dxa"/>
            <w:shd w:val="clear" w:color="auto" w:fill="FFFFFF"/>
            <w:vAlign w:val="center"/>
          </w:tcPr>
          <w:p w14:paraId="5FDFFB63" w14:textId="77777777" w:rsidR="003A2CA6" w:rsidRDefault="00000000">
            <w:pPr>
              <w:ind w:firstLine="480"/>
              <w:jc w:val="center"/>
              <w:rPr>
                <w:sz w:val="24"/>
                <w:szCs w:val="24"/>
              </w:rPr>
            </w:pPr>
            <w:r>
              <w:rPr>
                <w:sz w:val="24"/>
                <w:szCs w:val="24"/>
              </w:rPr>
              <w:t>108</w:t>
            </w:r>
          </w:p>
        </w:tc>
        <w:tc>
          <w:tcPr>
            <w:tcW w:w="4454" w:type="dxa"/>
            <w:shd w:val="clear" w:color="auto" w:fill="FFFFFF"/>
            <w:vAlign w:val="center"/>
          </w:tcPr>
          <w:p w14:paraId="2EBBE985" w14:textId="77777777" w:rsidR="003A2CA6" w:rsidRDefault="00000000">
            <w:pPr>
              <w:ind w:firstLine="480"/>
              <w:jc w:val="left"/>
              <w:rPr>
                <w:sz w:val="24"/>
                <w:szCs w:val="24"/>
              </w:rPr>
            </w:pPr>
            <w:r>
              <w:rPr>
                <w:noProof/>
                <w:sz w:val="24"/>
                <w:szCs w:val="24"/>
              </w:rPr>
              <w:drawing>
                <wp:inline distT="0" distB="0" distL="114300" distR="114300" wp14:anchorId="53AF879F" wp14:editId="0FF2B1B6">
                  <wp:extent cx="752475" cy="114300"/>
                  <wp:effectExtent l="0" t="0" r="9525" b="7620"/>
                  <wp:docPr id="166"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47"/>
                          <pic:cNvPicPr>
                            <a:picLocks noChangeAspect="1"/>
                          </pic:cNvPicPr>
                        </pic:nvPicPr>
                        <pic:blipFill>
                          <a:blip r:embed="rId93" cstate="print"/>
                          <a:stretch>
                            <a:fillRect/>
                          </a:stretch>
                        </pic:blipFill>
                        <pic:spPr>
                          <a:xfrm>
                            <a:off x="0" y="0"/>
                            <a:ext cx="752475" cy="114300"/>
                          </a:xfrm>
                          <a:prstGeom prst="rect">
                            <a:avLst/>
                          </a:prstGeom>
                          <a:noFill/>
                          <a:ln>
                            <a:noFill/>
                          </a:ln>
                        </pic:spPr>
                      </pic:pic>
                    </a:graphicData>
                  </a:graphic>
                </wp:inline>
              </w:drawing>
            </w:r>
            <w:r>
              <w:rPr>
                <w:noProof/>
                <w:sz w:val="24"/>
                <w:szCs w:val="24"/>
              </w:rPr>
              <w:drawing>
                <wp:inline distT="0" distB="0" distL="114300" distR="114300" wp14:anchorId="6C984983" wp14:editId="294921D9">
                  <wp:extent cx="600075" cy="114300"/>
                  <wp:effectExtent l="0" t="0" r="9525" b="7620"/>
                  <wp:docPr id="163"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48"/>
                          <pic:cNvPicPr>
                            <a:picLocks noChangeAspect="1"/>
                          </pic:cNvPicPr>
                        </pic:nvPicPr>
                        <pic:blipFill>
                          <a:blip r:embed="rId94" cstate="print"/>
                          <a:stretch>
                            <a:fillRect/>
                          </a:stretch>
                        </pic:blipFill>
                        <pic:spPr>
                          <a:xfrm>
                            <a:off x="0" y="0"/>
                            <a:ext cx="600075" cy="114300"/>
                          </a:xfrm>
                          <a:prstGeom prst="rect">
                            <a:avLst/>
                          </a:prstGeom>
                          <a:noFill/>
                          <a:ln>
                            <a:noFill/>
                          </a:ln>
                        </pic:spPr>
                      </pic:pic>
                    </a:graphicData>
                  </a:graphic>
                </wp:inline>
              </w:drawing>
            </w:r>
            <w:r>
              <w:rPr>
                <w:sz w:val="24"/>
                <w:szCs w:val="24"/>
              </w:rPr>
              <w:t>56.25%</w:t>
            </w:r>
          </w:p>
        </w:tc>
      </w:tr>
      <w:tr w:rsidR="003A2CA6" w14:paraId="480BE156" w14:textId="77777777">
        <w:trPr>
          <w:trHeight w:val="500"/>
        </w:trPr>
        <w:tc>
          <w:tcPr>
            <w:tcW w:w="3073" w:type="dxa"/>
            <w:shd w:val="clear" w:color="auto" w:fill="FAFAFA"/>
            <w:vAlign w:val="center"/>
          </w:tcPr>
          <w:p w14:paraId="15DBB8FC" w14:textId="77777777" w:rsidR="003A2CA6" w:rsidRDefault="00000000">
            <w:pPr>
              <w:ind w:firstLine="480"/>
              <w:jc w:val="left"/>
              <w:rPr>
                <w:sz w:val="24"/>
                <w:szCs w:val="24"/>
              </w:rPr>
            </w:pPr>
            <w:r>
              <w:rPr>
                <w:sz w:val="24"/>
                <w:szCs w:val="24"/>
              </w:rPr>
              <w:t>比较满意</w:t>
            </w:r>
          </w:p>
        </w:tc>
        <w:tc>
          <w:tcPr>
            <w:tcW w:w="1001" w:type="dxa"/>
            <w:shd w:val="clear" w:color="auto" w:fill="FAFAFA"/>
            <w:vAlign w:val="center"/>
          </w:tcPr>
          <w:p w14:paraId="2954529F" w14:textId="77777777" w:rsidR="003A2CA6" w:rsidRDefault="00000000">
            <w:pPr>
              <w:ind w:firstLine="480"/>
              <w:jc w:val="center"/>
              <w:rPr>
                <w:sz w:val="24"/>
                <w:szCs w:val="24"/>
              </w:rPr>
            </w:pPr>
            <w:r>
              <w:rPr>
                <w:sz w:val="24"/>
                <w:szCs w:val="24"/>
              </w:rPr>
              <w:t>42</w:t>
            </w:r>
          </w:p>
        </w:tc>
        <w:tc>
          <w:tcPr>
            <w:tcW w:w="4454" w:type="dxa"/>
            <w:shd w:val="clear" w:color="auto" w:fill="FAFAFA"/>
            <w:vAlign w:val="center"/>
          </w:tcPr>
          <w:p w14:paraId="22F264A5" w14:textId="77777777" w:rsidR="003A2CA6" w:rsidRDefault="00000000">
            <w:pPr>
              <w:ind w:firstLine="480"/>
              <w:jc w:val="left"/>
              <w:rPr>
                <w:sz w:val="24"/>
                <w:szCs w:val="24"/>
              </w:rPr>
            </w:pPr>
            <w:r>
              <w:rPr>
                <w:noProof/>
                <w:sz w:val="24"/>
                <w:szCs w:val="24"/>
              </w:rPr>
              <w:drawing>
                <wp:inline distT="0" distB="0" distL="114300" distR="114300" wp14:anchorId="75A45407" wp14:editId="3C387459">
                  <wp:extent cx="295275" cy="114300"/>
                  <wp:effectExtent l="0" t="0" r="9525" b="7620"/>
                  <wp:docPr id="172"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49"/>
                          <pic:cNvPicPr>
                            <a:picLocks noChangeAspect="1"/>
                          </pic:cNvPicPr>
                        </pic:nvPicPr>
                        <pic:blipFill>
                          <a:blip r:embed="rId85" cstate="print"/>
                          <a:stretch>
                            <a:fillRect/>
                          </a:stretch>
                        </pic:blipFill>
                        <pic:spPr>
                          <a:xfrm>
                            <a:off x="0" y="0"/>
                            <a:ext cx="295275" cy="114300"/>
                          </a:xfrm>
                          <a:prstGeom prst="rect">
                            <a:avLst/>
                          </a:prstGeom>
                          <a:noFill/>
                          <a:ln>
                            <a:noFill/>
                          </a:ln>
                        </pic:spPr>
                      </pic:pic>
                    </a:graphicData>
                  </a:graphic>
                </wp:inline>
              </w:drawing>
            </w:r>
            <w:r>
              <w:rPr>
                <w:noProof/>
                <w:sz w:val="24"/>
                <w:szCs w:val="24"/>
              </w:rPr>
              <w:drawing>
                <wp:inline distT="0" distB="0" distL="114300" distR="114300" wp14:anchorId="5CD45212" wp14:editId="585D7147">
                  <wp:extent cx="1057275" cy="114300"/>
                  <wp:effectExtent l="0" t="0" r="9525" b="7620"/>
                  <wp:docPr id="179"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50"/>
                          <pic:cNvPicPr>
                            <a:picLocks noChangeAspect="1"/>
                          </pic:cNvPicPr>
                        </pic:nvPicPr>
                        <pic:blipFill>
                          <a:blip r:embed="rId86" cstate="print"/>
                          <a:stretch>
                            <a:fillRect/>
                          </a:stretch>
                        </pic:blipFill>
                        <pic:spPr>
                          <a:xfrm>
                            <a:off x="0" y="0"/>
                            <a:ext cx="1057275" cy="114300"/>
                          </a:xfrm>
                          <a:prstGeom prst="rect">
                            <a:avLst/>
                          </a:prstGeom>
                          <a:noFill/>
                          <a:ln>
                            <a:noFill/>
                          </a:ln>
                        </pic:spPr>
                      </pic:pic>
                    </a:graphicData>
                  </a:graphic>
                </wp:inline>
              </w:drawing>
            </w:r>
            <w:r>
              <w:rPr>
                <w:sz w:val="24"/>
                <w:szCs w:val="24"/>
              </w:rPr>
              <w:t>21.88%</w:t>
            </w:r>
          </w:p>
        </w:tc>
      </w:tr>
      <w:tr w:rsidR="003A2CA6" w14:paraId="1F45A766" w14:textId="77777777">
        <w:trPr>
          <w:trHeight w:val="500"/>
        </w:trPr>
        <w:tc>
          <w:tcPr>
            <w:tcW w:w="3073" w:type="dxa"/>
            <w:shd w:val="clear" w:color="auto" w:fill="FFFFFF"/>
            <w:vAlign w:val="center"/>
          </w:tcPr>
          <w:p w14:paraId="0AD08074" w14:textId="77777777" w:rsidR="003A2CA6" w:rsidRDefault="00000000">
            <w:pPr>
              <w:ind w:firstLine="480"/>
              <w:jc w:val="left"/>
              <w:rPr>
                <w:sz w:val="24"/>
                <w:szCs w:val="24"/>
              </w:rPr>
            </w:pPr>
            <w:r>
              <w:rPr>
                <w:sz w:val="24"/>
                <w:szCs w:val="24"/>
              </w:rPr>
              <w:t>一般</w:t>
            </w:r>
          </w:p>
        </w:tc>
        <w:tc>
          <w:tcPr>
            <w:tcW w:w="1001" w:type="dxa"/>
            <w:shd w:val="clear" w:color="auto" w:fill="FFFFFF"/>
            <w:vAlign w:val="center"/>
          </w:tcPr>
          <w:p w14:paraId="7BDC9E4E" w14:textId="77777777" w:rsidR="003A2CA6" w:rsidRDefault="00000000">
            <w:pPr>
              <w:ind w:firstLine="480"/>
              <w:jc w:val="center"/>
              <w:rPr>
                <w:sz w:val="24"/>
                <w:szCs w:val="24"/>
              </w:rPr>
            </w:pPr>
            <w:r>
              <w:rPr>
                <w:sz w:val="24"/>
                <w:szCs w:val="24"/>
              </w:rPr>
              <w:t>37</w:t>
            </w:r>
          </w:p>
        </w:tc>
        <w:tc>
          <w:tcPr>
            <w:tcW w:w="4454" w:type="dxa"/>
            <w:shd w:val="clear" w:color="auto" w:fill="FFFFFF"/>
            <w:vAlign w:val="center"/>
          </w:tcPr>
          <w:p w14:paraId="59B21111" w14:textId="77777777" w:rsidR="003A2CA6" w:rsidRDefault="00000000">
            <w:pPr>
              <w:ind w:firstLine="480"/>
              <w:jc w:val="left"/>
              <w:rPr>
                <w:sz w:val="24"/>
                <w:szCs w:val="24"/>
              </w:rPr>
            </w:pPr>
            <w:r>
              <w:rPr>
                <w:noProof/>
                <w:sz w:val="24"/>
                <w:szCs w:val="24"/>
              </w:rPr>
              <w:drawing>
                <wp:inline distT="0" distB="0" distL="114300" distR="114300" wp14:anchorId="13CF8A7C" wp14:editId="1C007AC9">
                  <wp:extent cx="257175" cy="114300"/>
                  <wp:effectExtent l="0" t="0" r="1905" b="7620"/>
                  <wp:docPr id="168"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51"/>
                          <pic:cNvPicPr>
                            <a:picLocks noChangeAspect="1"/>
                          </pic:cNvPicPr>
                        </pic:nvPicPr>
                        <pic:blipFill>
                          <a:blip r:embed="rId107" cstate="print"/>
                          <a:stretch>
                            <a:fillRect/>
                          </a:stretch>
                        </pic:blipFill>
                        <pic:spPr>
                          <a:xfrm>
                            <a:off x="0" y="0"/>
                            <a:ext cx="257175" cy="114300"/>
                          </a:xfrm>
                          <a:prstGeom prst="rect">
                            <a:avLst/>
                          </a:prstGeom>
                          <a:noFill/>
                          <a:ln>
                            <a:noFill/>
                          </a:ln>
                        </pic:spPr>
                      </pic:pic>
                    </a:graphicData>
                  </a:graphic>
                </wp:inline>
              </w:drawing>
            </w:r>
            <w:r>
              <w:rPr>
                <w:noProof/>
                <w:sz w:val="24"/>
                <w:szCs w:val="24"/>
              </w:rPr>
              <w:drawing>
                <wp:inline distT="0" distB="0" distL="114300" distR="114300" wp14:anchorId="59732C49" wp14:editId="3276E05C">
                  <wp:extent cx="1095375" cy="114300"/>
                  <wp:effectExtent l="0" t="0" r="1905" b="7620"/>
                  <wp:docPr id="173"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52"/>
                          <pic:cNvPicPr>
                            <a:picLocks noChangeAspect="1"/>
                          </pic:cNvPicPr>
                        </pic:nvPicPr>
                        <pic:blipFill>
                          <a:blip r:embed="rId108" cstate="print"/>
                          <a:stretch>
                            <a:fillRect/>
                          </a:stretch>
                        </pic:blipFill>
                        <pic:spPr>
                          <a:xfrm>
                            <a:off x="0" y="0"/>
                            <a:ext cx="1095375" cy="114300"/>
                          </a:xfrm>
                          <a:prstGeom prst="rect">
                            <a:avLst/>
                          </a:prstGeom>
                          <a:noFill/>
                          <a:ln>
                            <a:noFill/>
                          </a:ln>
                        </pic:spPr>
                      </pic:pic>
                    </a:graphicData>
                  </a:graphic>
                </wp:inline>
              </w:drawing>
            </w:r>
            <w:r>
              <w:rPr>
                <w:sz w:val="24"/>
                <w:szCs w:val="24"/>
              </w:rPr>
              <w:t>19.27%</w:t>
            </w:r>
          </w:p>
        </w:tc>
      </w:tr>
      <w:tr w:rsidR="003A2CA6" w14:paraId="73ACC554" w14:textId="77777777">
        <w:trPr>
          <w:trHeight w:val="500"/>
        </w:trPr>
        <w:tc>
          <w:tcPr>
            <w:tcW w:w="3073" w:type="dxa"/>
            <w:shd w:val="clear" w:color="auto" w:fill="FAFAFA"/>
            <w:vAlign w:val="center"/>
          </w:tcPr>
          <w:p w14:paraId="4E33AEF3" w14:textId="77777777" w:rsidR="003A2CA6" w:rsidRDefault="00000000">
            <w:pPr>
              <w:ind w:firstLine="480"/>
              <w:jc w:val="left"/>
              <w:rPr>
                <w:sz w:val="24"/>
                <w:szCs w:val="24"/>
              </w:rPr>
            </w:pPr>
            <w:r>
              <w:rPr>
                <w:sz w:val="24"/>
                <w:szCs w:val="24"/>
              </w:rPr>
              <w:t>比较不满意</w:t>
            </w:r>
          </w:p>
        </w:tc>
        <w:tc>
          <w:tcPr>
            <w:tcW w:w="1001" w:type="dxa"/>
            <w:shd w:val="clear" w:color="auto" w:fill="FAFAFA"/>
            <w:vAlign w:val="center"/>
          </w:tcPr>
          <w:p w14:paraId="2FCB7147" w14:textId="77777777" w:rsidR="003A2CA6" w:rsidRDefault="00000000">
            <w:pPr>
              <w:ind w:firstLine="480"/>
              <w:jc w:val="center"/>
              <w:rPr>
                <w:sz w:val="24"/>
                <w:szCs w:val="24"/>
              </w:rPr>
            </w:pPr>
            <w:r>
              <w:rPr>
                <w:sz w:val="24"/>
                <w:szCs w:val="24"/>
              </w:rPr>
              <w:t>1</w:t>
            </w:r>
          </w:p>
        </w:tc>
        <w:tc>
          <w:tcPr>
            <w:tcW w:w="4454" w:type="dxa"/>
            <w:shd w:val="clear" w:color="auto" w:fill="FAFAFA"/>
            <w:vAlign w:val="center"/>
          </w:tcPr>
          <w:p w14:paraId="2AC571D5" w14:textId="77777777" w:rsidR="003A2CA6" w:rsidRDefault="00000000">
            <w:pPr>
              <w:ind w:firstLine="480"/>
              <w:jc w:val="left"/>
              <w:rPr>
                <w:sz w:val="24"/>
                <w:szCs w:val="24"/>
              </w:rPr>
            </w:pPr>
            <w:r>
              <w:rPr>
                <w:noProof/>
                <w:sz w:val="24"/>
                <w:szCs w:val="24"/>
              </w:rPr>
              <w:drawing>
                <wp:inline distT="0" distB="0" distL="114300" distR="114300" wp14:anchorId="1589FC38" wp14:editId="699DBF2B">
                  <wp:extent cx="1352550" cy="114300"/>
                  <wp:effectExtent l="0" t="0" r="3810" b="7620"/>
                  <wp:docPr id="174"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53"/>
                          <pic:cNvPicPr>
                            <a:picLocks noChangeAspect="1"/>
                          </pic:cNvPicPr>
                        </pic:nvPicPr>
                        <pic:blipFill>
                          <a:blip r:embed="rId38" cstate="print"/>
                          <a:stretch>
                            <a:fillRect/>
                          </a:stretch>
                        </pic:blipFill>
                        <pic:spPr>
                          <a:xfrm>
                            <a:off x="0" y="0"/>
                            <a:ext cx="1352550" cy="114300"/>
                          </a:xfrm>
                          <a:prstGeom prst="rect">
                            <a:avLst/>
                          </a:prstGeom>
                          <a:noFill/>
                          <a:ln>
                            <a:noFill/>
                          </a:ln>
                        </pic:spPr>
                      </pic:pic>
                    </a:graphicData>
                  </a:graphic>
                </wp:inline>
              </w:drawing>
            </w:r>
            <w:r>
              <w:rPr>
                <w:sz w:val="24"/>
                <w:szCs w:val="24"/>
              </w:rPr>
              <w:t>0.52%</w:t>
            </w:r>
          </w:p>
        </w:tc>
      </w:tr>
      <w:tr w:rsidR="003A2CA6" w14:paraId="247C96BC" w14:textId="77777777">
        <w:trPr>
          <w:trHeight w:val="494"/>
        </w:trPr>
        <w:tc>
          <w:tcPr>
            <w:tcW w:w="3073" w:type="dxa"/>
            <w:shd w:val="clear" w:color="auto" w:fill="FFFFFF"/>
            <w:vAlign w:val="center"/>
          </w:tcPr>
          <w:p w14:paraId="461B1642" w14:textId="77777777" w:rsidR="003A2CA6" w:rsidRDefault="00000000">
            <w:pPr>
              <w:ind w:firstLine="480"/>
              <w:jc w:val="left"/>
              <w:rPr>
                <w:sz w:val="24"/>
                <w:szCs w:val="24"/>
              </w:rPr>
            </w:pPr>
            <w:r>
              <w:rPr>
                <w:sz w:val="24"/>
                <w:szCs w:val="24"/>
              </w:rPr>
              <w:t>非常不满意</w:t>
            </w:r>
          </w:p>
        </w:tc>
        <w:tc>
          <w:tcPr>
            <w:tcW w:w="1001" w:type="dxa"/>
            <w:shd w:val="clear" w:color="auto" w:fill="FFFFFF"/>
            <w:vAlign w:val="center"/>
          </w:tcPr>
          <w:p w14:paraId="1831CDCD" w14:textId="77777777" w:rsidR="003A2CA6" w:rsidRDefault="00000000">
            <w:pPr>
              <w:ind w:firstLine="480"/>
              <w:jc w:val="center"/>
              <w:rPr>
                <w:sz w:val="24"/>
                <w:szCs w:val="24"/>
              </w:rPr>
            </w:pPr>
            <w:r>
              <w:rPr>
                <w:sz w:val="24"/>
                <w:szCs w:val="24"/>
              </w:rPr>
              <w:t>4</w:t>
            </w:r>
          </w:p>
        </w:tc>
        <w:tc>
          <w:tcPr>
            <w:tcW w:w="4454" w:type="dxa"/>
            <w:shd w:val="clear" w:color="auto" w:fill="FFFFFF"/>
            <w:vAlign w:val="center"/>
          </w:tcPr>
          <w:p w14:paraId="49B0F38F" w14:textId="77777777" w:rsidR="003A2CA6" w:rsidRDefault="00000000">
            <w:pPr>
              <w:ind w:firstLine="480"/>
              <w:jc w:val="left"/>
              <w:rPr>
                <w:sz w:val="24"/>
                <w:szCs w:val="24"/>
              </w:rPr>
            </w:pPr>
            <w:r>
              <w:rPr>
                <w:noProof/>
                <w:sz w:val="24"/>
                <w:szCs w:val="24"/>
              </w:rPr>
              <w:drawing>
                <wp:inline distT="0" distB="0" distL="114300" distR="114300" wp14:anchorId="63BBB1C1" wp14:editId="329F30DA">
                  <wp:extent cx="19050" cy="114300"/>
                  <wp:effectExtent l="0" t="0" r="11430" b="7620"/>
                  <wp:docPr id="157" name="图片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4"/>
                          <pic:cNvPicPr>
                            <a:picLocks noChangeAspect="1"/>
                          </pic:cNvPicPr>
                        </pic:nvPicPr>
                        <pic:blipFill>
                          <a:blip r:embed="rId87" cstate="print"/>
                          <a:stretch>
                            <a:fillRect/>
                          </a:stretch>
                        </pic:blipFill>
                        <pic:spPr>
                          <a:xfrm>
                            <a:off x="0" y="0"/>
                            <a:ext cx="19050" cy="114300"/>
                          </a:xfrm>
                          <a:prstGeom prst="rect">
                            <a:avLst/>
                          </a:prstGeom>
                          <a:noFill/>
                          <a:ln>
                            <a:noFill/>
                          </a:ln>
                        </pic:spPr>
                      </pic:pic>
                    </a:graphicData>
                  </a:graphic>
                </wp:inline>
              </w:drawing>
            </w:r>
            <w:r>
              <w:rPr>
                <w:noProof/>
                <w:sz w:val="24"/>
                <w:szCs w:val="24"/>
              </w:rPr>
              <w:drawing>
                <wp:inline distT="0" distB="0" distL="114300" distR="114300" wp14:anchorId="2021D8B7" wp14:editId="4D839CD3">
                  <wp:extent cx="1333500" cy="114300"/>
                  <wp:effectExtent l="0" t="0" r="7620" b="7620"/>
                  <wp:docPr id="159"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5"/>
                          <pic:cNvPicPr>
                            <a:picLocks noChangeAspect="1"/>
                          </pic:cNvPicPr>
                        </pic:nvPicPr>
                        <pic:blipFill>
                          <a:blip r:embed="rId88" cstate="print"/>
                          <a:stretch>
                            <a:fillRect/>
                          </a:stretch>
                        </pic:blipFill>
                        <pic:spPr>
                          <a:xfrm>
                            <a:off x="0" y="0"/>
                            <a:ext cx="1333500" cy="114300"/>
                          </a:xfrm>
                          <a:prstGeom prst="rect">
                            <a:avLst/>
                          </a:prstGeom>
                          <a:noFill/>
                          <a:ln>
                            <a:noFill/>
                          </a:ln>
                        </pic:spPr>
                      </pic:pic>
                    </a:graphicData>
                  </a:graphic>
                </wp:inline>
              </w:drawing>
            </w:r>
            <w:r>
              <w:rPr>
                <w:sz w:val="24"/>
                <w:szCs w:val="24"/>
              </w:rPr>
              <w:t>2.08%</w:t>
            </w:r>
          </w:p>
        </w:tc>
      </w:tr>
      <w:tr w:rsidR="003A2CA6" w14:paraId="745154B9" w14:textId="77777777">
        <w:trPr>
          <w:trHeight w:val="500"/>
        </w:trPr>
        <w:tc>
          <w:tcPr>
            <w:tcW w:w="3073" w:type="dxa"/>
            <w:shd w:val="clear" w:color="auto" w:fill="F5F5F5"/>
            <w:vAlign w:val="center"/>
          </w:tcPr>
          <w:p w14:paraId="5AAF5F58" w14:textId="77777777" w:rsidR="003A2CA6" w:rsidRDefault="00000000">
            <w:pPr>
              <w:ind w:firstLine="480"/>
              <w:jc w:val="left"/>
              <w:rPr>
                <w:sz w:val="24"/>
                <w:szCs w:val="24"/>
              </w:rPr>
            </w:pPr>
            <w:r>
              <w:rPr>
                <w:sz w:val="24"/>
                <w:szCs w:val="24"/>
              </w:rPr>
              <w:t>本题有效填写人次</w:t>
            </w:r>
          </w:p>
        </w:tc>
        <w:tc>
          <w:tcPr>
            <w:tcW w:w="1001" w:type="dxa"/>
            <w:shd w:val="clear" w:color="auto" w:fill="F5F5F5"/>
            <w:vAlign w:val="center"/>
          </w:tcPr>
          <w:p w14:paraId="14E9A3E3" w14:textId="77777777" w:rsidR="003A2CA6" w:rsidRDefault="00000000">
            <w:pPr>
              <w:ind w:firstLine="480"/>
              <w:jc w:val="center"/>
              <w:rPr>
                <w:sz w:val="24"/>
                <w:szCs w:val="24"/>
              </w:rPr>
            </w:pPr>
            <w:r>
              <w:rPr>
                <w:sz w:val="24"/>
                <w:szCs w:val="24"/>
              </w:rPr>
              <w:t>192</w:t>
            </w:r>
          </w:p>
        </w:tc>
        <w:tc>
          <w:tcPr>
            <w:tcW w:w="4454" w:type="dxa"/>
            <w:shd w:val="clear" w:color="auto" w:fill="F5F5F5"/>
            <w:vAlign w:val="center"/>
          </w:tcPr>
          <w:p w14:paraId="62410B09" w14:textId="77777777" w:rsidR="003A2CA6" w:rsidRDefault="003A2CA6">
            <w:pPr>
              <w:ind w:firstLine="480"/>
              <w:jc w:val="left"/>
              <w:rPr>
                <w:sz w:val="24"/>
                <w:szCs w:val="24"/>
              </w:rPr>
            </w:pPr>
          </w:p>
        </w:tc>
      </w:tr>
    </w:tbl>
    <w:p w14:paraId="6F2C3218" w14:textId="77777777" w:rsidR="003A2CA6" w:rsidRDefault="00000000">
      <w:pPr>
        <w:ind w:firstLineChars="0" w:firstLine="0"/>
      </w:pPr>
      <w:r>
        <w:rPr>
          <w:color w:val="000000"/>
          <w:sz w:val="30"/>
          <w:szCs w:val="30"/>
        </w:rPr>
        <w:t>19.您对目前项目相关政策、项目运行管理和后续支持有何建议：</w:t>
      </w:r>
      <w:r>
        <w:rPr>
          <w:color w:val="000000"/>
          <w:szCs w:val="32"/>
        </w:rPr>
        <w:t xml:space="preserve"> </w:t>
      </w:r>
      <w:r>
        <w:rPr>
          <w:color w:val="000000"/>
          <w:sz w:val="24"/>
        </w:rPr>
        <w:t xml:space="preserve"> </w:t>
      </w:r>
    </w:p>
    <w:p w14:paraId="0D8AAA59" w14:textId="77777777" w:rsidR="003A2CA6" w:rsidRDefault="003A2CA6">
      <w:pPr>
        <w:pStyle w:val="a7"/>
        <w:ind w:firstLineChars="0" w:firstLine="0"/>
      </w:pPr>
    </w:p>
    <w:p w14:paraId="1BB5D3E7" w14:textId="77777777" w:rsidR="003A2CA6" w:rsidRDefault="00000000">
      <w:pPr>
        <w:spacing w:line="240" w:lineRule="auto"/>
        <w:ind w:firstLineChars="0" w:firstLine="0"/>
        <w:rPr>
          <w:sz w:val="28"/>
          <w:szCs w:val="28"/>
        </w:rPr>
      </w:pPr>
      <w:r>
        <w:rPr>
          <w:rFonts w:hint="eastAsia"/>
          <w:sz w:val="28"/>
          <w:szCs w:val="28"/>
        </w:rPr>
        <w:t xml:space="preserve"> </w:t>
      </w:r>
    </w:p>
    <w:p w14:paraId="298F07E8" w14:textId="77777777" w:rsidR="003A2CA6" w:rsidRDefault="003A2CA6">
      <w:pPr>
        <w:pStyle w:val="3"/>
        <w:ind w:firstLine="643"/>
        <w:sectPr w:rsidR="003A2CA6">
          <w:headerReference w:type="default" r:id="rId109"/>
          <w:headerReference w:type="first" r:id="rId110"/>
          <w:pgSz w:w="11906" w:h="16838"/>
          <w:pgMar w:top="1440" w:right="1797" w:bottom="1440" w:left="1797" w:header="992" w:footer="992" w:gutter="0"/>
          <w:cols w:space="0"/>
          <w:titlePg/>
          <w:docGrid w:type="lines" w:linePitch="312"/>
        </w:sectPr>
      </w:pPr>
    </w:p>
    <w:p w14:paraId="6F2F1197" w14:textId="77777777" w:rsidR="003A2CA6" w:rsidRDefault="00000000">
      <w:pPr>
        <w:pStyle w:val="3"/>
        <w:ind w:firstLine="643"/>
      </w:pPr>
      <w:bookmarkStart w:id="75" w:name="_Toc27217"/>
      <w:r>
        <w:rPr>
          <w:rFonts w:hint="eastAsia"/>
        </w:rPr>
        <w:t>附件3 调研访谈</w:t>
      </w:r>
      <w:bookmarkEnd w:id="75"/>
    </w:p>
    <w:p w14:paraId="7BC2C48A" w14:textId="77777777" w:rsidR="003A2CA6" w:rsidRDefault="00000000">
      <w:pPr>
        <w:pStyle w:val="aff3"/>
        <w:spacing w:line="360" w:lineRule="auto"/>
        <w:ind w:firstLine="640"/>
      </w:pPr>
      <w:r>
        <w:rPr>
          <w:rFonts w:hint="eastAsia"/>
        </w:rPr>
        <w:t>1.</w:t>
      </w:r>
      <w:r>
        <w:rPr>
          <w:rFonts w:hint="eastAsia"/>
        </w:rPr>
        <w:t>访谈对象：新乡市环境卫生事务中心、第三</w:t>
      </w:r>
      <w:proofErr w:type="gramStart"/>
      <w:r>
        <w:rPr>
          <w:rFonts w:hint="eastAsia"/>
        </w:rPr>
        <w:t>方服务</w:t>
      </w:r>
      <w:proofErr w:type="gramEnd"/>
      <w:r>
        <w:rPr>
          <w:rFonts w:hint="eastAsia"/>
        </w:rPr>
        <w:t>机构</w:t>
      </w:r>
    </w:p>
    <w:p w14:paraId="79FAD78B" w14:textId="77777777" w:rsidR="003A2CA6" w:rsidRDefault="00000000">
      <w:pPr>
        <w:pStyle w:val="aff3"/>
        <w:spacing w:line="360" w:lineRule="auto"/>
        <w:ind w:firstLine="640"/>
      </w:pPr>
      <w:r>
        <w:rPr>
          <w:rFonts w:hint="eastAsia"/>
        </w:rPr>
        <w:t>2.</w:t>
      </w:r>
      <w:r>
        <w:rPr>
          <w:rFonts w:hint="eastAsia"/>
        </w:rPr>
        <w:t>访谈地点：访谈对象单位</w:t>
      </w:r>
      <w:r>
        <w:rPr>
          <w:rFonts w:hint="eastAsia"/>
        </w:rPr>
        <w:t xml:space="preserve">                   </w:t>
      </w:r>
    </w:p>
    <w:p w14:paraId="272BE19D" w14:textId="77777777" w:rsidR="003A2CA6" w:rsidRDefault="00000000">
      <w:pPr>
        <w:pStyle w:val="aff3"/>
        <w:spacing w:line="360" w:lineRule="auto"/>
        <w:ind w:firstLine="640"/>
      </w:pPr>
      <w:r>
        <w:rPr>
          <w:rFonts w:hint="eastAsia"/>
        </w:rPr>
        <w:t>3.</w:t>
      </w:r>
      <w:r>
        <w:rPr>
          <w:rFonts w:hint="eastAsia"/>
        </w:rPr>
        <w:t>访谈目的：了解政策资金预算安排情况，为绩效评价方案、报告提供调研参考资料</w:t>
      </w:r>
    </w:p>
    <w:p w14:paraId="597B1016" w14:textId="77777777" w:rsidR="003A2CA6" w:rsidRDefault="00000000">
      <w:pPr>
        <w:pStyle w:val="aff3"/>
        <w:spacing w:line="360" w:lineRule="auto"/>
        <w:ind w:firstLine="640"/>
      </w:pPr>
      <w:r>
        <w:rPr>
          <w:rFonts w:hint="eastAsia"/>
        </w:rPr>
        <w:t>4.</w:t>
      </w:r>
      <w:r>
        <w:rPr>
          <w:rFonts w:hint="eastAsia"/>
        </w:rPr>
        <w:t>具体问题：</w:t>
      </w:r>
    </w:p>
    <w:p w14:paraId="612503D7" w14:textId="77777777" w:rsidR="003A2CA6" w:rsidRDefault="00000000">
      <w:pPr>
        <w:pStyle w:val="aff3"/>
        <w:spacing w:line="360" w:lineRule="auto"/>
        <w:ind w:firstLine="640"/>
      </w:pPr>
      <w:r>
        <w:rPr>
          <w:rFonts w:hint="eastAsia"/>
        </w:rPr>
        <w:t>（</w:t>
      </w:r>
      <w:r>
        <w:rPr>
          <w:rFonts w:hint="eastAsia"/>
        </w:rPr>
        <w:t>1</w:t>
      </w:r>
      <w:r>
        <w:rPr>
          <w:rFonts w:hint="eastAsia"/>
        </w:rPr>
        <w:t>）请您简要介绍下</w:t>
      </w:r>
      <w:r>
        <w:rPr>
          <w:rFonts w:hint="eastAsia"/>
        </w:rPr>
        <w:t>2022</w:t>
      </w:r>
      <w:r>
        <w:rPr>
          <w:rFonts w:hint="eastAsia"/>
        </w:rPr>
        <w:t>年度新乡市垃圾无害化处理场浓缩液处理项目专项资金的基本情况，包括从立项、审批及资金拨付使用的流程。</w:t>
      </w:r>
    </w:p>
    <w:p w14:paraId="641145DD" w14:textId="77777777" w:rsidR="003A2CA6" w:rsidRDefault="00000000">
      <w:pPr>
        <w:ind w:firstLine="640"/>
      </w:pPr>
      <w:r>
        <w:rPr>
          <w:rFonts w:hint="eastAsia"/>
        </w:rPr>
        <w:t>答：</w:t>
      </w:r>
      <w:r>
        <w:rPr>
          <w:rFonts w:ascii="华文仿宋" w:eastAsia="华文仿宋" w:hAnsi="华文仿宋" w:cs="华文仿宋" w:hint="eastAsia"/>
          <w:color w:val="36363D"/>
          <w:szCs w:val="32"/>
        </w:rPr>
        <w:t>2021年5月，中央环保督察时提出，浓缩液不能回灌处置，要求采取无害化处理。为此，进行项目立项，实施内容为日无害化处理100吨的浓缩液。项目于2022年3月开工建设，2022年6月底投产，目前该项目正常稳定运行。该项目合同期限为3年，合同约定处理浓缩液约8万吨。资金由新乡市财政局下发给</w:t>
      </w:r>
      <w:r>
        <w:rPr>
          <w:rFonts w:hint="eastAsia"/>
        </w:rPr>
        <w:t>新乡市环境卫生事务中心，再有新乡市环境卫生事务中心拨付给第三</w:t>
      </w:r>
      <w:proofErr w:type="gramStart"/>
      <w:r>
        <w:rPr>
          <w:rFonts w:hint="eastAsia"/>
        </w:rPr>
        <w:t>方服务</w:t>
      </w:r>
      <w:proofErr w:type="gramEnd"/>
      <w:r>
        <w:rPr>
          <w:rFonts w:hint="eastAsia"/>
        </w:rPr>
        <w:t>单位。</w:t>
      </w:r>
    </w:p>
    <w:p w14:paraId="05B22BAC" w14:textId="77777777" w:rsidR="003A2CA6" w:rsidRDefault="00000000">
      <w:pPr>
        <w:pStyle w:val="aff3"/>
        <w:numPr>
          <w:ilvl w:val="0"/>
          <w:numId w:val="7"/>
        </w:numPr>
        <w:spacing w:line="360" w:lineRule="auto"/>
        <w:ind w:firstLine="640"/>
      </w:pPr>
      <w:r>
        <w:rPr>
          <w:rFonts w:hint="eastAsia"/>
        </w:rPr>
        <w:t>请您简要介绍一下资金到位情况及使用（包含支付情况预算结余情况）的情况。</w:t>
      </w:r>
    </w:p>
    <w:p w14:paraId="1F4206AE" w14:textId="77777777" w:rsidR="003A2CA6" w:rsidRDefault="00000000">
      <w:pPr>
        <w:pStyle w:val="aff3"/>
        <w:spacing w:line="360" w:lineRule="auto"/>
        <w:ind w:firstLine="640"/>
      </w:pPr>
      <w:r>
        <w:rPr>
          <w:rFonts w:hint="eastAsia"/>
        </w:rPr>
        <w:t>答：</w:t>
      </w:r>
      <w:r>
        <w:rPr>
          <w:rFonts w:eastAsia="华文仿宋" w:hAnsi="华文仿宋"/>
          <w:color w:val="36363D"/>
        </w:rPr>
        <w:t>2022</w:t>
      </w:r>
      <w:r>
        <w:rPr>
          <w:rFonts w:eastAsia="华文仿宋" w:hAnsi="华文仿宋"/>
          <w:color w:val="36363D"/>
        </w:rPr>
        <w:t>年预算资金</w:t>
      </w:r>
      <w:r>
        <w:rPr>
          <w:rFonts w:eastAsia="华文仿宋" w:hAnsi="华文仿宋"/>
          <w:color w:val="36363D"/>
        </w:rPr>
        <w:t>429.4</w:t>
      </w:r>
      <w:r>
        <w:rPr>
          <w:rFonts w:eastAsia="华文仿宋" w:hAnsi="华文仿宋"/>
          <w:color w:val="36363D"/>
        </w:rPr>
        <w:t>万元，执行</w:t>
      </w:r>
      <w:r>
        <w:rPr>
          <w:rFonts w:eastAsia="华文仿宋" w:hAnsi="华文仿宋"/>
          <w:color w:val="36363D"/>
        </w:rPr>
        <w:t>0</w:t>
      </w:r>
      <w:r>
        <w:rPr>
          <w:rFonts w:eastAsia="华文仿宋" w:hAnsi="华文仿宋"/>
          <w:color w:val="36363D"/>
        </w:rPr>
        <w:t>万元。</w:t>
      </w:r>
      <w:r>
        <w:rPr>
          <w:rFonts w:eastAsia="华文仿宋" w:hAnsi="华文仿宋"/>
          <w:color w:val="36363D"/>
        </w:rPr>
        <w:t>2023</w:t>
      </w:r>
      <w:r>
        <w:rPr>
          <w:rFonts w:eastAsia="华文仿宋" w:hAnsi="华文仿宋"/>
          <w:color w:val="36363D"/>
        </w:rPr>
        <w:t>年预算资金</w:t>
      </w:r>
      <w:r>
        <w:rPr>
          <w:rFonts w:eastAsia="华文仿宋" w:hAnsi="华文仿宋"/>
          <w:color w:val="36363D"/>
        </w:rPr>
        <w:t>779</w:t>
      </w:r>
      <w:r>
        <w:rPr>
          <w:rFonts w:eastAsia="华文仿宋" w:hAnsi="华文仿宋"/>
          <w:color w:val="36363D"/>
        </w:rPr>
        <w:t>万元，支付</w:t>
      </w:r>
      <w:r>
        <w:rPr>
          <w:rFonts w:eastAsia="华文仿宋" w:hAnsi="华文仿宋"/>
          <w:color w:val="36363D"/>
        </w:rPr>
        <w:t>60.1</w:t>
      </w:r>
      <w:r>
        <w:rPr>
          <w:rFonts w:eastAsia="华文仿宋" w:hAnsi="华文仿宋"/>
          <w:color w:val="36363D"/>
        </w:rPr>
        <w:t>万元。</w:t>
      </w:r>
    </w:p>
    <w:p w14:paraId="43070698" w14:textId="77777777" w:rsidR="003A2CA6" w:rsidRDefault="00000000">
      <w:pPr>
        <w:pStyle w:val="aff3"/>
        <w:numPr>
          <w:ilvl w:val="0"/>
          <w:numId w:val="7"/>
        </w:numPr>
        <w:spacing w:line="360" w:lineRule="auto"/>
        <w:ind w:firstLine="640"/>
      </w:pPr>
      <w:r>
        <w:rPr>
          <w:rFonts w:hint="eastAsia"/>
        </w:rPr>
        <w:t>请您介绍一下项目政府采购的流程。项目申报、审批、批复及招标投标流程。实施过程中存在哪些问题？</w:t>
      </w:r>
    </w:p>
    <w:p w14:paraId="7F94D6B2" w14:textId="77777777" w:rsidR="003A2CA6" w:rsidRDefault="00000000">
      <w:pPr>
        <w:pStyle w:val="aff3"/>
        <w:spacing w:line="360" w:lineRule="auto"/>
        <w:ind w:firstLine="640"/>
      </w:pPr>
      <w:r>
        <w:rPr>
          <w:rFonts w:hint="eastAsia"/>
        </w:rPr>
        <w:t>答：第一次采购时间是</w:t>
      </w:r>
      <w:r>
        <w:rPr>
          <w:rFonts w:hint="eastAsia"/>
        </w:rPr>
        <w:t>2021</w:t>
      </w:r>
      <w:r>
        <w:rPr>
          <w:rFonts w:hint="eastAsia"/>
        </w:rPr>
        <w:t>年</w:t>
      </w:r>
      <w:r>
        <w:rPr>
          <w:rFonts w:hint="eastAsia"/>
        </w:rPr>
        <w:t>10</w:t>
      </w:r>
      <w:r>
        <w:rPr>
          <w:rFonts w:hint="eastAsia"/>
        </w:rPr>
        <w:t>月</w:t>
      </w:r>
      <w:r>
        <w:rPr>
          <w:rFonts w:hint="eastAsia"/>
        </w:rPr>
        <w:t>19</w:t>
      </w:r>
      <w:r>
        <w:rPr>
          <w:rFonts w:hint="eastAsia"/>
        </w:rPr>
        <w:t>日，“广东台泉环保科技有限公司”。第二次采购时间</w:t>
      </w:r>
      <w:r>
        <w:rPr>
          <w:rFonts w:hint="eastAsia"/>
        </w:rPr>
        <w:t>2022</w:t>
      </w:r>
      <w:r>
        <w:rPr>
          <w:rFonts w:hint="eastAsia"/>
        </w:rPr>
        <w:t>年</w:t>
      </w:r>
      <w:r>
        <w:rPr>
          <w:rFonts w:hint="eastAsia"/>
        </w:rPr>
        <w:t>2</w:t>
      </w:r>
      <w:r>
        <w:rPr>
          <w:rFonts w:hint="eastAsia"/>
        </w:rPr>
        <w:t>月</w:t>
      </w:r>
      <w:r>
        <w:rPr>
          <w:rFonts w:hint="eastAsia"/>
        </w:rPr>
        <w:t>22</w:t>
      </w:r>
      <w:r>
        <w:rPr>
          <w:rFonts w:hint="eastAsia"/>
        </w:rPr>
        <w:t>日，中标单位“维尔利环保科技集团股份有限公司”</w:t>
      </w:r>
    </w:p>
    <w:p w14:paraId="0BFD76EF" w14:textId="77777777" w:rsidR="003A2CA6" w:rsidRDefault="00000000">
      <w:pPr>
        <w:pStyle w:val="aff3"/>
        <w:numPr>
          <w:ilvl w:val="0"/>
          <w:numId w:val="7"/>
        </w:numPr>
        <w:spacing w:line="360" w:lineRule="auto"/>
        <w:ind w:firstLine="640"/>
      </w:pPr>
      <w:r>
        <w:rPr>
          <w:rFonts w:hint="eastAsia"/>
        </w:rPr>
        <w:t>请您介绍下第三方单位对项目运</w:t>
      </w:r>
      <w:proofErr w:type="gramStart"/>
      <w:r>
        <w:rPr>
          <w:rFonts w:hint="eastAsia"/>
        </w:rPr>
        <w:t>维实施</w:t>
      </w:r>
      <w:proofErr w:type="gramEnd"/>
      <w:r>
        <w:rPr>
          <w:rFonts w:hint="eastAsia"/>
        </w:rPr>
        <w:t>情况</w:t>
      </w:r>
    </w:p>
    <w:p w14:paraId="15C86380" w14:textId="77777777" w:rsidR="003A2CA6" w:rsidRDefault="00000000">
      <w:pPr>
        <w:pStyle w:val="aff3"/>
        <w:spacing w:line="360" w:lineRule="auto"/>
        <w:ind w:firstLine="640"/>
      </w:pPr>
      <w:r>
        <w:rPr>
          <w:rFonts w:hint="eastAsia"/>
        </w:rPr>
        <w:t>答：</w:t>
      </w:r>
      <w:r>
        <w:rPr>
          <w:rFonts w:eastAsia="华文仿宋" w:hAnsi="华文仿宋"/>
          <w:color w:val="36363D"/>
        </w:rPr>
        <w:t>项目于</w:t>
      </w:r>
      <w:r>
        <w:rPr>
          <w:rFonts w:eastAsia="华文仿宋" w:hAnsi="华文仿宋"/>
          <w:color w:val="36363D"/>
        </w:rPr>
        <w:t>2021</w:t>
      </w:r>
      <w:r>
        <w:rPr>
          <w:rFonts w:eastAsia="华文仿宋" w:hAnsi="华文仿宋"/>
          <w:color w:val="36363D"/>
        </w:rPr>
        <w:t>年</w:t>
      </w:r>
      <w:r>
        <w:rPr>
          <w:rFonts w:eastAsia="华文仿宋" w:hAnsi="华文仿宋"/>
          <w:color w:val="36363D"/>
        </w:rPr>
        <w:t>8</w:t>
      </w:r>
      <w:r>
        <w:rPr>
          <w:rFonts w:eastAsia="华文仿宋" w:hAnsi="华文仿宋"/>
          <w:color w:val="36363D"/>
        </w:rPr>
        <w:t>月立项完成，</w:t>
      </w:r>
      <w:r>
        <w:rPr>
          <w:rFonts w:eastAsia="华文仿宋" w:hAnsi="华文仿宋"/>
          <w:color w:val="36363D"/>
        </w:rPr>
        <w:t>2022</w:t>
      </w:r>
      <w:r>
        <w:rPr>
          <w:rFonts w:eastAsia="华文仿宋" w:hAnsi="华文仿宋"/>
          <w:color w:val="36363D"/>
        </w:rPr>
        <w:t>年</w:t>
      </w:r>
      <w:r>
        <w:rPr>
          <w:rFonts w:eastAsia="华文仿宋" w:hAnsi="华文仿宋"/>
          <w:color w:val="36363D"/>
        </w:rPr>
        <w:t>2</w:t>
      </w:r>
      <w:r>
        <w:rPr>
          <w:rFonts w:eastAsia="华文仿宋" w:hAnsi="华文仿宋"/>
          <w:color w:val="36363D"/>
        </w:rPr>
        <w:t>月</w:t>
      </w:r>
      <w:r>
        <w:rPr>
          <w:rFonts w:eastAsia="华文仿宋" w:hAnsi="华文仿宋"/>
          <w:color w:val="36363D"/>
        </w:rPr>
        <w:t>28</w:t>
      </w:r>
      <w:r>
        <w:rPr>
          <w:rFonts w:eastAsia="华文仿宋" w:hAnsi="华文仿宋"/>
          <w:color w:val="36363D"/>
        </w:rPr>
        <w:t>日签订合同。</w:t>
      </w:r>
      <w:r>
        <w:rPr>
          <w:rFonts w:eastAsia="华文仿宋" w:hAnsi="华文仿宋"/>
          <w:color w:val="36363D"/>
        </w:rPr>
        <w:t>2022</w:t>
      </w:r>
      <w:r>
        <w:rPr>
          <w:rFonts w:eastAsia="华文仿宋" w:hAnsi="华文仿宋"/>
          <w:color w:val="36363D"/>
        </w:rPr>
        <w:t>年</w:t>
      </w:r>
      <w:r>
        <w:rPr>
          <w:rFonts w:eastAsia="华文仿宋" w:hAnsi="华文仿宋"/>
          <w:color w:val="36363D"/>
        </w:rPr>
        <w:t>9</w:t>
      </w:r>
      <w:r>
        <w:rPr>
          <w:rFonts w:eastAsia="华文仿宋" w:hAnsi="华文仿宋"/>
          <w:color w:val="36363D"/>
        </w:rPr>
        <w:t>月</w:t>
      </w:r>
      <w:r>
        <w:rPr>
          <w:rFonts w:eastAsia="华文仿宋" w:hAnsi="华文仿宋"/>
          <w:color w:val="36363D"/>
        </w:rPr>
        <w:t>9</w:t>
      </w:r>
      <w:r>
        <w:rPr>
          <w:rFonts w:eastAsia="华文仿宋" w:hAnsi="华文仿宋"/>
          <w:color w:val="36363D"/>
        </w:rPr>
        <w:t>日</w:t>
      </w:r>
      <w:proofErr w:type="gramStart"/>
      <w:r>
        <w:rPr>
          <w:rFonts w:eastAsia="华文仿宋" w:hAnsi="华文仿宋"/>
          <w:color w:val="36363D"/>
        </w:rPr>
        <w:t>达到投产</w:t>
      </w:r>
      <w:proofErr w:type="gramEnd"/>
      <w:r>
        <w:rPr>
          <w:rFonts w:eastAsia="华文仿宋" w:hAnsi="华文仿宋"/>
          <w:color w:val="36363D"/>
        </w:rPr>
        <w:t>条件，投入运营期；</w:t>
      </w:r>
      <w:r>
        <w:rPr>
          <w:rFonts w:eastAsia="华文仿宋" w:hAnsi="华文仿宋" w:hint="eastAsia"/>
          <w:color w:val="36363D"/>
        </w:rPr>
        <w:t>截至</w:t>
      </w:r>
      <w:r>
        <w:rPr>
          <w:rFonts w:eastAsia="华文仿宋" w:hAnsi="华文仿宋"/>
          <w:color w:val="36363D"/>
        </w:rPr>
        <w:t>到</w:t>
      </w:r>
      <w:r>
        <w:rPr>
          <w:rFonts w:eastAsia="华文仿宋" w:hAnsi="华文仿宋"/>
          <w:color w:val="36363D"/>
        </w:rPr>
        <w:t>2022</w:t>
      </w:r>
      <w:r>
        <w:rPr>
          <w:rFonts w:eastAsia="华文仿宋" w:hAnsi="华文仿宋"/>
          <w:color w:val="36363D"/>
        </w:rPr>
        <w:t>年</w:t>
      </w:r>
      <w:r>
        <w:rPr>
          <w:rFonts w:eastAsia="华文仿宋" w:hAnsi="华文仿宋"/>
          <w:color w:val="36363D"/>
        </w:rPr>
        <w:t>12</w:t>
      </w:r>
      <w:r>
        <w:rPr>
          <w:rFonts w:eastAsia="华文仿宋" w:hAnsi="华文仿宋"/>
          <w:color w:val="36363D"/>
        </w:rPr>
        <w:t>月</w:t>
      </w:r>
      <w:r>
        <w:rPr>
          <w:rFonts w:eastAsia="华文仿宋" w:hAnsi="华文仿宋"/>
          <w:color w:val="36363D"/>
        </w:rPr>
        <w:t>31</w:t>
      </w:r>
      <w:r>
        <w:rPr>
          <w:rFonts w:eastAsia="华文仿宋" w:hAnsi="华文仿宋"/>
          <w:color w:val="36363D"/>
        </w:rPr>
        <w:t>日，浓缩液无害化处理量</w:t>
      </w:r>
      <w:r>
        <w:rPr>
          <w:rFonts w:eastAsia="华文仿宋" w:hAnsi="华文仿宋"/>
          <w:color w:val="36363D"/>
        </w:rPr>
        <w:t>7501</w:t>
      </w:r>
      <w:r>
        <w:rPr>
          <w:rFonts w:eastAsia="华文仿宋" w:hAnsi="华文仿宋"/>
          <w:color w:val="36363D"/>
        </w:rPr>
        <w:t>吨，</w:t>
      </w:r>
      <w:r>
        <w:rPr>
          <w:rFonts w:eastAsia="华文仿宋" w:hAnsi="华文仿宋"/>
          <w:color w:val="36363D"/>
        </w:rPr>
        <w:t>2022</w:t>
      </w:r>
      <w:r>
        <w:rPr>
          <w:rFonts w:eastAsia="华文仿宋" w:hAnsi="华文仿宋"/>
          <w:color w:val="36363D"/>
        </w:rPr>
        <w:t>年预算资金</w:t>
      </w:r>
      <w:r>
        <w:rPr>
          <w:rFonts w:eastAsia="华文仿宋" w:hAnsi="华文仿宋"/>
          <w:color w:val="36363D"/>
        </w:rPr>
        <w:t>429.4</w:t>
      </w:r>
      <w:r>
        <w:rPr>
          <w:rFonts w:eastAsia="华文仿宋" w:hAnsi="华文仿宋"/>
          <w:color w:val="36363D"/>
        </w:rPr>
        <w:t>万元，执行</w:t>
      </w:r>
      <w:r>
        <w:rPr>
          <w:rFonts w:eastAsia="华文仿宋" w:hAnsi="华文仿宋"/>
          <w:color w:val="36363D"/>
        </w:rPr>
        <w:t>0</w:t>
      </w:r>
      <w:r>
        <w:rPr>
          <w:rFonts w:eastAsia="华文仿宋" w:hAnsi="华文仿宋"/>
          <w:color w:val="36363D"/>
        </w:rPr>
        <w:t>万元。</w:t>
      </w:r>
      <w:r>
        <w:rPr>
          <w:rFonts w:eastAsia="华文仿宋" w:hAnsi="华文仿宋" w:hint="eastAsia"/>
          <w:color w:val="36363D"/>
        </w:rPr>
        <w:t>截至</w:t>
      </w:r>
      <w:r>
        <w:rPr>
          <w:rFonts w:eastAsia="华文仿宋" w:hAnsi="华文仿宋"/>
          <w:color w:val="36363D"/>
        </w:rPr>
        <w:t>2023</w:t>
      </w:r>
      <w:r>
        <w:rPr>
          <w:rFonts w:eastAsia="华文仿宋" w:hAnsi="华文仿宋"/>
          <w:color w:val="36363D"/>
        </w:rPr>
        <w:t>年</w:t>
      </w:r>
      <w:r>
        <w:rPr>
          <w:rFonts w:eastAsia="华文仿宋" w:hAnsi="华文仿宋"/>
          <w:color w:val="36363D"/>
        </w:rPr>
        <w:t>6</w:t>
      </w:r>
      <w:r>
        <w:rPr>
          <w:rFonts w:eastAsia="华文仿宋" w:hAnsi="华文仿宋"/>
          <w:color w:val="36363D"/>
        </w:rPr>
        <w:t>月</w:t>
      </w:r>
      <w:r>
        <w:rPr>
          <w:rFonts w:eastAsia="华文仿宋" w:hAnsi="华文仿宋"/>
          <w:color w:val="36363D"/>
        </w:rPr>
        <w:t>30</w:t>
      </w:r>
      <w:r>
        <w:rPr>
          <w:rFonts w:eastAsia="华文仿宋" w:hAnsi="华文仿宋"/>
          <w:color w:val="36363D"/>
        </w:rPr>
        <w:t>日，浓缩液无害化处理量</w:t>
      </w:r>
      <w:r>
        <w:rPr>
          <w:rFonts w:eastAsia="华文仿宋" w:hAnsi="华文仿宋"/>
          <w:color w:val="36363D"/>
        </w:rPr>
        <w:t>24068</w:t>
      </w:r>
      <w:r>
        <w:rPr>
          <w:rFonts w:eastAsia="华文仿宋" w:hAnsi="华文仿宋"/>
          <w:color w:val="36363D"/>
        </w:rPr>
        <w:t>吨，</w:t>
      </w:r>
      <w:r>
        <w:rPr>
          <w:rFonts w:eastAsia="华文仿宋" w:hAnsi="华文仿宋"/>
          <w:color w:val="36363D"/>
        </w:rPr>
        <w:t>2023</w:t>
      </w:r>
      <w:r>
        <w:rPr>
          <w:rFonts w:eastAsia="华文仿宋" w:hAnsi="华文仿宋"/>
          <w:color w:val="36363D"/>
        </w:rPr>
        <w:t>年预算资金</w:t>
      </w:r>
      <w:r>
        <w:rPr>
          <w:rFonts w:eastAsia="华文仿宋" w:hAnsi="华文仿宋"/>
          <w:color w:val="36363D"/>
        </w:rPr>
        <w:t>779</w:t>
      </w:r>
      <w:r>
        <w:rPr>
          <w:rFonts w:eastAsia="华文仿宋" w:hAnsi="华文仿宋"/>
          <w:color w:val="36363D"/>
        </w:rPr>
        <w:t>万元，支付</w:t>
      </w:r>
      <w:r>
        <w:rPr>
          <w:rFonts w:eastAsia="华文仿宋" w:hAnsi="华文仿宋"/>
          <w:color w:val="36363D"/>
        </w:rPr>
        <w:t>60.1</w:t>
      </w:r>
      <w:r>
        <w:rPr>
          <w:rFonts w:eastAsia="华文仿宋" w:hAnsi="华文仿宋"/>
          <w:color w:val="36363D"/>
        </w:rPr>
        <w:t>万元。按照合同约定，还有</w:t>
      </w:r>
      <w:r>
        <w:rPr>
          <w:rFonts w:eastAsia="华文仿宋" w:hAnsi="华文仿宋"/>
          <w:color w:val="36363D"/>
        </w:rPr>
        <w:t>17</w:t>
      </w:r>
      <w:r>
        <w:rPr>
          <w:rFonts w:eastAsia="华文仿宋" w:hAnsi="华文仿宋"/>
          <w:color w:val="36363D"/>
        </w:rPr>
        <w:t>个月的合同履行期或浓缩液</w:t>
      </w:r>
      <w:r>
        <w:rPr>
          <w:rFonts w:eastAsia="华文仿宋" w:hAnsi="华文仿宋"/>
          <w:color w:val="36363D"/>
        </w:rPr>
        <w:t>5</w:t>
      </w:r>
      <w:r>
        <w:rPr>
          <w:rFonts w:eastAsia="华文仿宋" w:hAnsi="华文仿宋"/>
          <w:color w:val="36363D"/>
        </w:rPr>
        <w:t>万余吨服务周期，是垃圾填埋场处理生活垃圾期间和封场后较长时期需要延续进行的一个项目。</w:t>
      </w:r>
    </w:p>
    <w:p w14:paraId="439DF393" w14:textId="77777777" w:rsidR="003A2CA6" w:rsidRDefault="00000000">
      <w:pPr>
        <w:pStyle w:val="aff3"/>
        <w:numPr>
          <w:ilvl w:val="0"/>
          <w:numId w:val="7"/>
        </w:numPr>
        <w:spacing w:line="360" w:lineRule="auto"/>
        <w:ind w:firstLine="640"/>
      </w:pPr>
      <w:r>
        <w:rPr>
          <w:rFonts w:hint="eastAsia"/>
        </w:rPr>
        <w:t>请您介绍如何确保项目资金用途、组织管理、日常管理、监督管理等情况，对第三方单位的监管情况？</w:t>
      </w:r>
    </w:p>
    <w:p w14:paraId="1D963295" w14:textId="77777777" w:rsidR="003A2CA6" w:rsidRDefault="00000000">
      <w:pPr>
        <w:pStyle w:val="aff3"/>
        <w:spacing w:line="360" w:lineRule="auto"/>
        <w:ind w:firstLine="640"/>
      </w:pPr>
      <w:r>
        <w:rPr>
          <w:rFonts w:hint="eastAsia"/>
        </w:rPr>
        <w:t>答：</w:t>
      </w:r>
    </w:p>
    <w:p w14:paraId="261F525A" w14:textId="77777777" w:rsidR="003A2CA6" w:rsidRDefault="00000000">
      <w:pPr>
        <w:pStyle w:val="aff3"/>
        <w:numPr>
          <w:ilvl w:val="0"/>
          <w:numId w:val="7"/>
        </w:numPr>
        <w:spacing w:line="360" w:lineRule="auto"/>
        <w:ind w:firstLine="640"/>
      </w:pPr>
      <w:r>
        <w:rPr>
          <w:rFonts w:hint="eastAsia"/>
        </w:rPr>
        <w:t>请介绍新乡市垃圾无害化处理场浓缩液处理项目产生的生态效益和社会效益。</w:t>
      </w:r>
    </w:p>
    <w:p w14:paraId="1AA70078" w14:textId="77777777" w:rsidR="003A2CA6" w:rsidRDefault="00000000">
      <w:pPr>
        <w:ind w:firstLine="640"/>
      </w:pPr>
      <w:r>
        <w:rPr>
          <w:rFonts w:hint="eastAsia"/>
        </w:rPr>
        <w:t>答：将垃圾堆体前期自然排泄或封场后加压排到收集池中的渗滤液，进行无害化处理。我国北方生活垃圾填埋场渗滤液产生量约为生活垃圾填埋量的10%—20%。我市生活垃圾填埋场2005年建成后配建有一套渗滤液处理设施，渗滤液处理后仍有约20%—30%的浓缩液，该项目实施提高垃圾无害化处理水平，保障地下水水质，</w:t>
      </w:r>
    </w:p>
    <w:p w14:paraId="13C9B0CC" w14:textId="77777777" w:rsidR="003A2CA6" w:rsidRDefault="00000000">
      <w:pPr>
        <w:pStyle w:val="aff3"/>
        <w:numPr>
          <w:ilvl w:val="0"/>
          <w:numId w:val="7"/>
        </w:numPr>
        <w:spacing w:line="360" w:lineRule="auto"/>
        <w:ind w:firstLine="640"/>
      </w:pPr>
      <w:r>
        <w:rPr>
          <w:rFonts w:hint="eastAsia"/>
        </w:rPr>
        <w:t>请您简要说一下垃圾浓缩液无害化处理的情况？</w:t>
      </w:r>
    </w:p>
    <w:p w14:paraId="3B90343D" w14:textId="77777777" w:rsidR="003A2CA6" w:rsidRDefault="00000000">
      <w:pPr>
        <w:pStyle w:val="aff3"/>
        <w:spacing w:line="360" w:lineRule="auto"/>
        <w:ind w:firstLine="640"/>
      </w:pPr>
      <w:r>
        <w:rPr>
          <w:rFonts w:hint="eastAsia"/>
        </w:rPr>
        <w:t>答：</w:t>
      </w:r>
    </w:p>
    <w:p w14:paraId="2630CF7E" w14:textId="77777777" w:rsidR="003A2CA6" w:rsidRDefault="00000000">
      <w:pPr>
        <w:pStyle w:val="aff3"/>
        <w:numPr>
          <w:ilvl w:val="0"/>
          <w:numId w:val="7"/>
        </w:numPr>
        <w:spacing w:line="360" w:lineRule="auto"/>
        <w:ind w:firstLine="640"/>
      </w:pPr>
      <w:r>
        <w:rPr>
          <w:rFonts w:hint="eastAsia"/>
        </w:rPr>
        <w:t>请介绍项目可持续性的方案或措施。</w:t>
      </w:r>
    </w:p>
    <w:p w14:paraId="3994EB9E" w14:textId="77777777" w:rsidR="003A2CA6" w:rsidRDefault="00000000">
      <w:pPr>
        <w:pStyle w:val="aff3"/>
        <w:spacing w:line="360" w:lineRule="auto"/>
        <w:ind w:firstLine="640"/>
      </w:pPr>
      <w:r>
        <w:rPr>
          <w:rFonts w:hint="eastAsia"/>
        </w:rPr>
        <w:t>答：加强监管，继续进行垃圾浓缩液无害化处理。</w:t>
      </w:r>
    </w:p>
    <w:p w14:paraId="211FD3E2" w14:textId="77777777" w:rsidR="003A2CA6" w:rsidRDefault="00000000">
      <w:pPr>
        <w:pStyle w:val="aff3"/>
        <w:numPr>
          <w:ilvl w:val="0"/>
          <w:numId w:val="7"/>
        </w:numPr>
        <w:spacing w:line="360" w:lineRule="auto"/>
        <w:ind w:firstLine="640"/>
      </w:pPr>
      <w:r>
        <w:rPr>
          <w:rFonts w:hint="eastAsia"/>
        </w:rPr>
        <w:t>目前的项目实施过程中，存在哪些问题？这些问题产生的主要原因是怎样的。</w:t>
      </w:r>
    </w:p>
    <w:p w14:paraId="5D104384" w14:textId="77777777" w:rsidR="003A2CA6" w:rsidRDefault="00000000">
      <w:pPr>
        <w:ind w:firstLine="640"/>
      </w:pPr>
      <w:r>
        <w:rPr>
          <w:rFonts w:hint="eastAsia"/>
        </w:rPr>
        <w:t>答：无</w:t>
      </w:r>
    </w:p>
    <w:p w14:paraId="53FB048E" w14:textId="77777777" w:rsidR="003A2CA6" w:rsidRDefault="00000000">
      <w:pPr>
        <w:pStyle w:val="aff3"/>
        <w:numPr>
          <w:ilvl w:val="0"/>
          <w:numId w:val="7"/>
        </w:numPr>
        <w:spacing w:line="360" w:lineRule="auto"/>
        <w:ind w:firstLine="640"/>
      </w:pPr>
      <w:r>
        <w:rPr>
          <w:rFonts w:hint="eastAsia"/>
        </w:rPr>
        <w:t>该项目符合《河南省省级政府购买服务指导性目录》哪一项。</w:t>
      </w:r>
    </w:p>
    <w:p w14:paraId="5FEAA11D" w14:textId="77777777" w:rsidR="003A2CA6" w:rsidRDefault="00000000">
      <w:pPr>
        <w:pStyle w:val="aff3"/>
        <w:spacing w:line="360" w:lineRule="auto"/>
        <w:ind w:firstLine="640"/>
      </w:pPr>
      <w:r>
        <w:rPr>
          <w:rFonts w:hint="eastAsia"/>
        </w:rPr>
        <w:t>答：</w:t>
      </w:r>
      <w:r>
        <w:rPr>
          <w:rFonts w:hint="eastAsia"/>
        </w:rPr>
        <w:t>A0607</w:t>
      </w:r>
      <w:r>
        <w:rPr>
          <w:rFonts w:hint="eastAsia"/>
        </w:rPr>
        <w:t>农业农村环境治理服务</w:t>
      </w:r>
    </w:p>
    <w:sectPr w:rsidR="003A2CA6">
      <w:pgSz w:w="11906" w:h="16838"/>
      <w:pgMar w:top="1440" w:right="1797" w:bottom="1440" w:left="1797" w:header="992" w:footer="992" w:gutter="0"/>
      <w:cols w:space="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41125" w14:textId="77777777" w:rsidR="007A0C11" w:rsidRDefault="007A0C11">
      <w:pPr>
        <w:spacing w:line="240" w:lineRule="auto"/>
        <w:ind w:firstLine="640"/>
      </w:pPr>
      <w:r>
        <w:separator/>
      </w:r>
    </w:p>
  </w:endnote>
  <w:endnote w:type="continuationSeparator" w:id="0">
    <w:p w14:paraId="0F7CCF63" w14:textId="77777777" w:rsidR="007A0C11" w:rsidRDefault="007A0C11">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GB2312">
    <w:altName w:val="仿宋"/>
    <w:charset w:val="00"/>
    <w:family w:val="auto"/>
    <w:pitch w:val="default"/>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stem">
    <w:altName w:val="微软雅黑"/>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MS Sans Serif">
    <w:altName w:val="Segoe Print"/>
    <w:charset w:val="00"/>
    <w:family w:val="auto"/>
    <w:pitch w:val="default"/>
  </w:font>
  <w:font w:name="Verdana">
    <w:panose1 w:val="020B0604030504040204"/>
    <w:charset w:val="00"/>
    <w:family w:val="swiss"/>
    <w:pitch w:val="variable"/>
    <w:sig w:usb0="A00006FF" w:usb1="4000205B" w:usb2="00000010" w:usb3="00000000" w:csb0="0000019F"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B499D" w14:textId="77777777" w:rsidR="003A2CA6" w:rsidRDefault="003A2CA6">
    <w:pPr>
      <w:pStyle w:val="af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D9304" w14:textId="77777777" w:rsidR="003A2CA6" w:rsidRDefault="00000000">
    <w:pPr>
      <w:pStyle w:val="af3"/>
      <w:tabs>
        <w:tab w:val="clear" w:pos="4153"/>
        <w:tab w:val="center" w:pos="4310"/>
      </w:tabs>
      <w:ind w:firstLine="360"/>
    </w:pP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FD0A" w14:textId="77777777" w:rsidR="003A2CA6" w:rsidRDefault="003A2CA6">
    <w:pPr>
      <w:pStyle w:val="af3"/>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C15FA" w14:textId="77777777" w:rsidR="003A2CA6" w:rsidRDefault="00000000">
    <w:pPr>
      <w:pStyle w:val="af3"/>
      <w:tabs>
        <w:tab w:val="clear" w:pos="4153"/>
        <w:tab w:val="center" w:pos="4310"/>
      </w:tabs>
      <w:ind w:firstLine="360"/>
    </w:pPr>
    <w:r>
      <w:rPr>
        <w:noProof/>
      </w:rPr>
      <mc:AlternateContent>
        <mc:Choice Requires="wps">
          <w:drawing>
            <wp:anchor distT="0" distB="0" distL="114300" distR="114300" simplePos="0" relativeHeight="251661312" behindDoc="0" locked="0" layoutInCell="1" allowOverlap="1" wp14:anchorId="216EB496" wp14:editId="2F12B556">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96FBE64" w14:textId="77777777" w:rsidR="003A2CA6" w:rsidRDefault="00000000">
                          <w:pPr>
                            <w:pStyle w:val="af3"/>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16EB496" id="_x0000_t202" coordsize="21600,21600" o:spt="202" path="m,l,21600r21600,l21600,xe">
              <v:stroke joinstyle="miter"/>
              <v:path gradientshapeok="t" o:connecttype="rect"/>
            </v:shapetype>
            <v:shape id="文本框 31" o:spid="_x0000_s1039"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" filled="f" stroked="f" strokeweight=".5pt">
              <v:textbox style="mso-fit-shape-to-text:t" inset="0,0,0,0">
                <w:txbxContent>
                  <w:p w14:paraId="096FBE64" w14:textId="77777777" w:rsidR="003A2CA6" w:rsidRDefault="00000000">
                    <w:pPr>
                      <w:pStyle w:val="af3"/>
                      <w:ind w:firstLine="360"/>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rFonts w:hint="eastAsia"/>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EA4D0" w14:textId="77777777" w:rsidR="003A2CA6" w:rsidRDefault="00000000">
    <w:pPr>
      <w:pStyle w:val="af3"/>
      <w:ind w:firstLine="360"/>
    </w:pPr>
    <w:r>
      <w:rPr>
        <w:noProof/>
      </w:rPr>
      <mc:AlternateContent>
        <mc:Choice Requires="wps">
          <w:drawing>
            <wp:anchor distT="0" distB="0" distL="114300" distR="114300" simplePos="0" relativeHeight="251662336" behindDoc="0" locked="0" layoutInCell="1" allowOverlap="1" wp14:anchorId="7BC36BB8" wp14:editId="13087CFD">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269DB0C" w14:textId="77777777" w:rsidR="003A2CA6" w:rsidRDefault="00000000">
                          <w:pPr>
                            <w:pStyle w:val="af3"/>
                            <w:ind w:firstLine="360"/>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BC36BB8" id="_x0000_t202" coordsize="21600,21600" o:spt="202" path="m,l,21600r21600,l21600,xe">
              <v:stroke joinstyle="miter"/>
              <v:path gradientshapeok="t" o:connecttype="rect"/>
            </v:shapetype>
            <v:shape id="文本框 33" o:spid="_x0000_s1040"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" filled="f" stroked="f" strokeweight=".5pt">
              <v:textbox style="mso-fit-shape-to-text:t" inset="0,0,0,0">
                <w:txbxContent>
                  <w:p w14:paraId="0269DB0C" w14:textId="77777777" w:rsidR="003A2CA6" w:rsidRDefault="00000000">
                    <w:pPr>
                      <w:pStyle w:val="af3"/>
                      <w:ind w:firstLine="360"/>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66811" w14:textId="77777777" w:rsidR="003A2CA6" w:rsidRDefault="00000000">
    <w:pPr>
      <w:pStyle w:val="af3"/>
      <w:ind w:firstLineChars="0" w:firstLine="0"/>
      <w:jc w:val="both"/>
    </w:pPr>
    <w:r>
      <w:rPr>
        <w:noProof/>
      </w:rPr>
      <mc:AlternateContent>
        <mc:Choice Requires="wps">
          <w:drawing>
            <wp:anchor distT="0" distB="0" distL="114300" distR="114300" simplePos="0" relativeHeight="251660288" behindDoc="0" locked="0" layoutInCell="1" allowOverlap="1" wp14:anchorId="2E20FD55" wp14:editId="42A36292">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E64A6D1" w14:textId="77777777" w:rsidR="003A2CA6" w:rsidRDefault="00000000">
                          <w:pPr>
                            <w:pStyle w:val="af3"/>
                            <w:ind w:firstLine="360"/>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E20FD55" id="_x0000_t202" coordsize="21600,21600" o:spt="202" path="m,l,21600r21600,l21600,xe">
              <v:stroke joinstyle="miter"/>
              <v:path gradientshapeok="t" o:connecttype="rect"/>
            </v:shapetype>
            <v:shape id="文本框 40" o:spid="_x0000_s1042"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" filled="f" stroked="f" strokeweight=".5pt">
              <v:textbox style="mso-fit-shape-to-text:t" inset="0,0,0,0">
                <w:txbxContent>
                  <w:p w14:paraId="5E64A6D1" w14:textId="77777777" w:rsidR="003A2CA6" w:rsidRDefault="00000000">
                    <w:pPr>
                      <w:pStyle w:val="af3"/>
                      <w:ind w:firstLine="360"/>
                    </w:pPr>
                    <w:r>
                      <w:fldChar w:fldCharType="begin"/>
                    </w:r>
                    <w:r>
                      <w:instrText xml:space="preserve"> PAGE  \* MERGEFORMAT </w:instrText>
                    </w:r>
                    <w:r>
                      <w:fldChar w:fldCharType="separate"/>
                    </w:r>
                    <w:r>
                      <w:t>37</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336EC" w14:textId="77777777" w:rsidR="007A0C11" w:rsidRDefault="007A0C11">
      <w:pPr>
        <w:spacing w:line="240" w:lineRule="auto"/>
        <w:ind w:firstLine="640"/>
      </w:pPr>
      <w:r>
        <w:separator/>
      </w:r>
    </w:p>
  </w:footnote>
  <w:footnote w:type="continuationSeparator" w:id="0">
    <w:p w14:paraId="68A56AA4" w14:textId="77777777" w:rsidR="007A0C11" w:rsidRDefault="007A0C11">
      <w:pPr>
        <w:spacing w:line="240" w:lineRule="auto"/>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9D0E5" w14:textId="77777777" w:rsidR="003A2CA6" w:rsidRDefault="003A2CA6">
    <w:pPr>
      <w:pStyle w:val="af5"/>
      <w:ind w:firstLine="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7CC0D" w14:textId="77777777" w:rsidR="003A2CA6" w:rsidRDefault="00000000">
    <w:pPr>
      <w:pStyle w:val="af5"/>
      <w:pBdr>
        <w:bottom w:val="single" w:sz="4" w:space="1" w:color="auto"/>
      </w:pBdr>
      <w:spacing w:line="240" w:lineRule="auto"/>
      <w:ind w:firstLineChars="0" w:firstLine="0"/>
      <w:jc w:val="left"/>
      <w:rPr>
        <w:sz w:val="21"/>
      </w:rPr>
    </w:pPr>
    <w:r>
      <w:rPr>
        <w:rFonts w:cs="宋体" w:hint="eastAsia"/>
        <w:kern w:val="0"/>
        <w:sz w:val="21"/>
      </w:rPr>
      <w:t>新乡市垃圾无害化处理场浓缩液处理项目                               绩效评价报告</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2839D" w14:textId="77777777" w:rsidR="003A2CA6" w:rsidRDefault="00000000">
    <w:pPr>
      <w:pStyle w:val="af5"/>
      <w:pBdr>
        <w:bottom w:val="single" w:sz="4" w:space="1" w:color="auto"/>
      </w:pBdr>
      <w:spacing w:line="240" w:lineRule="auto"/>
      <w:ind w:firstLineChars="0" w:firstLine="0"/>
      <w:jc w:val="left"/>
    </w:pPr>
    <w:r>
      <w:rPr>
        <w:rFonts w:cs="宋体" w:hint="eastAsia"/>
        <w:kern w:val="0"/>
        <w:sz w:val="24"/>
        <w:szCs w:val="24"/>
      </w:rPr>
      <w:t>新乡市垃圾无害化处理场浓缩液处理项目                            绩效评价报告</w:t>
    </w:r>
    <w:r>
      <w:rPr>
        <w:noProof/>
      </w:rPr>
      <mc:AlternateContent>
        <mc:Choice Requires="wps">
          <w:drawing>
            <wp:anchor distT="0" distB="0" distL="114300" distR="114300" simplePos="0" relativeHeight="251659264" behindDoc="0" locked="0" layoutInCell="1" allowOverlap="1" wp14:anchorId="1EE5FE37" wp14:editId="78564A56">
              <wp:simplePos x="0" y="0"/>
              <wp:positionH relativeFrom="margin">
                <wp:align>center</wp:align>
              </wp:positionH>
              <wp:positionV relativeFrom="paragraph">
                <wp:posOffset>0</wp:posOffset>
              </wp:positionV>
              <wp:extent cx="103505" cy="165100"/>
              <wp:effectExtent l="0" t="0" r="0" b="0"/>
              <wp:wrapNone/>
              <wp:docPr id="2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18CBA71" w14:textId="77777777" w:rsidR="003A2CA6" w:rsidRDefault="003A2CA6">
                          <w:pPr>
                            <w:pStyle w:val="af5"/>
                            <w:ind w:firstLine="3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EE5FE37" id="_x0000_t202" coordsize="21600,21600" o:spt="202" path="m,l,21600r21600,l21600,xe">
              <v:stroke joinstyle="miter"/>
              <v:path gradientshapeok="t" o:connecttype="rect"/>
            </v:shapetype>
            <v:shape id="文本框 2" o:spid="_x0000_s1038" type="#_x0000_t202" style="position:absolute;margin-left:0;margin-top:0;width:8.15pt;height:13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" filled="f" stroked="f" strokeweight=".5pt">
              <v:textbox style="mso-fit-shape-to-text:t" inset="0,0,0,0">
                <w:txbxContent>
                  <w:p w14:paraId="418CBA71" w14:textId="77777777" w:rsidR="003A2CA6" w:rsidRDefault="003A2CA6">
                    <w:pPr>
                      <w:pStyle w:val="af5"/>
                      <w:ind w:firstLine="360"/>
                    </w:pPr>
                  </w:p>
                </w:txbxContent>
              </v:textbox>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FFA57" w14:textId="77777777" w:rsidR="003A2CA6" w:rsidRDefault="003A2CA6">
    <w:pPr>
      <w:pStyle w:val="af5"/>
      <w:spacing w:line="240" w:lineRule="auto"/>
      <w:ind w:firstLineChars="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61084" w14:textId="77777777" w:rsidR="003A2CA6" w:rsidRDefault="00000000">
    <w:pPr>
      <w:pStyle w:val="af5"/>
      <w:pBdr>
        <w:bottom w:val="single" w:sz="4" w:space="1" w:color="auto"/>
      </w:pBdr>
      <w:spacing w:line="240" w:lineRule="auto"/>
      <w:ind w:firstLineChars="0" w:firstLine="0"/>
      <w:jc w:val="left"/>
      <w:rPr>
        <w:rFonts w:cs="宋体"/>
        <w:kern w:val="0"/>
        <w:sz w:val="24"/>
        <w:szCs w:val="24"/>
      </w:rPr>
    </w:pPr>
    <w:r>
      <w:rPr>
        <w:rFonts w:cs="宋体" w:hint="eastAsia"/>
        <w:kern w:val="0"/>
        <w:sz w:val="21"/>
      </w:rPr>
      <w:t>新乡市垃圾无害化处理场浓缩液处理项目                               绩效评价报告</w:t>
    </w:r>
  </w:p>
  <w:p w14:paraId="05847B03" w14:textId="77777777" w:rsidR="003A2CA6" w:rsidRDefault="003A2CA6">
    <w:pPr>
      <w:pStyle w:val="af5"/>
      <w:spacing w:line="240" w:lineRule="auto"/>
      <w:ind w:firstLineChars="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55CD1" w14:textId="77777777" w:rsidR="003A2CA6" w:rsidRDefault="00000000">
    <w:pPr>
      <w:pStyle w:val="af5"/>
      <w:pBdr>
        <w:bottom w:val="single" w:sz="4" w:space="1" w:color="auto"/>
      </w:pBdr>
      <w:spacing w:line="240" w:lineRule="auto"/>
      <w:ind w:firstLineChars="0" w:firstLine="0"/>
      <w:jc w:val="left"/>
      <w:rPr>
        <w:rFonts w:ascii="仿宋" w:eastAsia="仿宋" w:hAnsi="仿宋" w:cs="仿宋"/>
        <w:bCs/>
        <w:sz w:val="24"/>
        <w:szCs w:val="24"/>
      </w:rPr>
    </w:pPr>
    <w:r>
      <w:rPr>
        <w:rFonts w:cs="宋体" w:hint="eastAsia"/>
        <w:kern w:val="0"/>
        <w:sz w:val="21"/>
      </w:rPr>
      <w:t>新乡市垃圾无害化处理场浓缩液处理项目                               绩效评价报告</w:t>
    </w:r>
    <w:r>
      <w:rPr>
        <w:rFonts w:cs="宋体" w:hint="eastAsia"/>
        <w:kern w:val="0"/>
        <w:sz w:val="24"/>
        <w:szCs w:val="24"/>
      </w:rPr>
      <w:t xml:space="preserve">                                                          </w:t>
    </w:r>
    <w:r>
      <w:rPr>
        <w:rFonts w:ascii="仿宋" w:eastAsia="仿宋" w:hAnsi="仿宋" w:cs="仿宋"/>
        <w:bCs/>
        <w:noProof/>
        <w:sz w:val="24"/>
        <w:szCs w:val="24"/>
      </w:rPr>
      <mc:AlternateContent>
        <mc:Choice Requires="wps">
          <w:drawing>
            <wp:anchor distT="0" distB="0" distL="114300" distR="114300" simplePos="0" relativeHeight="251664384" behindDoc="0" locked="0" layoutInCell="1" allowOverlap="1" wp14:anchorId="47AFB539" wp14:editId="3AC83834">
              <wp:simplePos x="0" y="0"/>
              <wp:positionH relativeFrom="margin">
                <wp:align>center</wp:align>
              </wp:positionH>
              <wp:positionV relativeFrom="paragraph">
                <wp:posOffset>0</wp:posOffset>
              </wp:positionV>
              <wp:extent cx="103505" cy="1651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AFFA875" w14:textId="77777777" w:rsidR="003A2CA6" w:rsidRDefault="003A2CA6">
                          <w:pPr>
                            <w:pStyle w:val="af5"/>
                            <w:ind w:firstLine="3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7AFB539" id="_x0000_t202" coordsize="21600,21600" o:spt="202" path="m,l,21600r21600,l21600,xe">
              <v:stroke joinstyle="miter"/>
              <v:path gradientshapeok="t" o:connecttype="rect"/>
            </v:shapetype>
            <v:shape id="文本框 29" o:spid="_x0000_s1041" type="#_x0000_t202" style="position:absolute;margin-left:0;margin-top:0;width:8.15pt;height:13pt;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" filled="f" stroked="f" strokeweight=".5pt">
              <v:textbox style="mso-fit-shape-to-text:t" inset="0,0,0,0">
                <w:txbxContent>
                  <w:p w14:paraId="3AFFA875" w14:textId="77777777" w:rsidR="003A2CA6" w:rsidRDefault="003A2CA6">
                    <w:pPr>
                      <w:pStyle w:val="af5"/>
                      <w:ind w:firstLine="360"/>
                    </w:pPr>
                  </w:p>
                </w:txbxContent>
              </v:textbox>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F0639" w14:textId="77777777" w:rsidR="003A2CA6" w:rsidRDefault="00000000">
    <w:pPr>
      <w:pStyle w:val="af5"/>
      <w:pBdr>
        <w:bottom w:val="single" w:sz="4" w:space="1" w:color="auto"/>
      </w:pBdr>
      <w:spacing w:line="240" w:lineRule="auto"/>
      <w:ind w:left="5880" w:hangingChars="2800" w:hanging="5880"/>
      <w:jc w:val="left"/>
      <w:rPr>
        <w:rFonts w:cs="宋体"/>
        <w:kern w:val="0"/>
        <w:sz w:val="21"/>
      </w:rPr>
    </w:pPr>
    <w:r>
      <w:rPr>
        <w:rFonts w:cs="宋体" w:hint="eastAsia"/>
        <w:kern w:val="0"/>
        <w:sz w:val="21"/>
      </w:rPr>
      <w:t xml:space="preserve">新乡市垃圾无害化处理场浓缩液处理项目                               绩效评价报告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D6BED" w14:textId="77777777" w:rsidR="003A2CA6" w:rsidRDefault="00000000">
    <w:pPr>
      <w:pStyle w:val="af5"/>
      <w:pBdr>
        <w:bottom w:val="single" w:sz="4" w:space="1" w:color="auto"/>
      </w:pBdr>
      <w:spacing w:line="240" w:lineRule="auto"/>
      <w:ind w:firstLineChars="0" w:firstLine="0"/>
      <w:jc w:val="left"/>
      <w:rPr>
        <w:rFonts w:ascii="仿宋" w:eastAsia="仿宋" w:hAnsi="仿宋" w:cs="仿宋"/>
        <w:bCs/>
        <w:sz w:val="24"/>
        <w:szCs w:val="24"/>
      </w:rPr>
    </w:pPr>
    <w:r>
      <w:rPr>
        <w:rFonts w:cs="宋体" w:hint="eastAsia"/>
        <w:kern w:val="0"/>
        <w:sz w:val="21"/>
      </w:rPr>
      <w:t>新乡市垃圾无害化处理场浓缩液处理项目                                                                                   绩效评价报告</w:t>
    </w:r>
    <w:r>
      <w:rPr>
        <w:rFonts w:cs="宋体" w:hint="eastAsia"/>
        <w:kern w:val="0"/>
        <w:sz w:val="24"/>
        <w:szCs w:val="24"/>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D4524" w14:textId="77777777" w:rsidR="003A2CA6" w:rsidRDefault="00000000">
    <w:pPr>
      <w:pStyle w:val="af5"/>
      <w:pBdr>
        <w:bottom w:val="single" w:sz="4" w:space="1" w:color="auto"/>
      </w:pBdr>
      <w:spacing w:line="240" w:lineRule="auto"/>
      <w:ind w:left="6720" w:hangingChars="2800" w:hanging="6720"/>
      <w:jc w:val="left"/>
      <w:rPr>
        <w:rFonts w:cs="宋体"/>
        <w:kern w:val="0"/>
        <w:sz w:val="24"/>
        <w:szCs w:val="24"/>
      </w:rPr>
    </w:pPr>
    <w:r>
      <w:rPr>
        <w:rFonts w:cs="宋体" w:hint="eastAsia"/>
        <w:kern w:val="0"/>
        <w:sz w:val="24"/>
        <w:szCs w:val="24"/>
      </w:rPr>
      <w:t xml:space="preserve">新乡市垃圾无害化处理场浓缩液处理项目                                                                   绩效评价报告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666FB" w14:textId="77777777" w:rsidR="003A2CA6" w:rsidRDefault="00000000">
    <w:pPr>
      <w:pStyle w:val="af5"/>
      <w:pBdr>
        <w:bottom w:val="single" w:sz="4" w:space="1" w:color="auto"/>
      </w:pBdr>
      <w:spacing w:line="240" w:lineRule="auto"/>
      <w:ind w:firstLineChars="0" w:firstLine="0"/>
      <w:jc w:val="left"/>
      <w:rPr>
        <w:sz w:val="21"/>
      </w:rPr>
    </w:pPr>
    <w:r>
      <w:rPr>
        <w:rFonts w:cs="宋体" w:hint="eastAsia"/>
        <w:kern w:val="0"/>
        <w:sz w:val="21"/>
      </w:rPr>
      <w:t>新乡市垃圾无害化处理场浓缩液处理项目                               绩效评价报告</w:t>
    </w:r>
  </w:p>
  <w:p w14:paraId="785977AF" w14:textId="77777777" w:rsidR="003A2CA6" w:rsidRDefault="003A2CA6">
    <w:pPr>
      <w:pStyle w:val="af5"/>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847DDA"/>
    <w:multiLevelType w:val="singleLevel"/>
    <w:tmpl w:val="8D847DDA"/>
    <w:lvl w:ilvl="0">
      <w:start w:val="1"/>
      <w:numFmt w:val="chineseCounting"/>
      <w:suff w:val="nothing"/>
      <w:lvlText w:val="%1、"/>
      <w:lvlJc w:val="left"/>
      <w:rPr>
        <w:rFonts w:hint="eastAsia"/>
      </w:rPr>
    </w:lvl>
  </w:abstractNum>
  <w:abstractNum w:abstractNumId="1" w15:restartNumberingAfterBreak="0">
    <w:nsid w:val="AC99A529"/>
    <w:multiLevelType w:val="singleLevel"/>
    <w:tmpl w:val="AC99A529"/>
    <w:lvl w:ilvl="0">
      <w:start w:val="3"/>
      <w:numFmt w:val="chineseCounting"/>
      <w:suff w:val="nothing"/>
      <w:lvlText w:val="（%1）"/>
      <w:lvlJc w:val="left"/>
      <w:rPr>
        <w:rFonts w:hint="eastAsia"/>
      </w:rPr>
    </w:lvl>
  </w:abstractNum>
  <w:abstractNum w:abstractNumId="2" w15:restartNumberingAfterBreak="0">
    <w:nsid w:val="C0A020EB"/>
    <w:multiLevelType w:val="singleLevel"/>
    <w:tmpl w:val="C0A020EB"/>
    <w:lvl w:ilvl="0">
      <w:start w:val="1"/>
      <w:numFmt w:val="chineseCounting"/>
      <w:suff w:val="nothing"/>
      <w:lvlText w:val="%1、"/>
      <w:lvlJc w:val="left"/>
      <w:rPr>
        <w:rFonts w:hint="eastAsia"/>
      </w:rPr>
    </w:lvl>
  </w:abstractNum>
  <w:abstractNum w:abstractNumId="3" w15:restartNumberingAfterBreak="0">
    <w:nsid w:val="D1DBF955"/>
    <w:multiLevelType w:val="singleLevel"/>
    <w:tmpl w:val="D1DBF955"/>
    <w:lvl w:ilvl="0">
      <w:start w:val="1"/>
      <w:numFmt w:val="decimal"/>
      <w:suff w:val="nothing"/>
      <w:lvlText w:val="%1、"/>
      <w:lvlJc w:val="left"/>
    </w:lvl>
  </w:abstractNum>
  <w:abstractNum w:abstractNumId="4" w15:restartNumberingAfterBreak="0">
    <w:nsid w:val="D3A09F21"/>
    <w:multiLevelType w:val="singleLevel"/>
    <w:tmpl w:val="D3A09F21"/>
    <w:lvl w:ilvl="0">
      <w:start w:val="1"/>
      <w:numFmt w:val="chineseCounting"/>
      <w:suff w:val="nothing"/>
      <w:lvlText w:val="（%1）"/>
      <w:lvlJc w:val="left"/>
      <w:rPr>
        <w:rFonts w:hint="eastAsia"/>
      </w:rPr>
    </w:lvl>
  </w:abstractNum>
  <w:abstractNum w:abstractNumId="5" w15:restartNumberingAfterBreak="0">
    <w:nsid w:val="6C095198"/>
    <w:multiLevelType w:val="multilevel"/>
    <w:tmpl w:val="6C095198"/>
    <w:lvl w:ilvl="0">
      <w:start w:val="1"/>
      <w:numFmt w:val="decimal"/>
      <w:suff w:val="nothing"/>
      <w:lvlText w:val="第%1章  "/>
      <w:lvlJc w:val="left"/>
      <w:pPr>
        <w:ind w:left="0" w:firstLine="0"/>
      </w:pPr>
      <w:rPr>
        <w:rFonts w:ascii="Times New Roman" w:eastAsia="仿宋" w:hAnsi="Times New Roman" w:cs="Times New Roman" w:hint="default"/>
        <w:b/>
        <w:bCs w:val="0"/>
        <w:i w:val="0"/>
        <w:iCs w:val="0"/>
        <w:caps w:val="0"/>
        <w:smallCaps w:val="0"/>
        <w:strike w:val="0"/>
        <w:dstrike w:val="0"/>
        <w:vanish w:val="0"/>
        <w:spacing w:val="0"/>
        <w:position w:val="0"/>
        <w:sz w:val="36"/>
        <w:u w:val="none"/>
        <w:vertAlign w:val="baseline"/>
      </w:rPr>
    </w:lvl>
    <w:lvl w:ilvl="1">
      <w:start w:val="1"/>
      <w:numFmt w:val="decimal"/>
      <w:isLgl/>
      <w:suff w:val="nothing"/>
      <w:lvlText w:val="%1.%2  "/>
      <w:lvlJc w:val="left"/>
      <w:pPr>
        <w:ind w:left="0" w:firstLine="0"/>
      </w:pPr>
      <w:rPr>
        <w:rFonts w:ascii="Times New Roman" w:eastAsia="仿宋" w:hAnsi="Times New Roman" w:hint="default"/>
        <w:b/>
        <w:i w:val="0"/>
        <w:sz w:val="32"/>
      </w:rPr>
    </w:lvl>
    <w:lvl w:ilvl="2">
      <w:start w:val="1"/>
      <w:numFmt w:val="decimal"/>
      <w:isLgl/>
      <w:suff w:val="nothing"/>
      <w:lvlText w:val="%1.%2.%3  "/>
      <w:lvlJc w:val="left"/>
      <w:pPr>
        <w:ind w:left="0" w:firstLine="0"/>
      </w:pPr>
      <w:rPr>
        <w:rFonts w:eastAsia="仿宋" w:hint="eastAsia"/>
        <w:b/>
        <w:i w:val="0"/>
        <w:sz w:val="28"/>
      </w:rPr>
    </w:lvl>
    <w:lvl w:ilvl="3">
      <w:start w:val="1"/>
      <w:numFmt w:val="decimal"/>
      <w:isLgl/>
      <w:lvlText w:val="%1.%2.%3.%4 "/>
      <w:lvlJc w:val="left"/>
      <w:pPr>
        <w:ind w:left="0" w:firstLine="0"/>
      </w:pPr>
      <w:rPr>
        <w:rFonts w:hint="eastAsia"/>
      </w:rPr>
    </w:lvl>
    <w:lvl w:ilvl="4">
      <w:start w:val="1"/>
      <w:numFmt w:val="decimal"/>
      <w:lvlRestart w:val="1"/>
      <w:pStyle w:val="a"/>
      <w:lvlText w:val="表%1-%5"/>
      <w:lvlJc w:val="center"/>
      <w:pPr>
        <w:tabs>
          <w:tab w:val="left" w:pos="2127"/>
        </w:tabs>
        <w:ind w:left="2127" w:firstLine="0"/>
      </w:pPr>
      <w:rPr>
        <w:rFonts w:ascii="Times New Roman" w:eastAsia="仿宋" w:hAnsi="Times New Roman" w:hint="default"/>
        <w:b/>
        <w:i w:val="0"/>
        <w:sz w:val="28"/>
      </w:rPr>
    </w:lvl>
    <w:lvl w:ilvl="5">
      <w:start w:val="1"/>
      <w:numFmt w:val="decimal"/>
      <w:lvlRestart w:val="1"/>
      <w:lvlText w:val="图%1-%6  "/>
      <w:lvlJc w:val="center"/>
      <w:pPr>
        <w:tabs>
          <w:tab w:val="left" w:pos="0"/>
        </w:tabs>
        <w:ind w:left="0" w:firstLine="0"/>
      </w:pPr>
      <w:rPr>
        <w:rFonts w:ascii="Times New Roman" w:eastAsia="仿宋" w:hAnsi="Times New Roman" w:hint="default"/>
        <w:b/>
        <w:i w:val="0"/>
        <w:sz w:val="28"/>
      </w:rPr>
    </w:lvl>
    <w:lvl w:ilvl="6">
      <w:start w:val="1"/>
      <w:numFmt w:val="decimal"/>
      <w:lvlText w:val="%1.%2.%3.%4.%5.%6.%7"/>
      <w:lvlJc w:val="left"/>
      <w:pPr>
        <w:tabs>
          <w:tab w:val="left" w:pos="-31680"/>
        </w:tabs>
        <w:ind w:left="0" w:firstLine="0"/>
      </w:pPr>
      <w:rPr>
        <w:rFonts w:hint="eastAsia"/>
      </w:rPr>
    </w:lvl>
    <w:lvl w:ilvl="7">
      <w:start w:val="1"/>
      <w:numFmt w:val="decimal"/>
      <w:lvlText w:val="%1.%2.%3.%4.%5.%6.%7.%8"/>
      <w:lvlJc w:val="left"/>
      <w:pPr>
        <w:tabs>
          <w:tab w:val="left" w:pos="-31680"/>
        </w:tabs>
        <w:ind w:left="0" w:firstLine="0"/>
      </w:pPr>
      <w:rPr>
        <w:rFonts w:hint="eastAsia"/>
      </w:rPr>
    </w:lvl>
    <w:lvl w:ilvl="8">
      <w:start w:val="1"/>
      <w:numFmt w:val="decimal"/>
      <w:lvlText w:val="%1.%2.%3.%4.%5.%6.%7.%8.%9"/>
      <w:lvlJc w:val="left"/>
      <w:pPr>
        <w:tabs>
          <w:tab w:val="left" w:pos="-31680"/>
        </w:tabs>
        <w:ind w:left="0" w:firstLine="0"/>
      </w:pPr>
      <w:rPr>
        <w:rFonts w:hint="eastAsia"/>
      </w:rPr>
    </w:lvl>
  </w:abstractNum>
  <w:abstractNum w:abstractNumId="6" w15:restartNumberingAfterBreak="0">
    <w:nsid w:val="73806C65"/>
    <w:multiLevelType w:val="singleLevel"/>
    <w:tmpl w:val="73806C65"/>
    <w:lvl w:ilvl="0">
      <w:start w:val="2"/>
      <w:numFmt w:val="decimal"/>
      <w:suff w:val="nothing"/>
      <w:lvlText w:val="（%1）"/>
      <w:lvlJc w:val="left"/>
    </w:lvl>
  </w:abstractNum>
  <w:num w:numId="1" w16cid:durableId="1640189063">
    <w:abstractNumId w:val="5"/>
  </w:num>
  <w:num w:numId="2" w16cid:durableId="733940471">
    <w:abstractNumId w:val="2"/>
  </w:num>
  <w:num w:numId="3" w16cid:durableId="980891327">
    <w:abstractNumId w:val="0"/>
  </w:num>
  <w:num w:numId="4" w16cid:durableId="1591963380">
    <w:abstractNumId w:val="4"/>
  </w:num>
  <w:num w:numId="5" w16cid:durableId="775488724">
    <w:abstractNumId w:val="1"/>
  </w:num>
  <w:num w:numId="6" w16cid:durableId="1912233072">
    <w:abstractNumId w:val="3"/>
  </w:num>
  <w:num w:numId="7" w16cid:durableId="481926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HorizontalSpacing w:val="210"/>
  <w:drawingGridVerticalSpacing w:val="156"/>
  <w:displayHorizontalDrawingGridEvery w:val="0"/>
  <w:displayVerticalDrawingGridEvery w:val="2"/>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I2MTNlNWY5Y2E3ODI3NzEwZjQ1MGNiZjE4ZTFkOGIifQ=="/>
  </w:docVars>
  <w:rsids>
    <w:rsidRoot w:val="79736DBB"/>
    <w:rsid w:val="000023A7"/>
    <w:rsid w:val="0001012A"/>
    <w:rsid w:val="0001118C"/>
    <w:rsid w:val="00016E35"/>
    <w:rsid w:val="000219C4"/>
    <w:rsid w:val="0003174C"/>
    <w:rsid w:val="00040D62"/>
    <w:rsid w:val="00041AD3"/>
    <w:rsid w:val="000502A2"/>
    <w:rsid w:val="000516B6"/>
    <w:rsid w:val="00060051"/>
    <w:rsid w:val="00083AEA"/>
    <w:rsid w:val="00085FAE"/>
    <w:rsid w:val="00093FD7"/>
    <w:rsid w:val="00097E50"/>
    <w:rsid w:val="000B1440"/>
    <w:rsid w:val="000B5824"/>
    <w:rsid w:val="000C13FF"/>
    <w:rsid w:val="000C635C"/>
    <w:rsid w:val="000D006D"/>
    <w:rsid w:val="000D0F8F"/>
    <w:rsid w:val="000D3A1E"/>
    <w:rsid w:val="000E1ABF"/>
    <w:rsid w:val="000E3D16"/>
    <w:rsid w:val="000F39F4"/>
    <w:rsid w:val="000F66BA"/>
    <w:rsid w:val="00103DED"/>
    <w:rsid w:val="00106CFB"/>
    <w:rsid w:val="001114C4"/>
    <w:rsid w:val="001220BC"/>
    <w:rsid w:val="001250BC"/>
    <w:rsid w:val="00125D53"/>
    <w:rsid w:val="00134620"/>
    <w:rsid w:val="00137BA6"/>
    <w:rsid w:val="001478E1"/>
    <w:rsid w:val="0015224A"/>
    <w:rsid w:val="00156AAC"/>
    <w:rsid w:val="00162097"/>
    <w:rsid w:val="00163515"/>
    <w:rsid w:val="00166B2E"/>
    <w:rsid w:val="00167D2D"/>
    <w:rsid w:val="00176A13"/>
    <w:rsid w:val="00176EA2"/>
    <w:rsid w:val="001A1FBC"/>
    <w:rsid w:val="001A7D65"/>
    <w:rsid w:val="001B1513"/>
    <w:rsid w:val="001B31CE"/>
    <w:rsid w:val="001B4048"/>
    <w:rsid w:val="001B752F"/>
    <w:rsid w:val="001C03F1"/>
    <w:rsid w:val="001C4247"/>
    <w:rsid w:val="001D301A"/>
    <w:rsid w:val="001D7806"/>
    <w:rsid w:val="001E1900"/>
    <w:rsid w:val="001E7879"/>
    <w:rsid w:val="001F3FD2"/>
    <w:rsid w:val="001F55DC"/>
    <w:rsid w:val="002015D6"/>
    <w:rsid w:val="00211CB2"/>
    <w:rsid w:val="0022087B"/>
    <w:rsid w:val="002218CF"/>
    <w:rsid w:val="00221FDE"/>
    <w:rsid w:val="00223F17"/>
    <w:rsid w:val="002240A8"/>
    <w:rsid w:val="00224BE2"/>
    <w:rsid w:val="00225706"/>
    <w:rsid w:val="00231C1F"/>
    <w:rsid w:val="00233921"/>
    <w:rsid w:val="00234A20"/>
    <w:rsid w:val="002376ED"/>
    <w:rsid w:val="00242150"/>
    <w:rsid w:val="002435B9"/>
    <w:rsid w:val="00244BC8"/>
    <w:rsid w:val="002568B9"/>
    <w:rsid w:val="002732E6"/>
    <w:rsid w:val="002735C1"/>
    <w:rsid w:val="00274969"/>
    <w:rsid w:val="00284CAB"/>
    <w:rsid w:val="002901EE"/>
    <w:rsid w:val="002D0A79"/>
    <w:rsid w:val="002D72C9"/>
    <w:rsid w:val="002E2490"/>
    <w:rsid w:val="002F74C4"/>
    <w:rsid w:val="002F777D"/>
    <w:rsid w:val="00300FFB"/>
    <w:rsid w:val="003015A6"/>
    <w:rsid w:val="00303290"/>
    <w:rsid w:val="003066EF"/>
    <w:rsid w:val="00320187"/>
    <w:rsid w:val="00334BF4"/>
    <w:rsid w:val="003413CC"/>
    <w:rsid w:val="0035528B"/>
    <w:rsid w:val="00356414"/>
    <w:rsid w:val="003635FA"/>
    <w:rsid w:val="00383FAE"/>
    <w:rsid w:val="00387306"/>
    <w:rsid w:val="00387C76"/>
    <w:rsid w:val="00390AFE"/>
    <w:rsid w:val="00392EAE"/>
    <w:rsid w:val="00396369"/>
    <w:rsid w:val="003A2CA6"/>
    <w:rsid w:val="003A308E"/>
    <w:rsid w:val="003A353D"/>
    <w:rsid w:val="003B69ED"/>
    <w:rsid w:val="003C78B3"/>
    <w:rsid w:val="003C7BA1"/>
    <w:rsid w:val="003E0234"/>
    <w:rsid w:val="00400077"/>
    <w:rsid w:val="0040419D"/>
    <w:rsid w:val="00407DF9"/>
    <w:rsid w:val="00420A3A"/>
    <w:rsid w:val="00422A41"/>
    <w:rsid w:val="004260BD"/>
    <w:rsid w:val="00434A55"/>
    <w:rsid w:val="00441880"/>
    <w:rsid w:val="00442169"/>
    <w:rsid w:val="00445976"/>
    <w:rsid w:val="00452AB0"/>
    <w:rsid w:val="00460AD4"/>
    <w:rsid w:val="00467476"/>
    <w:rsid w:val="00480B3F"/>
    <w:rsid w:val="0048160E"/>
    <w:rsid w:val="00484823"/>
    <w:rsid w:val="0049101E"/>
    <w:rsid w:val="004A0825"/>
    <w:rsid w:val="004A3364"/>
    <w:rsid w:val="004A38F6"/>
    <w:rsid w:val="004A5561"/>
    <w:rsid w:val="004A5E55"/>
    <w:rsid w:val="004B19EA"/>
    <w:rsid w:val="004B2840"/>
    <w:rsid w:val="004C0805"/>
    <w:rsid w:val="004C0ABB"/>
    <w:rsid w:val="004C7FC1"/>
    <w:rsid w:val="004D4912"/>
    <w:rsid w:val="004D6490"/>
    <w:rsid w:val="004E038C"/>
    <w:rsid w:val="004E3C1A"/>
    <w:rsid w:val="004F6813"/>
    <w:rsid w:val="00500C09"/>
    <w:rsid w:val="0050249D"/>
    <w:rsid w:val="00507356"/>
    <w:rsid w:val="005324D4"/>
    <w:rsid w:val="00535B68"/>
    <w:rsid w:val="00540E22"/>
    <w:rsid w:val="0055331A"/>
    <w:rsid w:val="00572A24"/>
    <w:rsid w:val="005771F6"/>
    <w:rsid w:val="005855B9"/>
    <w:rsid w:val="005945F0"/>
    <w:rsid w:val="0059609A"/>
    <w:rsid w:val="005C1743"/>
    <w:rsid w:val="005C56EC"/>
    <w:rsid w:val="005C6DC2"/>
    <w:rsid w:val="005D0DB2"/>
    <w:rsid w:val="005D3140"/>
    <w:rsid w:val="005E0840"/>
    <w:rsid w:val="005E36D8"/>
    <w:rsid w:val="005E6E26"/>
    <w:rsid w:val="005F4C8B"/>
    <w:rsid w:val="005F6BDA"/>
    <w:rsid w:val="0060710C"/>
    <w:rsid w:val="006222AC"/>
    <w:rsid w:val="0062324E"/>
    <w:rsid w:val="006255E8"/>
    <w:rsid w:val="00627FCB"/>
    <w:rsid w:val="00635671"/>
    <w:rsid w:val="00640EF4"/>
    <w:rsid w:val="006605B6"/>
    <w:rsid w:val="0066099F"/>
    <w:rsid w:val="00660BC5"/>
    <w:rsid w:val="00662BCE"/>
    <w:rsid w:val="006647E0"/>
    <w:rsid w:val="0066502B"/>
    <w:rsid w:val="006673E7"/>
    <w:rsid w:val="00670188"/>
    <w:rsid w:val="00673267"/>
    <w:rsid w:val="00674598"/>
    <w:rsid w:val="0067477D"/>
    <w:rsid w:val="006751F9"/>
    <w:rsid w:val="006858DD"/>
    <w:rsid w:val="00685E81"/>
    <w:rsid w:val="00690B50"/>
    <w:rsid w:val="006A25C4"/>
    <w:rsid w:val="006A7A35"/>
    <w:rsid w:val="006B0DD4"/>
    <w:rsid w:val="006B2669"/>
    <w:rsid w:val="006D4373"/>
    <w:rsid w:val="006D6571"/>
    <w:rsid w:val="006E00F0"/>
    <w:rsid w:val="006E6E80"/>
    <w:rsid w:val="006F6E34"/>
    <w:rsid w:val="00704147"/>
    <w:rsid w:val="00711ABD"/>
    <w:rsid w:val="0071709D"/>
    <w:rsid w:val="00723B22"/>
    <w:rsid w:val="00734BCF"/>
    <w:rsid w:val="0074117D"/>
    <w:rsid w:val="00745241"/>
    <w:rsid w:val="00754155"/>
    <w:rsid w:val="00760CD5"/>
    <w:rsid w:val="007661CC"/>
    <w:rsid w:val="00770DB4"/>
    <w:rsid w:val="0077425C"/>
    <w:rsid w:val="007905FC"/>
    <w:rsid w:val="00792BEC"/>
    <w:rsid w:val="007A03E8"/>
    <w:rsid w:val="007A0C11"/>
    <w:rsid w:val="007A172D"/>
    <w:rsid w:val="007A475D"/>
    <w:rsid w:val="007A6292"/>
    <w:rsid w:val="007A7D6B"/>
    <w:rsid w:val="007B1CE2"/>
    <w:rsid w:val="007B2DF3"/>
    <w:rsid w:val="007B7A99"/>
    <w:rsid w:val="007C385F"/>
    <w:rsid w:val="007C56CD"/>
    <w:rsid w:val="007C6204"/>
    <w:rsid w:val="007D0B76"/>
    <w:rsid w:val="007D4386"/>
    <w:rsid w:val="007D5A70"/>
    <w:rsid w:val="007E00B2"/>
    <w:rsid w:val="007E4ED9"/>
    <w:rsid w:val="007F18A7"/>
    <w:rsid w:val="007F31A0"/>
    <w:rsid w:val="00813B6D"/>
    <w:rsid w:val="00814D31"/>
    <w:rsid w:val="00816E2E"/>
    <w:rsid w:val="00825719"/>
    <w:rsid w:val="0083760E"/>
    <w:rsid w:val="008507BD"/>
    <w:rsid w:val="0085645C"/>
    <w:rsid w:val="00860E18"/>
    <w:rsid w:val="008619FA"/>
    <w:rsid w:val="0086443D"/>
    <w:rsid w:val="00874947"/>
    <w:rsid w:val="00875F65"/>
    <w:rsid w:val="00881D86"/>
    <w:rsid w:val="00881F6B"/>
    <w:rsid w:val="008826DB"/>
    <w:rsid w:val="0089427D"/>
    <w:rsid w:val="00897889"/>
    <w:rsid w:val="008A680C"/>
    <w:rsid w:val="008B1580"/>
    <w:rsid w:val="008B276C"/>
    <w:rsid w:val="008C0715"/>
    <w:rsid w:val="008C63DF"/>
    <w:rsid w:val="008D306F"/>
    <w:rsid w:val="008D686C"/>
    <w:rsid w:val="008D74A3"/>
    <w:rsid w:val="008F1D7E"/>
    <w:rsid w:val="00902A7C"/>
    <w:rsid w:val="00905262"/>
    <w:rsid w:val="009078B4"/>
    <w:rsid w:val="00912F3C"/>
    <w:rsid w:val="00916365"/>
    <w:rsid w:val="009203A1"/>
    <w:rsid w:val="00940B0B"/>
    <w:rsid w:val="00941D36"/>
    <w:rsid w:val="009423E4"/>
    <w:rsid w:val="00960561"/>
    <w:rsid w:val="009606D6"/>
    <w:rsid w:val="00962EBE"/>
    <w:rsid w:val="00963CFE"/>
    <w:rsid w:val="00966A86"/>
    <w:rsid w:val="009700FB"/>
    <w:rsid w:val="00974298"/>
    <w:rsid w:val="009758FB"/>
    <w:rsid w:val="00991FFD"/>
    <w:rsid w:val="00992655"/>
    <w:rsid w:val="009B04D3"/>
    <w:rsid w:val="009B095D"/>
    <w:rsid w:val="009C11BC"/>
    <w:rsid w:val="009C33E7"/>
    <w:rsid w:val="009C7ABD"/>
    <w:rsid w:val="009E0DAF"/>
    <w:rsid w:val="009E1065"/>
    <w:rsid w:val="009E7FFE"/>
    <w:rsid w:val="009F1692"/>
    <w:rsid w:val="009F4020"/>
    <w:rsid w:val="00A02167"/>
    <w:rsid w:val="00A23594"/>
    <w:rsid w:val="00A343AF"/>
    <w:rsid w:val="00A345EC"/>
    <w:rsid w:val="00A3560A"/>
    <w:rsid w:val="00A418C0"/>
    <w:rsid w:val="00A51CD3"/>
    <w:rsid w:val="00A52280"/>
    <w:rsid w:val="00A6092E"/>
    <w:rsid w:val="00A67351"/>
    <w:rsid w:val="00A700CA"/>
    <w:rsid w:val="00A72EEF"/>
    <w:rsid w:val="00A754B4"/>
    <w:rsid w:val="00A759BB"/>
    <w:rsid w:val="00A75C4D"/>
    <w:rsid w:val="00A81C41"/>
    <w:rsid w:val="00A82E62"/>
    <w:rsid w:val="00A92881"/>
    <w:rsid w:val="00A934F3"/>
    <w:rsid w:val="00AB198D"/>
    <w:rsid w:val="00AB7E30"/>
    <w:rsid w:val="00AC33BC"/>
    <w:rsid w:val="00AC376E"/>
    <w:rsid w:val="00AC55A5"/>
    <w:rsid w:val="00AD27D9"/>
    <w:rsid w:val="00AD60BA"/>
    <w:rsid w:val="00AD61B1"/>
    <w:rsid w:val="00AF0233"/>
    <w:rsid w:val="00AF3B67"/>
    <w:rsid w:val="00AF575F"/>
    <w:rsid w:val="00B001E9"/>
    <w:rsid w:val="00B0265C"/>
    <w:rsid w:val="00B04B2F"/>
    <w:rsid w:val="00B07431"/>
    <w:rsid w:val="00B07CB4"/>
    <w:rsid w:val="00B14BCF"/>
    <w:rsid w:val="00B244B1"/>
    <w:rsid w:val="00B248F7"/>
    <w:rsid w:val="00B26891"/>
    <w:rsid w:val="00B3005E"/>
    <w:rsid w:val="00B35C0D"/>
    <w:rsid w:val="00B43C5B"/>
    <w:rsid w:val="00B505DD"/>
    <w:rsid w:val="00B5453A"/>
    <w:rsid w:val="00B54C8B"/>
    <w:rsid w:val="00B57671"/>
    <w:rsid w:val="00B630E3"/>
    <w:rsid w:val="00B651CF"/>
    <w:rsid w:val="00B739DA"/>
    <w:rsid w:val="00B97FD5"/>
    <w:rsid w:val="00BA04A3"/>
    <w:rsid w:val="00BA0C0C"/>
    <w:rsid w:val="00BB0A64"/>
    <w:rsid w:val="00BC5AF2"/>
    <w:rsid w:val="00BE0B23"/>
    <w:rsid w:val="00BE5432"/>
    <w:rsid w:val="00C02202"/>
    <w:rsid w:val="00C04017"/>
    <w:rsid w:val="00C05244"/>
    <w:rsid w:val="00C06C6C"/>
    <w:rsid w:val="00C17DC3"/>
    <w:rsid w:val="00C17FB3"/>
    <w:rsid w:val="00C304C4"/>
    <w:rsid w:val="00C34524"/>
    <w:rsid w:val="00C35716"/>
    <w:rsid w:val="00C36BED"/>
    <w:rsid w:val="00C707BD"/>
    <w:rsid w:val="00C7667E"/>
    <w:rsid w:val="00C83AF2"/>
    <w:rsid w:val="00C966BC"/>
    <w:rsid w:val="00C96E40"/>
    <w:rsid w:val="00CA786F"/>
    <w:rsid w:val="00CB20ED"/>
    <w:rsid w:val="00CB59BC"/>
    <w:rsid w:val="00CB7764"/>
    <w:rsid w:val="00CD2925"/>
    <w:rsid w:val="00CD6392"/>
    <w:rsid w:val="00CE745B"/>
    <w:rsid w:val="00CF2141"/>
    <w:rsid w:val="00CF2D56"/>
    <w:rsid w:val="00CF4788"/>
    <w:rsid w:val="00D123CD"/>
    <w:rsid w:val="00D20C92"/>
    <w:rsid w:val="00D224EB"/>
    <w:rsid w:val="00D564BF"/>
    <w:rsid w:val="00D570D8"/>
    <w:rsid w:val="00D77BB0"/>
    <w:rsid w:val="00D82CC4"/>
    <w:rsid w:val="00D83225"/>
    <w:rsid w:val="00D8350D"/>
    <w:rsid w:val="00D8581D"/>
    <w:rsid w:val="00D901C2"/>
    <w:rsid w:val="00D94717"/>
    <w:rsid w:val="00D948D2"/>
    <w:rsid w:val="00D95911"/>
    <w:rsid w:val="00D96D84"/>
    <w:rsid w:val="00DA4E74"/>
    <w:rsid w:val="00DB5C80"/>
    <w:rsid w:val="00DC5C12"/>
    <w:rsid w:val="00DD0C39"/>
    <w:rsid w:val="00DD5E5D"/>
    <w:rsid w:val="00DE0B46"/>
    <w:rsid w:val="00DE0D79"/>
    <w:rsid w:val="00DE2B06"/>
    <w:rsid w:val="00DE6764"/>
    <w:rsid w:val="00E00717"/>
    <w:rsid w:val="00E06A89"/>
    <w:rsid w:val="00E17504"/>
    <w:rsid w:val="00E30F65"/>
    <w:rsid w:val="00E34598"/>
    <w:rsid w:val="00E4026A"/>
    <w:rsid w:val="00E54757"/>
    <w:rsid w:val="00E62200"/>
    <w:rsid w:val="00E64A8D"/>
    <w:rsid w:val="00E64B45"/>
    <w:rsid w:val="00E712B4"/>
    <w:rsid w:val="00E77259"/>
    <w:rsid w:val="00E8101E"/>
    <w:rsid w:val="00E87FBB"/>
    <w:rsid w:val="00E96D9D"/>
    <w:rsid w:val="00EA5EC9"/>
    <w:rsid w:val="00EA77EE"/>
    <w:rsid w:val="00EB0185"/>
    <w:rsid w:val="00EB3FA6"/>
    <w:rsid w:val="00EC4073"/>
    <w:rsid w:val="00ED1388"/>
    <w:rsid w:val="00EE20E5"/>
    <w:rsid w:val="00EE26BD"/>
    <w:rsid w:val="00EF44EF"/>
    <w:rsid w:val="00EF4FA9"/>
    <w:rsid w:val="00EF67F9"/>
    <w:rsid w:val="00EF685A"/>
    <w:rsid w:val="00EF6BED"/>
    <w:rsid w:val="00F0391F"/>
    <w:rsid w:val="00F044DE"/>
    <w:rsid w:val="00F15B4C"/>
    <w:rsid w:val="00F16F57"/>
    <w:rsid w:val="00F203C2"/>
    <w:rsid w:val="00F210A3"/>
    <w:rsid w:val="00F27840"/>
    <w:rsid w:val="00F31018"/>
    <w:rsid w:val="00F333CD"/>
    <w:rsid w:val="00F3510F"/>
    <w:rsid w:val="00F35ECF"/>
    <w:rsid w:val="00F4443D"/>
    <w:rsid w:val="00F55E55"/>
    <w:rsid w:val="00F606DD"/>
    <w:rsid w:val="00F64644"/>
    <w:rsid w:val="00F7472B"/>
    <w:rsid w:val="00F75152"/>
    <w:rsid w:val="00F861E3"/>
    <w:rsid w:val="00F8653F"/>
    <w:rsid w:val="00F90416"/>
    <w:rsid w:val="00FB11CC"/>
    <w:rsid w:val="00FB41E1"/>
    <w:rsid w:val="00FC0C73"/>
    <w:rsid w:val="00FD5C84"/>
    <w:rsid w:val="00FD6286"/>
    <w:rsid w:val="00FE0296"/>
    <w:rsid w:val="00FE4A4B"/>
    <w:rsid w:val="00FE54EF"/>
    <w:rsid w:val="00FE5A09"/>
    <w:rsid w:val="00FF0D6E"/>
    <w:rsid w:val="00FF2A29"/>
    <w:rsid w:val="012D1C26"/>
    <w:rsid w:val="012D7E3F"/>
    <w:rsid w:val="01572C97"/>
    <w:rsid w:val="015D4DE2"/>
    <w:rsid w:val="015E3749"/>
    <w:rsid w:val="017824C2"/>
    <w:rsid w:val="01816721"/>
    <w:rsid w:val="01995399"/>
    <w:rsid w:val="019B25C3"/>
    <w:rsid w:val="01AC2E94"/>
    <w:rsid w:val="01BD12AA"/>
    <w:rsid w:val="01D6760A"/>
    <w:rsid w:val="01E97EE4"/>
    <w:rsid w:val="01F522D7"/>
    <w:rsid w:val="01F5424D"/>
    <w:rsid w:val="020F081E"/>
    <w:rsid w:val="02120458"/>
    <w:rsid w:val="02181ABC"/>
    <w:rsid w:val="02275FDE"/>
    <w:rsid w:val="02347D52"/>
    <w:rsid w:val="0241172F"/>
    <w:rsid w:val="02484013"/>
    <w:rsid w:val="024C7B12"/>
    <w:rsid w:val="026E35A5"/>
    <w:rsid w:val="027F7EA9"/>
    <w:rsid w:val="028E2F4A"/>
    <w:rsid w:val="0292022C"/>
    <w:rsid w:val="02931002"/>
    <w:rsid w:val="02997A81"/>
    <w:rsid w:val="02BB131D"/>
    <w:rsid w:val="02C37630"/>
    <w:rsid w:val="02F91880"/>
    <w:rsid w:val="03017A3E"/>
    <w:rsid w:val="03020AC5"/>
    <w:rsid w:val="03045854"/>
    <w:rsid w:val="030741A3"/>
    <w:rsid w:val="031D2749"/>
    <w:rsid w:val="032C441C"/>
    <w:rsid w:val="034A6E77"/>
    <w:rsid w:val="035047C4"/>
    <w:rsid w:val="0359257B"/>
    <w:rsid w:val="035C2778"/>
    <w:rsid w:val="035E54B0"/>
    <w:rsid w:val="036663AD"/>
    <w:rsid w:val="03702A02"/>
    <w:rsid w:val="03750B86"/>
    <w:rsid w:val="038B7685"/>
    <w:rsid w:val="03AB0999"/>
    <w:rsid w:val="03B80E5C"/>
    <w:rsid w:val="03C9589A"/>
    <w:rsid w:val="03EA07E0"/>
    <w:rsid w:val="03F11659"/>
    <w:rsid w:val="040D4A1F"/>
    <w:rsid w:val="041C5760"/>
    <w:rsid w:val="042246E1"/>
    <w:rsid w:val="04282711"/>
    <w:rsid w:val="043164D2"/>
    <w:rsid w:val="043E1243"/>
    <w:rsid w:val="04910551"/>
    <w:rsid w:val="049248A8"/>
    <w:rsid w:val="049D196B"/>
    <w:rsid w:val="04B073F7"/>
    <w:rsid w:val="04BF6A6A"/>
    <w:rsid w:val="04DB5067"/>
    <w:rsid w:val="04DB59C3"/>
    <w:rsid w:val="04DC218E"/>
    <w:rsid w:val="04DF1476"/>
    <w:rsid w:val="04EA32B3"/>
    <w:rsid w:val="05080750"/>
    <w:rsid w:val="05087A03"/>
    <w:rsid w:val="05113AF0"/>
    <w:rsid w:val="052C6562"/>
    <w:rsid w:val="05372889"/>
    <w:rsid w:val="053B5352"/>
    <w:rsid w:val="053F448A"/>
    <w:rsid w:val="054154DA"/>
    <w:rsid w:val="055033D2"/>
    <w:rsid w:val="05573D16"/>
    <w:rsid w:val="05602328"/>
    <w:rsid w:val="05677C55"/>
    <w:rsid w:val="056D52E8"/>
    <w:rsid w:val="05831900"/>
    <w:rsid w:val="059060D3"/>
    <w:rsid w:val="05A6167F"/>
    <w:rsid w:val="05AA5201"/>
    <w:rsid w:val="05B01642"/>
    <w:rsid w:val="05B23AD6"/>
    <w:rsid w:val="05BE74F6"/>
    <w:rsid w:val="05DC7D3A"/>
    <w:rsid w:val="05E6310B"/>
    <w:rsid w:val="061C1D17"/>
    <w:rsid w:val="06233789"/>
    <w:rsid w:val="06295DFE"/>
    <w:rsid w:val="062D1668"/>
    <w:rsid w:val="062F009C"/>
    <w:rsid w:val="0634237B"/>
    <w:rsid w:val="064A5FB7"/>
    <w:rsid w:val="06503CF2"/>
    <w:rsid w:val="06570590"/>
    <w:rsid w:val="0664701A"/>
    <w:rsid w:val="066E0158"/>
    <w:rsid w:val="067006FC"/>
    <w:rsid w:val="067A2409"/>
    <w:rsid w:val="068C551A"/>
    <w:rsid w:val="068F2D94"/>
    <w:rsid w:val="069D7540"/>
    <w:rsid w:val="06A17023"/>
    <w:rsid w:val="06A20DDA"/>
    <w:rsid w:val="06AB2074"/>
    <w:rsid w:val="06AD0D5F"/>
    <w:rsid w:val="06AE4B00"/>
    <w:rsid w:val="06B62163"/>
    <w:rsid w:val="06C3390A"/>
    <w:rsid w:val="06C54CB0"/>
    <w:rsid w:val="06D86E38"/>
    <w:rsid w:val="06DA4B7C"/>
    <w:rsid w:val="06F805C8"/>
    <w:rsid w:val="07157045"/>
    <w:rsid w:val="0733031F"/>
    <w:rsid w:val="073327EF"/>
    <w:rsid w:val="073641F7"/>
    <w:rsid w:val="07441B08"/>
    <w:rsid w:val="074C020E"/>
    <w:rsid w:val="07550690"/>
    <w:rsid w:val="0768746B"/>
    <w:rsid w:val="07792D0D"/>
    <w:rsid w:val="07822112"/>
    <w:rsid w:val="07971B4D"/>
    <w:rsid w:val="079862A1"/>
    <w:rsid w:val="0799720D"/>
    <w:rsid w:val="07A051A7"/>
    <w:rsid w:val="07A370DE"/>
    <w:rsid w:val="07D24F63"/>
    <w:rsid w:val="07E61123"/>
    <w:rsid w:val="07F4584C"/>
    <w:rsid w:val="07F63233"/>
    <w:rsid w:val="08084115"/>
    <w:rsid w:val="08176883"/>
    <w:rsid w:val="08195759"/>
    <w:rsid w:val="081D2A75"/>
    <w:rsid w:val="084B0C0A"/>
    <w:rsid w:val="086254FF"/>
    <w:rsid w:val="08677D80"/>
    <w:rsid w:val="0889174D"/>
    <w:rsid w:val="088B5EE4"/>
    <w:rsid w:val="088E01E3"/>
    <w:rsid w:val="08936D15"/>
    <w:rsid w:val="08A415DA"/>
    <w:rsid w:val="08A86076"/>
    <w:rsid w:val="08AF3358"/>
    <w:rsid w:val="08B424C2"/>
    <w:rsid w:val="08BD1965"/>
    <w:rsid w:val="08D26269"/>
    <w:rsid w:val="08E215A1"/>
    <w:rsid w:val="08EF0A7D"/>
    <w:rsid w:val="0915497B"/>
    <w:rsid w:val="091B5FA2"/>
    <w:rsid w:val="092F4725"/>
    <w:rsid w:val="093E564D"/>
    <w:rsid w:val="09511200"/>
    <w:rsid w:val="09624C61"/>
    <w:rsid w:val="09746144"/>
    <w:rsid w:val="098B0755"/>
    <w:rsid w:val="098E5688"/>
    <w:rsid w:val="09A7400D"/>
    <w:rsid w:val="09B100E5"/>
    <w:rsid w:val="09CC2151"/>
    <w:rsid w:val="09DC7C1C"/>
    <w:rsid w:val="09E96ED4"/>
    <w:rsid w:val="09ED3722"/>
    <w:rsid w:val="0A0A5C13"/>
    <w:rsid w:val="0A106B48"/>
    <w:rsid w:val="0A316868"/>
    <w:rsid w:val="0A550A75"/>
    <w:rsid w:val="0A594318"/>
    <w:rsid w:val="0AAB448D"/>
    <w:rsid w:val="0AB12C92"/>
    <w:rsid w:val="0ABF7814"/>
    <w:rsid w:val="0AC05EBA"/>
    <w:rsid w:val="0AD674B0"/>
    <w:rsid w:val="0AE84AD5"/>
    <w:rsid w:val="0AFD7A4C"/>
    <w:rsid w:val="0B003EF7"/>
    <w:rsid w:val="0B08246C"/>
    <w:rsid w:val="0B164D61"/>
    <w:rsid w:val="0B4221EC"/>
    <w:rsid w:val="0B4B3067"/>
    <w:rsid w:val="0B4C5163"/>
    <w:rsid w:val="0B7258B9"/>
    <w:rsid w:val="0B7B1AE2"/>
    <w:rsid w:val="0B8D1140"/>
    <w:rsid w:val="0B9E2E6D"/>
    <w:rsid w:val="0BCD1AF4"/>
    <w:rsid w:val="0BCF1BE0"/>
    <w:rsid w:val="0BD501B8"/>
    <w:rsid w:val="0BE6064E"/>
    <w:rsid w:val="0C1517D9"/>
    <w:rsid w:val="0C234952"/>
    <w:rsid w:val="0C3B1747"/>
    <w:rsid w:val="0C457A20"/>
    <w:rsid w:val="0C50662D"/>
    <w:rsid w:val="0C696070"/>
    <w:rsid w:val="0C803626"/>
    <w:rsid w:val="0C845B3F"/>
    <w:rsid w:val="0C8544D2"/>
    <w:rsid w:val="0C8C6766"/>
    <w:rsid w:val="0C95462D"/>
    <w:rsid w:val="0C983347"/>
    <w:rsid w:val="0CA02447"/>
    <w:rsid w:val="0CAD339D"/>
    <w:rsid w:val="0CB41A4E"/>
    <w:rsid w:val="0CB66C7B"/>
    <w:rsid w:val="0CCE12DB"/>
    <w:rsid w:val="0CD108F9"/>
    <w:rsid w:val="0CDD2D53"/>
    <w:rsid w:val="0CEC2F96"/>
    <w:rsid w:val="0CF12E16"/>
    <w:rsid w:val="0CF97CC4"/>
    <w:rsid w:val="0D044B5E"/>
    <w:rsid w:val="0D3A77B1"/>
    <w:rsid w:val="0D497A8D"/>
    <w:rsid w:val="0D532496"/>
    <w:rsid w:val="0D652CC5"/>
    <w:rsid w:val="0D743CCE"/>
    <w:rsid w:val="0D757B8D"/>
    <w:rsid w:val="0D8D304B"/>
    <w:rsid w:val="0DAD4BA9"/>
    <w:rsid w:val="0DC35D9F"/>
    <w:rsid w:val="0DCB6D51"/>
    <w:rsid w:val="0DD6490F"/>
    <w:rsid w:val="0DE30479"/>
    <w:rsid w:val="0DFA287C"/>
    <w:rsid w:val="0DFA6319"/>
    <w:rsid w:val="0DFC20E5"/>
    <w:rsid w:val="0E1B768A"/>
    <w:rsid w:val="0E2A1FC8"/>
    <w:rsid w:val="0E394376"/>
    <w:rsid w:val="0E3B128E"/>
    <w:rsid w:val="0E403E34"/>
    <w:rsid w:val="0E4B38F4"/>
    <w:rsid w:val="0E6845A7"/>
    <w:rsid w:val="0E6C0E54"/>
    <w:rsid w:val="0E94225F"/>
    <w:rsid w:val="0E944D16"/>
    <w:rsid w:val="0E9A52F7"/>
    <w:rsid w:val="0E9F1904"/>
    <w:rsid w:val="0E9F7852"/>
    <w:rsid w:val="0EBB7905"/>
    <w:rsid w:val="0ECD096A"/>
    <w:rsid w:val="0ED06662"/>
    <w:rsid w:val="0EDC65BA"/>
    <w:rsid w:val="0EE21199"/>
    <w:rsid w:val="0EFD6869"/>
    <w:rsid w:val="0EFD68A8"/>
    <w:rsid w:val="0F032D9E"/>
    <w:rsid w:val="0F245CE6"/>
    <w:rsid w:val="0F3C13CA"/>
    <w:rsid w:val="0F401B2B"/>
    <w:rsid w:val="0F4C23E9"/>
    <w:rsid w:val="0F544B86"/>
    <w:rsid w:val="0F890BFA"/>
    <w:rsid w:val="0F9270DF"/>
    <w:rsid w:val="0FA74F53"/>
    <w:rsid w:val="0FA82B1D"/>
    <w:rsid w:val="0FC06F48"/>
    <w:rsid w:val="0FDA5820"/>
    <w:rsid w:val="0FE645E4"/>
    <w:rsid w:val="0FE91050"/>
    <w:rsid w:val="0FF20A65"/>
    <w:rsid w:val="0FF32168"/>
    <w:rsid w:val="0FF323BD"/>
    <w:rsid w:val="0FF830D8"/>
    <w:rsid w:val="0FF8435C"/>
    <w:rsid w:val="0FFE68ED"/>
    <w:rsid w:val="100E439C"/>
    <w:rsid w:val="101A7CFC"/>
    <w:rsid w:val="1036705E"/>
    <w:rsid w:val="10502A82"/>
    <w:rsid w:val="10517F1B"/>
    <w:rsid w:val="105772C0"/>
    <w:rsid w:val="10770C3A"/>
    <w:rsid w:val="10874A1C"/>
    <w:rsid w:val="109D2D42"/>
    <w:rsid w:val="10BE2C77"/>
    <w:rsid w:val="10D13F28"/>
    <w:rsid w:val="10D97FA5"/>
    <w:rsid w:val="10DD4661"/>
    <w:rsid w:val="11082096"/>
    <w:rsid w:val="110A2994"/>
    <w:rsid w:val="110B5660"/>
    <w:rsid w:val="11185E8C"/>
    <w:rsid w:val="11187A58"/>
    <w:rsid w:val="112B257F"/>
    <w:rsid w:val="113E45C5"/>
    <w:rsid w:val="114174DF"/>
    <w:rsid w:val="11555CAF"/>
    <w:rsid w:val="115B216B"/>
    <w:rsid w:val="11604F92"/>
    <w:rsid w:val="116A6D5E"/>
    <w:rsid w:val="118C15CE"/>
    <w:rsid w:val="118E0A25"/>
    <w:rsid w:val="119D1F9C"/>
    <w:rsid w:val="11A16EE6"/>
    <w:rsid w:val="11B81B1E"/>
    <w:rsid w:val="11FE68D5"/>
    <w:rsid w:val="1207234F"/>
    <w:rsid w:val="12181D4C"/>
    <w:rsid w:val="12266B8B"/>
    <w:rsid w:val="12287E2F"/>
    <w:rsid w:val="12402F9B"/>
    <w:rsid w:val="12490A4A"/>
    <w:rsid w:val="124D49CC"/>
    <w:rsid w:val="12522237"/>
    <w:rsid w:val="12595EDD"/>
    <w:rsid w:val="12606617"/>
    <w:rsid w:val="1268182B"/>
    <w:rsid w:val="12684159"/>
    <w:rsid w:val="126A0D8A"/>
    <w:rsid w:val="129965F4"/>
    <w:rsid w:val="12A52565"/>
    <w:rsid w:val="12BB7195"/>
    <w:rsid w:val="12C90385"/>
    <w:rsid w:val="12D77746"/>
    <w:rsid w:val="12DB5220"/>
    <w:rsid w:val="12E3181D"/>
    <w:rsid w:val="12E7103B"/>
    <w:rsid w:val="12F0692A"/>
    <w:rsid w:val="13082E10"/>
    <w:rsid w:val="130D76CF"/>
    <w:rsid w:val="130F3465"/>
    <w:rsid w:val="13166171"/>
    <w:rsid w:val="1319699F"/>
    <w:rsid w:val="136554ED"/>
    <w:rsid w:val="1376309F"/>
    <w:rsid w:val="1377534B"/>
    <w:rsid w:val="13820CCA"/>
    <w:rsid w:val="1386670F"/>
    <w:rsid w:val="13894BC1"/>
    <w:rsid w:val="139E30EF"/>
    <w:rsid w:val="13A8495B"/>
    <w:rsid w:val="13BF0209"/>
    <w:rsid w:val="13C952DA"/>
    <w:rsid w:val="13D7303D"/>
    <w:rsid w:val="13E42BB6"/>
    <w:rsid w:val="13EA22CD"/>
    <w:rsid w:val="13F46131"/>
    <w:rsid w:val="13F86196"/>
    <w:rsid w:val="13F902E7"/>
    <w:rsid w:val="141D6E2C"/>
    <w:rsid w:val="141F6347"/>
    <w:rsid w:val="14216EFE"/>
    <w:rsid w:val="14223C2A"/>
    <w:rsid w:val="14343578"/>
    <w:rsid w:val="14603FE5"/>
    <w:rsid w:val="148076EA"/>
    <w:rsid w:val="14820A16"/>
    <w:rsid w:val="14922675"/>
    <w:rsid w:val="14926F9D"/>
    <w:rsid w:val="1494258F"/>
    <w:rsid w:val="14A234C3"/>
    <w:rsid w:val="14B75746"/>
    <w:rsid w:val="14BA79D0"/>
    <w:rsid w:val="14BB5B57"/>
    <w:rsid w:val="14CD4913"/>
    <w:rsid w:val="14D412D9"/>
    <w:rsid w:val="14DA1BAC"/>
    <w:rsid w:val="14E5733A"/>
    <w:rsid w:val="15006AC3"/>
    <w:rsid w:val="1505643E"/>
    <w:rsid w:val="150E672B"/>
    <w:rsid w:val="15205D2A"/>
    <w:rsid w:val="15247267"/>
    <w:rsid w:val="15252030"/>
    <w:rsid w:val="152E6FF8"/>
    <w:rsid w:val="15463F9A"/>
    <w:rsid w:val="154930C2"/>
    <w:rsid w:val="154D2B79"/>
    <w:rsid w:val="15506EB1"/>
    <w:rsid w:val="156137E0"/>
    <w:rsid w:val="15783BDD"/>
    <w:rsid w:val="157C2BDE"/>
    <w:rsid w:val="15981842"/>
    <w:rsid w:val="15AA4A14"/>
    <w:rsid w:val="15AF71FB"/>
    <w:rsid w:val="15BD596F"/>
    <w:rsid w:val="15C651E8"/>
    <w:rsid w:val="15C82065"/>
    <w:rsid w:val="15CD4A92"/>
    <w:rsid w:val="15FC7B24"/>
    <w:rsid w:val="1604736D"/>
    <w:rsid w:val="160A6952"/>
    <w:rsid w:val="161B6906"/>
    <w:rsid w:val="162766C5"/>
    <w:rsid w:val="162C7769"/>
    <w:rsid w:val="163B2898"/>
    <w:rsid w:val="163D5E35"/>
    <w:rsid w:val="164125B7"/>
    <w:rsid w:val="165E0CFD"/>
    <w:rsid w:val="16782807"/>
    <w:rsid w:val="168272D0"/>
    <w:rsid w:val="169D3A7E"/>
    <w:rsid w:val="16A26A8A"/>
    <w:rsid w:val="16A5733F"/>
    <w:rsid w:val="16D176F2"/>
    <w:rsid w:val="16D67F02"/>
    <w:rsid w:val="16DA6604"/>
    <w:rsid w:val="1707053B"/>
    <w:rsid w:val="17086742"/>
    <w:rsid w:val="17153AFE"/>
    <w:rsid w:val="1717047A"/>
    <w:rsid w:val="173B6355"/>
    <w:rsid w:val="17494C9F"/>
    <w:rsid w:val="17583F66"/>
    <w:rsid w:val="17643448"/>
    <w:rsid w:val="17746D8A"/>
    <w:rsid w:val="17917028"/>
    <w:rsid w:val="17AC3769"/>
    <w:rsid w:val="17C967E2"/>
    <w:rsid w:val="17E409F7"/>
    <w:rsid w:val="17E52690"/>
    <w:rsid w:val="18084897"/>
    <w:rsid w:val="180A1DEF"/>
    <w:rsid w:val="180B31C1"/>
    <w:rsid w:val="180E4EAD"/>
    <w:rsid w:val="183E5393"/>
    <w:rsid w:val="184111B6"/>
    <w:rsid w:val="1842673A"/>
    <w:rsid w:val="18567762"/>
    <w:rsid w:val="18766CB5"/>
    <w:rsid w:val="1893783A"/>
    <w:rsid w:val="18A024D2"/>
    <w:rsid w:val="18A960CE"/>
    <w:rsid w:val="18A9685D"/>
    <w:rsid w:val="18B0342D"/>
    <w:rsid w:val="18C12CEF"/>
    <w:rsid w:val="18C565A6"/>
    <w:rsid w:val="18DE057F"/>
    <w:rsid w:val="18E51E35"/>
    <w:rsid w:val="18EF12AE"/>
    <w:rsid w:val="18FF4EED"/>
    <w:rsid w:val="19003915"/>
    <w:rsid w:val="190C53A0"/>
    <w:rsid w:val="19195668"/>
    <w:rsid w:val="192A6962"/>
    <w:rsid w:val="192E4AB8"/>
    <w:rsid w:val="193C1D72"/>
    <w:rsid w:val="193D787E"/>
    <w:rsid w:val="194856BF"/>
    <w:rsid w:val="1973154A"/>
    <w:rsid w:val="19735291"/>
    <w:rsid w:val="1973735B"/>
    <w:rsid w:val="197A460E"/>
    <w:rsid w:val="198A046D"/>
    <w:rsid w:val="199E752F"/>
    <w:rsid w:val="19AC4336"/>
    <w:rsid w:val="19C020D0"/>
    <w:rsid w:val="19C562FC"/>
    <w:rsid w:val="19D92680"/>
    <w:rsid w:val="19FF30DB"/>
    <w:rsid w:val="1A02562D"/>
    <w:rsid w:val="1A0707D5"/>
    <w:rsid w:val="1A1441AE"/>
    <w:rsid w:val="1A1B2F5F"/>
    <w:rsid w:val="1A3755D4"/>
    <w:rsid w:val="1A40722D"/>
    <w:rsid w:val="1A551828"/>
    <w:rsid w:val="1A710489"/>
    <w:rsid w:val="1A8F510E"/>
    <w:rsid w:val="1A901390"/>
    <w:rsid w:val="1AB47E6C"/>
    <w:rsid w:val="1AB5286D"/>
    <w:rsid w:val="1AC700B0"/>
    <w:rsid w:val="1ACF6F2A"/>
    <w:rsid w:val="1AE7267E"/>
    <w:rsid w:val="1AF8515B"/>
    <w:rsid w:val="1AF90EE8"/>
    <w:rsid w:val="1B0053D1"/>
    <w:rsid w:val="1B022482"/>
    <w:rsid w:val="1B023E3C"/>
    <w:rsid w:val="1B1A51BB"/>
    <w:rsid w:val="1B20415E"/>
    <w:rsid w:val="1B240223"/>
    <w:rsid w:val="1B2418C3"/>
    <w:rsid w:val="1B3A24EE"/>
    <w:rsid w:val="1B6C3693"/>
    <w:rsid w:val="1B6F2890"/>
    <w:rsid w:val="1B722241"/>
    <w:rsid w:val="1B8764C2"/>
    <w:rsid w:val="1B880306"/>
    <w:rsid w:val="1B88541E"/>
    <w:rsid w:val="1B8B0CA1"/>
    <w:rsid w:val="1B9603D1"/>
    <w:rsid w:val="1B962E82"/>
    <w:rsid w:val="1BAA0BEC"/>
    <w:rsid w:val="1BAE091E"/>
    <w:rsid w:val="1BBA4665"/>
    <w:rsid w:val="1BBE084A"/>
    <w:rsid w:val="1BCE324B"/>
    <w:rsid w:val="1BE66019"/>
    <w:rsid w:val="1BF67B91"/>
    <w:rsid w:val="1C0649ED"/>
    <w:rsid w:val="1C0976B8"/>
    <w:rsid w:val="1C345FAF"/>
    <w:rsid w:val="1C3F2A83"/>
    <w:rsid w:val="1C404CC7"/>
    <w:rsid w:val="1C583E4B"/>
    <w:rsid w:val="1C593925"/>
    <w:rsid w:val="1C657D39"/>
    <w:rsid w:val="1C6E1C1A"/>
    <w:rsid w:val="1C797A18"/>
    <w:rsid w:val="1C995452"/>
    <w:rsid w:val="1C9C5038"/>
    <w:rsid w:val="1C9E70EB"/>
    <w:rsid w:val="1CA40159"/>
    <w:rsid w:val="1CA57511"/>
    <w:rsid w:val="1CAD648A"/>
    <w:rsid w:val="1CD0411A"/>
    <w:rsid w:val="1CE113B9"/>
    <w:rsid w:val="1CE27462"/>
    <w:rsid w:val="1CE342DE"/>
    <w:rsid w:val="1CE74E59"/>
    <w:rsid w:val="1CEE118D"/>
    <w:rsid w:val="1CFE5A13"/>
    <w:rsid w:val="1D196958"/>
    <w:rsid w:val="1D24168B"/>
    <w:rsid w:val="1D2D76DE"/>
    <w:rsid w:val="1D32333E"/>
    <w:rsid w:val="1D3864BE"/>
    <w:rsid w:val="1D3F6458"/>
    <w:rsid w:val="1D683081"/>
    <w:rsid w:val="1D85246A"/>
    <w:rsid w:val="1D855401"/>
    <w:rsid w:val="1D98333B"/>
    <w:rsid w:val="1DA01CEB"/>
    <w:rsid w:val="1DB31F87"/>
    <w:rsid w:val="1DB4287D"/>
    <w:rsid w:val="1DBA232C"/>
    <w:rsid w:val="1DBC19DC"/>
    <w:rsid w:val="1DCB5D09"/>
    <w:rsid w:val="1DDD7063"/>
    <w:rsid w:val="1E0A53C4"/>
    <w:rsid w:val="1E13578B"/>
    <w:rsid w:val="1E146AC8"/>
    <w:rsid w:val="1E2F5626"/>
    <w:rsid w:val="1E3A1507"/>
    <w:rsid w:val="1E3B683E"/>
    <w:rsid w:val="1E5706CF"/>
    <w:rsid w:val="1E59415E"/>
    <w:rsid w:val="1E5C05C4"/>
    <w:rsid w:val="1E5F4A04"/>
    <w:rsid w:val="1E894E17"/>
    <w:rsid w:val="1E932996"/>
    <w:rsid w:val="1EAB0A14"/>
    <w:rsid w:val="1EBC6806"/>
    <w:rsid w:val="1EC1035D"/>
    <w:rsid w:val="1ED27BFB"/>
    <w:rsid w:val="1ED52426"/>
    <w:rsid w:val="1EE755AA"/>
    <w:rsid w:val="1EF326C9"/>
    <w:rsid w:val="1EF851CB"/>
    <w:rsid w:val="1EFC1C86"/>
    <w:rsid w:val="1EFD0580"/>
    <w:rsid w:val="1F04653F"/>
    <w:rsid w:val="1F2E1B2B"/>
    <w:rsid w:val="1F3B7B4F"/>
    <w:rsid w:val="1F427677"/>
    <w:rsid w:val="1F627984"/>
    <w:rsid w:val="1F640F3D"/>
    <w:rsid w:val="1F687BFA"/>
    <w:rsid w:val="1F8D02A0"/>
    <w:rsid w:val="1F997114"/>
    <w:rsid w:val="1FC8047F"/>
    <w:rsid w:val="1FD0416A"/>
    <w:rsid w:val="1FD23B24"/>
    <w:rsid w:val="1FDF309A"/>
    <w:rsid w:val="1FF11252"/>
    <w:rsid w:val="1FF637E6"/>
    <w:rsid w:val="1FFB3061"/>
    <w:rsid w:val="201065CB"/>
    <w:rsid w:val="20123FDF"/>
    <w:rsid w:val="20127F03"/>
    <w:rsid w:val="203C76A7"/>
    <w:rsid w:val="203D689B"/>
    <w:rsid w:val="204922D2"/>
    <w:rsid w:val="20516D37"/>
    <w:rsid w:val="207B49E5"/>
    <w:rsid w:val="2082611B"/>
    <w:rsid w:val="20930DE0"/>
    <w:rsid w:val="20AD03D6"/>
    <w:rsid w:val="20C273E8"/>
    <w:rsid w:val="20C75786"/>
    <w:rsid w:val="20D15B3D"/>
    <w:rsid w:val="20DB6D7D"/>
    <w:rsid w:val="21012887"/>
    <w:rsid w:val="21075874"/>
    <w:rsid w:val="212D128F"/>
    <w:rsid w:val="217506B0"/>
    <w:rsid w:val="21934AC1"/>
    <w:rsid w:val="21AE1B99"/>
    <w:rsid w:val="21DA4721"/>
    <w:rsid w:val="21DD3464"/>
    <w:rsid w:val="22071A63"/>
    <w:rsid w:val="221D4D0A"/>
    <w:rsid w:val="22331E92"/>
    <w:rsid w:val="22353035"/>
    <w:rsid w:val="22374B6D"/>
    <w:rsid w:val="224D7541"/>
    <w:rsid w:val="2254286F"/>
    <w:rsid w:val="22591051"/>
    <w:rsid w:val="225B5311"/>
    <w:rsid w:val="2268342F"/>
    <w:rsid w:val="226F2E14"/>
    <w:rsid w:val="2279165D"/>
    <w:rsid w:val="22921F5D"/>
    <w:rsid w:val="229879F6"/>
    <w:rsid w:val="229C42D0"/>
    <w:rsid w:val="22B35486"/>
    <w:rsid w:val="22B75A09"/>
    <w:rsid w:val="22C35A13"/>
    <w:rsid w:val="22D40C81"/>
    <w:rsid w:val="22D72471"/>
    <w:rsid w:val="22E16CD2"/>
    <w:rsid w:val="22E44BBF"/>
    <w:rsid w:val="22F82DB0"/>
    <w:rsid w:val="23001EA7"/>
    <w:rsid w:val="230362A0"/>
    <w:rsid w:val="23177A9A"/>
    <w:rsid w:val="23293193"/>
    <w:rsid w:val="232E21AC"/>
    <w:rsid w:val="23344D38"/>
    <w:rsid w:val="23403614"/>
    <w:rsid w:val="237B1C9C"/>
    <w:rsid w:val="239A6379"/>
    <w:rsid w:val="23A23450"/>
    <w:rsid w:val="23A42DBE"/>
    <w:rsid w:val="23AA3E86"/>
    <w:rsid w:val="23B36852"/>
    <w:rsid w:val="23B417B5"/>
    <w:rsid w:val="23BD46F1"/>
    <w:rsid w:val="23BE7E4A"/>
    <w:rsid w:val="23D17A33"/>
    <w:rsid w:val="23D85013"/>
    <w:rsid w:val="23DC7D54"/>
    <w:rsid w:val="23E72935"/>
    <w:rsid w:val="23E94CCE"/>
    <w:rsid w:val="24077384"/>
    <w:rsid w:val="240E4247"/>
    <w:rsid w:val="242620CB"/>
    <w:rsid w:val="243D09E7"/>
    <w:rsid w:val="2445442F"/>
    <w:rsid w:val="244C5B5E"/>
    <w:rsid w:val="24521693"/>
    <w:rsid w:val="245350F8"/>
    <w:rsid w:val="24671F09"/>
    <w:rsid w:val="24682B2C"/>
    <w:rsid w:val="246F1A04"/>
    <w:rsid w:val="247916DE"/>
    <w:rsid w:val="248D0004"/>
    <w:rsid w:val="24A52EC7"/>
    <w:rsid w:val="24C34EF8"/>
    <w:rsid w:val="24C3777E"/>
    <w:rsid w:val="24C90EFF"/>
    <w:rsid w:val="24C9620B"/>
    <w:rsid w:val="24DC4174"/>
    <w:rsid w:val="24DF0C69"/>
    <w:rsid w:val="24EA5D04"/>
    <w:rsid w:val="24EE7958"/>
    <w:rsid w:val="2507686C"/>
    <w:rsid w:val="250D6D44"/>
    <w:rsid w:val="250F0090"/>
    <w:rsid w:val="25123C18"/>
    <w:rsid w:val="251652E0"/>
    <w:rsid w:val="252D0A6D"/>
    <w:rsid w:val="254F403E"/>
    <w:rsid w:val="25547FAE"/>
    <w:rsid w:val="25771ED6"/>
    <w:rsid w:val="257C7888"/>
    <w:rsid w:val="25820A47"/>
    <w:rsid w:val="259004D4"/>
    <w:rsid w:val="259A79D8"/>
    <w:rsid w:val="25C95DDC"/>
    <w:rsid w:val="25D4003A"/>
    <w:rsid w:val="25DC0CDC"/>
    <w:rsid w:val="25E64B25"/>
    <w:rsid w:val="25FC2DFE"/>
    <w:rsid w:val="25FD5DF6"/>
    <w:rsid w:val="26007159"/>
    <w:rsid w:val="260A398F"/>
    <w:rsid w:val="261477EE"/>
    <w:rsid w:val="26215780"/>
    <w:rsid w:val="262A048F"/>
    <w:rsid w:val="26347C2E"/>
    <w:rsid w:val="263516E2"/>
    <w:rsid w:val="2645125F"/>
    <w:rsid w:val="2647356A"/>
    <w:rsid w:val="26567A49"/>
    <w:rsid w:val="265F17FB"/>
    <w:rsid w:val="26631B25"/>
    <w:rsid w:val="26796FF7"/>
    <w:rsid w:val="26821530"/>
    <w:rsid w:val="2682727D"/>
    <w:rsid w:val="268A48BC"/>
    <w:rsid w:val="26991988"/>
    <w:rsid w:val="26A369A8"/>
    <w:rsid w:val="26A46246"/>
    <w:rsid w:val="26B44F02"/>
    <w:rsid w:val="26B46403"/>
    <w:rsid w:val="26BE014D"/>
    <w:rsid w:val="26C72650"/>
    <w:rsid w:val="26E94658"/>
    <w:rsid w:val="27005B64"/>
    <w:rsid w:val="270211B9"/>
    <w:rsid w:val="271135DF"/>
    <w:rsid w:val="271F39FB"/>
    <w:rsid w:val="27375298"/>
    <w:rsid w:val="274568BD"/>
    <w:rsid w:val="27526DB0"/>
    <w:rsid w:val="275574C2"/>
    <w:rsid w:val="275D78E1"/>
    <w:rsid w:val="277E75B5"/>
    <w:rsid w:val="27890DBD"/>
    <w:rsid w:val="27BD46BF"/>
    <w:rsid w:val="27CF174C"/>
    <w:rsid w:val="27D23131"/>
    <w:rsid w:val="27D960DE"/>
    <w:rsid w:val="27DC0333"/>
    <w:rsid w:val="27EE1145"/>
    <w:rsid w:val="27F52709"/>
    <w:rsid w:val="27F60143"/>
    <w:rsid w:val="283031BB"/>
    <w:rsid w:val="28381A3F"/>
    <w:rsid w:val="283A179A"/>
    <w:rsid w:val="283B16B4"/>
    <w:rsid w:val="28455B3C"/>
    <w:rsid w:val="285B668D"/>
    <w:rsid w:val="285C25F8"/>
    <w:rsid w:val="28611AEE"/>
    <w:rsid w:val="28704F60"/>
    <w:rsid w:val="28A24018"/>
    <w:rsid w:val="28AC32B9"/>
    <w:rsid w:val="28BC4E40"/>
    <w:rsid w:val="29023266"/>
    <w:rsid w:val="29083F21"/>
    <w:rsid w:val="291664F0"/>
    <w:rsid w:val="292326A5"/>
    <w:rsid w:val="292508BC"/>
    <w:rsid w:val="29546281"/>
    <w:rsid w:val="298C3BD5"/>
    <w:rsid w:val="298E6375"/>
    <w:rsid w:val="29900D8E"/>
    <w:rsid w:val="29974A04"/>
    <w:rsid w:val="29AD2926"/>
    <w:rsid w:val="29BA1B6E"/>
    <w:rsid w:val="29BC0909"/>
    <w:rsid w:val="29C14DC6"/>
    <w:rsid w:val="29DD5139"/>
    <w:rsid w:val="29E60038"/>
    <w:rsid w:val="29F77F80"/>
    <w:rsid w:val="2A037211"/>
    <w:rsid w:val="2A0E05C7"/>
    <w:rsid w:val="2A0F01B4"/>
    <w:rsid w:val="2A0F320E"/>
    <w:rsid w:val="2A1955D8"/>
    <w:rsid w:val="2A1E46EE"/>
    <w:rsid w:val="2A2026C2"/>
    <w:rsid w:val="2A2332A7"/>
    <w:rsid w:val="2A2F076F"/>
    <w:rsid w:val="2A3177D6"/>
    <w:rsid w:val="2A3429D0"/>
    <w:rsid w:val="2A444A48"/>
    <w:rsid w:val="2A4473B3"/>
    <w:rsid w:val="2A721174"/>
    <w:rsid w:val="2A7B45C2"/>
    <w:rsid w:val="2A7D3BF5"/>
    <w:rsid w:val="2A9009DC"/>
    <w:rsid w:val="2A955B13"/>
    <w:rsid w:val="2A965247"/>
    <w:rsid w:val="2A965A03"/>
    <w:rsid w:val="2A986AE7"/>
    <w:rsid w:val="2AA11A0B"/>
    <w:rsid w:val="2ABB0D26"/>
    <w:rsid w:val="2ABD0C73"/>
    <w:rsid w:val="2AD4147D"/>
    <w:rsid w:val="2ADA5717"/>
    <w:rsid w:val="2AE90223"/>
    <w:rsid w:val="2AF00848"/>
    <w:rsid w:val="2AF71ABC"/>
    <w:rsid w:val="2AFA3A60"/>
    <w:rsid w:val="2B0806EF"/>
    <w:rsid w:val="2B0F0851"/>
    <w:rsid w:val="2B11187B"/>
    <w:rsid w:val="2B241113"/>
    <w:rsid w:val="2B2C2FC8"/>
    <w:rsid w:val="2B357CD8"/>
    <w:rsid w:val="2B461FDE"/>
    <w:rsid w:val="2B497CAD"/>
    <w:rsid w:val="2B4A29E0"/>
    <w:rsid w:val="2B4D3576"/>
    <w:rsid w:val="2B5964D5"/>
    <w:rsid w:val="2B6400AE"/>
    <w:rsid w:val="2B70185A"/>
    <w:rsid w:val="2B751A47"/>
    <w:rsid w:val="2B80110C"/>
    <w:rsid w:val="2B8A6ED9"/>
    <w:rsid w:val="2B8C00D9"/>
    <w:rsid w:val="2B951711"/>
    <w:rsid w:val="2B964FAB"/>
    <w:rsid w:val="2B970F45"/>
    <w:rsid w:val="2BA54BC9"/>
    <w:rsid w:val="2BA80F64"/>
    <w:rsid w:val="2BBC7AC5"/>
    <w:rsid w:val="2BBE4EA8"/>
    <w:rsid w:val="2BC860EE"/>
    <w:rsid w:val="2BD2578A"/>
    <w:rsid w:val="2BD3716A"/>
    <w:rsid w:val="2BEC54FC"/>
    <w:rsid w:val="2BF408D4"/>
    <w:rsid w:val="2C0E0C97"/>
    <w:rsid w:val="2C15495B"/>
    <w:rsid w:val="2C2719B4"/>
    <w:rsid w:val="2C3143C2"/>
    <w:rsid w:val="2C3C46F1"/>
    <w:rsid w:val="2C574C6F"/>
    <w:rsid w:val="2C5D3CE5"/>
    <w:rsid w:val="2C626F9E"/>
    <w:rsid w:val="2C721611"/>
    <w:rsid w:val="2C7A0A17"/>
    <w:rsid w:val="2C8239B8"/>
    <w:rsid w:val="2C852080"/>
    <w:rsid w:val="2C8C2585"/>
    <w:rsid w:val="2C9675D7"/>
    <w:rsid w:val="2CA67901"/>
    <w:rsid w:val="2CC40766"/>
    <w:rsid w:val="2CC953D3"/>
    <w:rsid w:val="2CCC625D"/>
    <w:rsid w:val="2CE35C90"/>
    <w:rsid w:val="2CF82B09"/>
    <w:rsid w:val="2CF96C0F"/>
    <w:rsid w:val="2D0716F6"/>
    <w:rsid w:val="2D07279F"/>
    <w:rsid w:val="2D0C54C4"/>
    <w:rsid w:val="2D0E2F20"/>
    <w:rsid w:val="2D19172E"/>
    <w:rsid w:val="2D2510C0"/>
    <w:rsid w:val="2D36009E"/>
    <w:rsid w:val="2D9365E3"/>
    <w:rsid w:val="2D96625E"/>
    <w:rsid w:val="2DB27301"/>
    <w:rsid w:val="2DC11B08"/>
    <w:rsid w:val="2DC7013F"/>
    <w:rsid w:val="2DF7568C"/>
    <w:rsid w:val="2E172027"/>
    <w:rsid w:val="2E1C0D2F"/>
    <w:rsid w:val="2E34667F"/>
    <w:rsid w:val="2E417DBB"/>
    <w:rsid w:val="2E525EB2"/>
    <w:rsid w:val="2EA94701"/>
    <w:rsid w:val="2EAC3A2A"/>
    <w:rsid w:val="2ECC78F1"/>
    <w:rsid w:val="2EEA334C"/>
    <w:rsid w:val="2EF36F69"/>
    <w:rsid w:val="2EF86B52"/>
    <w:rsid w:val="2EFA28EA"/>
    <w:rsid w:val="2EFB5677"/>
    <w:rsid w:val="2F0232B0"/>
    <w:rsid w:val="2F122FB0"/>
    <w:rsid w:val="2F126061"/>
    <w:rsid w:val="2F144260"/>
    <w:rsid w:val="2F1B094B"/>
    <w:rsid w:val="2F226B4F"/>
    <w:rsid w:val="2F27317A"/>
    <w:rsid w:val="2F2B57D1"/>
    <w:rsid w:val="2F397CB8"/>
    <w:rsid w:val="2F4A5238"/>
    <w:rsid w:val="2F64596B"/>
    <w:rsid w:val="2F6B2572"/>
    <w:rsid w:val="2F712155"/>
    <w:rsid w:val="2F96228D"/>
    <w:rsid w:val="2FA13A58"/>
    <w:rsid w:val="2FA73C29"/>
    <w:rsid w:val="2FB946BE"/>
    <w:rsid w:val="2FBA2933"/>
    <w:rsid w:val="2FBB0B98"/>
    <w:rsid w:val="2FCB07F8"/>
    <w:rsid w:val="2FF17802"/>
    <w:rsid w:val="2FF82DD3"/>
    <w:rsid w:val="2FFB6409"/>
    <w:rsid w:val="300A2824"/>
    <w:rsid w:val="302016BC"/>
    <w:rsid w:val="30203D15"/>
    <w:rsid w:val="3051309F"/>
    <w:rsid w:val="305E4592"/>
    <w:rsid w:val="305E7B40"/>
    <w:rsid w:val="306E2C80"/>
    <w:rsid w:val="30875F4C"/>
    <w:rsid w:val="308F084F"/>
    <w:rsid w:val="309164C5"/>
    <w:rsid w:val="30925DFD"/>
    <w:rsid w:val="30A368C8"/>
    <w:rsid w:val="30B609D5"/>
    <w:rsid w:val="30DD02DC"/>
    <w:rsid w:val="30DD0CC4"/>
    <w:rsid w:val="30FA37B6"/>
    <w:rsid w:val="30FE51BA"/>
    <w:rsid w:val="31085A2B"/>
    <w:rsid w:val="3110386D"/>
    <w:rsid w:val="31270053"/>
    <w:rsid w:val="312E410E"/>
    <w:rsid w:val="315526F7"/>
    <w:rsid w:val="315B02EA"/>
    <w:rsid w:val="31802535"/>
    <w:rsid w:val="31805EDF"/>
    <w:rsid w:val="3180616D"/>
    <w:rsid w:val="31987436"/>
    <w:rsid w:val="31A46F74"/>
    <w:rsid w:val="31AA7DEC"/>
    <w:rsid w:val="31C51E3E"/>
    <w:rsid w:val="31DA6B5F"/>
    <w:rsid w:val="31DC5079"/>
    <w:rsid w:val="31DC55E3"/>
    <w:rsid w:val="31E7706F"/>
    <w:rsid w:val="31E852EA"/>
    <w:rsid w:val="31EC5EE1"/>
    <w:rsid w:val="320D1B2B"/>
    <w:rsid w:val="32124F21"/>
    <w:rsid w:val="321B0A7B"/>
    <w:rsid w:val="322421AE"/>
    <w:rsid w:val="323D360C"/>
    <w:rsid w:val="324D4664"/>
    <w:rsid w:val="328013EA"/>
    <w:rsid w:val="328E12EA"/>
    <w:rsid w:val="329C1B44"/>
    <w:rsid w:val="32BD2428"/>
    <w:rsid w:val="32E52965"/>
    <w:rsid w:val="32E62040"/>
    <w:rsid w:val="32E620B2"/>
    <w:rsid w:val="32E95FDF"/>
    <w:rsid w:val="32EC4E17"/>
    <w:rsid w:val="32FA5B5D"/>
    <w:rsid w:val="330E4E5B"/>
    <w:rsid w:val="331F7568"/>
    <w:rsid w:val="33227F6D"/>
    <w:rsid w:val="332E3DAD"/>
    <w:rsid w:val="33317537"/>
    <w:rsid w:val="3332606A"/>
    <w:rsid w:val="33377695"/>
    <w:rsid w:val="33542A4C"/>
    <w:rsid w:val="33552501"/>
    <w:rsid w:val="335C207A"/>
    <w:rsid w:val="335D5D57"/>
    <w:rsid w:val="336A395F"/>
    <w:rsid w:val="33795DFE"/>
    <w:rsid w:val="33810AF8"/>
    <w:rsid w:val="338317F1"/>
    <w:rsid w:val="338677FE"/>
    <w:rsid w:val="338A3A4A"/>
    <w:rsid w:val="33924CF4"/>
    <w:rsid w:val="33A51F6D"/>
    <w:rsid w:val="33AC2652"/>
    <w:rsid w:val="33BA75F4"/>
    <w:rsid w:val="33CF6DDD"/>
    <w:rsid w:val="33D624F2"/>
    <w:rsid w:val="33F5016E"/>
    <w:rsid w:val="33FC4317"/>
    <w:rsid w:val="341B76D1"/>
    <w:rsid w:val="341F7F97"/>
    <w:rsid w:val="34437175"/>
    <w:rsid w:val="34452E08"/>
    <w:rsid w:val="348D4384"/>
    <w:rsid w:val="349676A1"/>
    <w:rsid w:val="34AD22B4"/>
    <w:rsid w:val="34BE1A6A"/>
    <w:rsid w:val="34C218A2"/>
    <w:rsid w:val="34CA347B"/>
    <w:rsid w:val="34CE0210"/>
    <w:rsid w:val="34D77982"/>
    <w:rsid w:val="34ED2255"/>
    <w:rsid w:val="34FB027A"/>
    <w:rsid w:val="35133FDB"/>
    <w:rsid w:val="351825CC"/>
    <w:rsid w:val="351C1100"/>
    <w:rsid w:val="35232306"/>
    <w:rsid w:val="35306825"/>
    <w:rsid w:val="35334102"/>
    <w:rsid w:val="354123BF"/>
    <w:rsid w:val="35740B36"/>
    <w:rsid w:val="357A2A19"/>
    <w:rsid w:val="35A17DB7"/>
    <w:rsid w:val="35B11AAF"/>
    <w:rsid w:val="35BD3458"/>
    <w:rsid w:val="35BF14EA"/>
    <w:rsid w:val="35C14D9A"/>
    <w:rsid w:val="35C71086"/>
    <w:rsid w:val="35CB7E09"/>
    <w:rsid w:val="35D721BC"/>
    <w:rsid w:val="35D83730"/>
    <w:rsid w:val="35E6747A"/>
    <w:rsid w:val="35EB55C9"/>
    <w:rsid w:val="35ED3BCC"/>
    <w:rsid w:val="36016193"/>
    <w:rsid w:val="36252713"/>
    <w:rsid w:val="3628409C"/>
    <w:rsid w:val="363204F2"/>
    <w:rsid w:val="364365FB"/>
    <w:rsid w:val="36532A53"/>
    <w:rsid w:val="36620ABA"/>
    <w:rsid w:val="367046D7"/>
    <w:rsid w:val="36706B83"/>
    <w:rsid w:val="367A3EB5"/>
    <w:rsid w:val="367B7106"/>
    <w:rsid w:val="36864175"/>
    <w:rsid w:val="36AF6B30"/>
    <w:rsid w:val="36BA713F"/>
    <w:rsid w:val="36BB49BC"/>
    <w:rsid w:val="36BF0A0A"/>
    <w:rsid w:val="36C24596"/>
    <w:rsid w:val="36CD5354"/>
    <w:rsid w:val="36DC583E"/>
    <w:rsid w:val="36E23F39"/>
    <w:rsid w:val="36E97296"/>
    <w:rsid w:val="36F17C01"/>
    <w:rsid w:val="37040597"/>
    <w:rsid w:val="370642F6"/>
    <w:rsid w:val="370A2D93"/>
    <w:rsid w:val="37171B6B"/>
    <w:rsid w:val="371A652F"/>
    <w:rsid w:val="37247C7E"/>
    <w:rsid w:val="37356A86"/>
    <w:rsid w:val="37397600"/>
    <w:rsid w:val="37450CAC"/>
    <w:rsid w:val="375C1CBD"/>
    <w:rsid w:val="375D4C70"/>
    <w:rsid w:val="37600271"/>
    <w:rsid w:val="377921B5"/>
    <w:rsid w:val="378376EB"/>
    <w:rsid w:val="379A3406"/>
    <w:rsid w:val="37B95A51"/>
    <w:rsid w:val="37BF2C64"/>
    <w:rsid w:val="37C34DA4"/>
    <w:rsid w:val="37DC1788"/>
    <w:rsid w:val="380016F3"/>
    <w:rsid w:val="38003E07"/>
    <w:rsid w:val="38097E99"/>
    <w:rsid w:val="381E4488"/>
    <w:rsid w:val="38221677"/>
    <w:rsid w:val="3838467B"/>
    <w:rsid w:val="383E2DC1"/>
    <w:rsid w:val="384B60DC"/>
    <w:rsid w:val="385F215C"/>
    <w:rsid w:val="386F0C74"/>
    <w:rsid w:val="38766728"/>
    <w:rsid w:val="388C4212"/>
    <w:rsid w:val="38B655A8"/>
    <w:rsid w:val="38D81E33"/>
    <w:rsid w:val="38E24C18"/>
    <w:rsid w:val="39016AC4"/>
    <w:rsid w:val="390263A3"/>
    <w:rsid w:val="390E4496"/>
    <w:rsid w:val="391D5B48"/>
    <w:rsid w:val="39413017"/>
    <w:rsid w:val="394D42BA"/>
    <w:rsid w:val="395F3D02"/>
    <w:rsid w:val="396C05D2"/>
    <w:rsid w:val="39A070C8"/>
    <w:rsid w:val="39A17B86"/>
    <w:rsid w:val="39AD0C01"/>
    <w:rsid w:val="39B75B5C"/>
    <w:rsid w:val="39BB64A1"/>
    <w:rsid w:val="39D12483"/>
    <w:rsid w:val="39DE2C36"/>
    <w:rsid w:val="39EB79FA"/>
    <w:rsid w:val="39F2491C"/>
    <w:rsid w:val="39F43FC1"/>
    <w:rsid w:val="3A213AF5"/>
    <w:rsid w:val="3A45157C"/>
    <w:rsid w:val="3A4C3217"/>
    <w:rsid w:val="3A6D5967"/>
    <w:rsid w:val="3A7A3861"/>
    <w:rsid w:val="3A842964"/>
    <w:rsid w:val="3AA42140"/>
    <w:rsid w:val="3AE57395"/>
    <w:rsid w:val="3AEB50F1"/>
    <w:rsid w:val="3B027490"/>
    <w:rsid w:val="3B027CF2"/>
    <w:rsid w:val="3B05290A"/>
    <w:rsid w:val="3B0C0082"/>
    <w:rsid w:val="3B144B91"/>
    <w:rsid w:val="3B1E2AF4"/>
    <w:rsid w:val="3B3568AF"/>
    <w:rsid w:val="3B375B2A"/>
    <w:rsid w:val="3B433462"/>
    <w:rsid w:val="3B461DA8"/>
    <w:rsid w:val="3B504876"/>
    <w:rsid w:val="3B7B7565"/>
    <w:rsid w:val="3B7D580F"/>
    <w:rsid w:val="3B7F1E02"/>
    <w:rsid w:val="3B895A85"/>
    <w:rsid w:val="3BB07C0D"/>
    <w:rsid w:val="3BB26CD1"/>
    <w:rsid w:val="3BB44E19"/>
    <w:rsid w:val="3BB82067"/>
    <w:rsid w:val="3BB83306"/>
    <w:rsid w:val="3BC06ACA"/>
    <w:rsid w:val="3BCB4F6E"/>
    <w:rsid w:val="3BCE66BA"/>
    <w:rsid w:val="3BD24DB6"/>
    <w:rsid w:val="3BEC36CD"/>
    <w:rsid w:val="3BF3491D"/>
    <w:rsid w:val="3BF85501"/>
    <w:rsid w:val="3C117954"/>
    <w:rsid w:val="3C24391E"/>
    <w:rsid w:val="3C2D172A"/>
    <w:rsid w:val="3C3C5DA4"/>
    <w:rsid w:val="3C46061E"/>
    <w:rsid w:val="3C546617"/>
    <w:rsid w:val="3C5D2320"/>
    <w:rsid w:val="3C5D338F"/>
    <w:rsid w:val="3C904755"/>
    <w:rsid w:val="3C925059"/>
    <w:rsid w:val="3C9F0B35"/>
    <w:rsid w:val="3CA848E3"/>
    <w:rsid w:val="3CB226D9"/>
    <w:rsid w:val="3CB830F2"/>
    <w:rsid w:val="3CBE668B"/>
    <w:rsid w:val="3CCC10EC"/>
    <w:rsid w:val="3CD121E8"/>
    <w:rsid w:val="3CFD6ADF"/>
    <w:rsid w:val="3D0A1F3E"/>
    <w:rsid w:val="3D0D11E1"/>
    <w:rsid w:val="3D2B2B12"/>
    <w:rsid w:val="3D4E16BE"/>
    <w:rsid w:val="3D4E1F24"/>
    <w:rsid w:val="3D575E61"/>
    <w:rsid w:val="3D774272"/>
    <w:rsid w:val="3D79011A"/>
    <w:rsid w:val="3D7D0229"/>
    <w:rsid w:val="3D7E3795"/>
    <w:rsid w:val="3D8531F6"/>
    <w:rsid w:val="3D87707E"/>
    <w:rsid w:val="3D933A53"/>
    <w:rsid w:val="3DC3767E"/>
    <w:rsid w:val="3DD0014C"/>
    <w:rsid w:val="3DD41547"/>
    <w:rsid w:val="3DD92C92"/>
    <w:rsid w:val="3DFF6246"/>
    <w:rsid w:val="3E100FE1"/>
    <w:rsid w:val="3E114431"/>
    <w:rsid w:val="3E1A3362"/>
    <w:rsid w:val="3E230DFD"/>
    <w:rsid w:val="3E295549"/>
    <w:rsid w:val="3E396EAB"/>
    <w:rsid w:val="3E3C2948"/>
    <w:rsid w:val="3E4160AF"/>
    <w:rsid w:val="3E4D60E7"/>
    <w:rsid w:val="3E5625F3"/>
    <w:rsid w:val="3E6622F9"/>
    <w:rsid w:val="3E9900B5"/>
    <w:rsid w:val="3EA87A9A"/>
    <w:rsid w:val="3EAB52B8"/>
    <w:rsid w:val="3EB96E86"/>
    <w:rsid w:val="3EBB71A5"/>
    <w:rsid w:val="3EC26C70"/>
    <w:rsid w:val="3EFA448C"/>
    <w:rsid w:val="3F08555B"/>
    <w:rsid w:val="3F15172A"/>
    <w:rsid w:val="3F2207A5"/>
    <w:rsid w:val="3F2B3590"/>
    <w:rsid w:val="3F404ADF"/>
    <w:rsid w:val="3F6277E8"/>
    <w:rsid w:val="3F7D6312"/>
    <w:rsid w:val="3F7E401C"/>
    <w:rsid w:val="3FBE1DB9"/>
    <w:rsid w:val="3FC33965"/>
    <w:rsid w:val="3FD85478"/>
    <w:rsid w:val="3FDD468F"/>
    <w:rsid w:val="3FE12CD7"/>
    <w:rsid w:val="3FE96B08"/>
    <w:rsid w:val="40030EC0"/>
    <w:rsid w:val="400B3D9A"/>
    <w:rsid w:val="402175C2"/>
    <w:rsid w:val="402E6F71"/>
    <w:rsid w:val="40330A02"/>
    <w:rsid w:val="403955CE"/>
    <w:rsid w:val="404B7DB0"/>
    <w:rsid w:val="4052160E"/>
    <w:rsid w:val="405A3EA4"/>
    <w:rsid w:val="406D4C0F"/>
    <w:rsid w:val="408312D4"/>
    <w:rsid w:val="4091651C"/>
    <w:rsid w:val="40C32066"/>
    <w:rsid w:val="40DE060C"/>
    <w:rsid w:val="40F66457"/>
    <w:rsid w:val="40FD1688"/>
    <w:rsid w:val="410065DF"/>
    <w:rsid w:val="41090A35"/>
    <w:rsid w:val="411B1EBB"/>
    <w:rsid w:val="41311DED"/>
    <w:rsid w:val="414063C5"/>
    <w:rsid w:val="41470FC3"/>
    <w:rsid w:val="41560177"/>
    <w:rsid w:val="417A23B6"/>
    <w:rsid w:val="419303C3"/>
    <w:rsid w:val="41A82A40"/>
    <w:rsid w:val="41B262EB"/>
    <w:rsid w:val="41BD50B5"/>
    <w:rsid w:val="41C05C96"/>
    <w:rsid w:val="41C60F41"/>
    <w:rsid w:val="41C81952"/>
    <w:rsid w:val="41D564DD"/>
    <w:rsid w:val="41DC63D8"/>
    <w:rsid w:val="41DD341D"/>
    <w:rsid w:val="41DF6965"/>
    <w:rsid w:val="41EB2832"/>
    <w:rsid w:val="41F543EC"/>
    <w:rsid w:val="420E6C0E"/>
    <w:rsid w:val="420F12CC"/>
    <w:rsid w:val="423B34B8"/>
    <w:rsid w:val="42462091"/>
    <w:rsid w:val="425D5560"/>
    <w:rsid w:val="42601FD9"/>
    <w:rsid w:val="42613503"/>
    <w:rsid w:val="4269307D"/>
    <w:rsid w:val="426F2F39"/>
    <w:rsid w:val="42713366"/>
    <w:rsid w:val="427220C7"/>
    <w:rsid w:val="42807348"/>
    <w:rsid w:val="42834E83"/>
    <w:rsid w:val="42A747DC"/>
    <w:rsid w:val="42AB3FBA"/>
    <w:rsid w:val="42AC0337"/>
    <w:rsid w:val="42B92D8A"/>
    <w:rsid w:val="42C671CB"/>
    <w:rsid w:val="42FE298F"/>
    <w:rsid w:val="43033163"/>
    <w:rsid w:val="43303C44"/>
    <w:rsid w:val="433A48F3"/>
    <w:rsid w:val="434A1AC0"/>
    <w:rsid w:val="4356023A"/>
    <w:rsid w:val="4356368C"/>
    <w:rsid w:val="437E722C"/>
    <w:rsid w:val="43BB5546"/>
    <w:rsid w:val="43C03EFB"/>
    <w:rsid w:val="43C11B7C"/>
    <w:rsid w:val="43C477FA"/>
    <w:rsid w:val="43DF261F"/>
    <w:rsid w:val="43E96070"/>
    <w:rsid w:val="43EF5021"/>
    <w:rsid w:val="43F614C2"/>
    <w:rsid w:val="43FF6FB0"/>
    <w:rsid w:val="440A54D9"/>
    <w:rsid w:val="44107D66"/>
    <w:rsid w:val="44120871"/>
    <w:rsid w:val="443B48F2"/>
    <w:rsid w:val="443F5C26"/>
    <w:rsid w:val="444025DF"/>
    <w:rsid w:val="44553F90"/>
    <w:rsid w:val="44584EA3"/>
    <w:rsid w:val="4460332E"/>
    <w:rsid w:val="446C33D7"/>
    <w:rsid w:val="446E0272"/>
    <w:rsid w:val="44794931"/>
    <w:rsid w:val="44B33B5A"/>
    <w:rsid w:val="45015209"/>
    <w:rsid w:val="450451CF"/>
    <w:rsid w:val="450651B8"/>
    <w:rsid w:val="450D3E14"/>
    <w:rsid w:val="45187FB0"/>
    <w:rsid w:val="451E30C9"/>
    <w:rsid w:val="45202EE5"/>
    <w:rsid w:val="453071DD"/>
    <w:rsid w:val="45331902"/>
    <w:rsid w:val="453706A1"/>
    <w:rsid w:val="45383BFD"/>
    <w:rsid w:val="453A4175"/>
    <w:rsid w:val="45590FE3"/>
    <w:rsid w:val="455D236D"/>
    <w:rsid w:val="45754B14"/>
    <w:rsid w:val="457B7282"/>
    <w:rsid w:val="45831C3A"/>
    <w:rsid w:val="45AA4E05"/>
    <w:rsid w:val="45CD679E"/>
    <w:rsid w:val="45D027C0"/>
    <w:rsid w:val="45ED1165"/>
    <w:rsid w:val="45ED3836"/>
    <w:rsid w:val="45F34FFB"/>
    <w:rsid w:val="45F56960"/>
    <w:rsid w:val="46387CD1"/>
    <w:rsid w:val="46523BD9"/>
    <w:rsid w:val="465A3639"/>
    <w:rsid w:val="466B2BFE"/>
    <w:rsid w:val="46736124"/>
    <w:rsid w:val="46842FED"/>
    <w:rsid w:val="468C72B0"/>
    <w:rsid w:val="46960171"/>
    <w:rsid w:val="469A3B7B"/>
    <w:rsid w:val="46A46BAC"/>
    <w:rsid w:val="46A50DDB"/>
    <w:rsid w:val="46A92B68"/>
    <w:rsid w:val="46B914FA"/>
    <w:rsid w:val="46BB56CF"/>
    <w:rsid w:val="46BC216F"/>
    <w:rsid w:val="46C245EE"/>
    <w:rsid w:val="46DC1338"/>
    <w:rsid w:val="4706505A"/>
    <w:rsid w:val="47176142"/>
    <w:rsid w:val="472B1B10"/>
    <w:rsid w:val="47485172"/>
    <w:rsid w:val="47630B71"/>
    <w:rsid w:val="477413EC"/>
    <w:rsid w:val="47747BF8"/>
    <w:rsid w:val="47762D8F"/>
    <w:rsid w:val="477E67D0"/>
    <w:rsid w:val="478549B3"/>
    <w:rsid w:val="478C4172"/>
    <w:rsid w:val="47A524E4"/>
    <w:rsid w:val="47B01247"/>
    <w:rsid w:val="47B33EB7"/>
    <w:rsid w:val="47CB440B"/>
    <w:rsid w:val="47CD3D78"/>
    <w:rsid w:val="47D62212"/>
    <w:rsid w:val="47EB781F"/>
    <w:rsid w:val="47F409BE"/>
    <w:rsid w:val="47F55E8B"/>
    <w:rsid w:val="47FA4351"/>
    <w:rsid w:val="47FC6286"/>
    <w:rsid w:val="48116A2C"/>
    <w:rsid w:val="482721F1"/>
    <w:rsid w:val="482B4BCB"/>
    <w:rsid w:val="4846557B"/>
    <w:rsid w:val="4854680D"/>
    <w:rsid w:val="485632EB"/>
    <w:rsid w:val="48724019"/>
    <w:rsid w:val="48766EAF"/>
    <w:rsid w:val="487F6DBA"/>
    <w:rsid w:val="48A86EE9"/>
    <w:rsid w:val="48B35C00"/>
    <w:rsid w:val="48B70674"/>
    <w:rsid w:val="48C4679D"/>
    <w:rsid w:val="48DA0E0F"/>
    <w:rsid w:val="48F1421D"/>
    <w:rsid w:val="490E498C"/>
    <w:rsid w:val="490F3F1B"/>
    <w:rsid w:val="49112C9F"/>
    <w:rsid w:val="49142F9E"/>
    <w:rsid w:val="494C2D43"/>
    <w:rsid w:val="49597A60"/>
    <w:rsid w:val="496A1514"/>
    <w:rsid w:val="496C0604"/>
    <w:rsid w:val="497E4A42"/>
    <w:rsid w:val="499C60FA"/>
    <w:rsid w:val="49A04B1C"/>
    <w:rsid w:val="49A127B5"/>
    <w:rsid w:val="49AD06D5"/>
    <w:rsid w:val="49D21331"/>
    <w:rsid w:val="49DF00FD"/>
    <w:rsid w:val="49F177F0"/>
    <w:rsid w:val="4A035F68"/>
    <w:rsid w:val="4A155A26"/>
    <w:rsid w:val="4A1B0889"/>
    <w:rsid w:val="4A225F3E"/>
    <w:rsid w:val="4A2C14D1"/>
    <w:rsid w:val="4A2F6FBB"/>
    <w:rsid w:val="4A3F5A65"/>
    <w:rsid w:val="4A5E4BEB"/>
    <w:rsid w:val="4A754B9D"/>
    <w:rsid w:val="4A8B6FB6"/>
    <w:rsid w:val="4A984D57"/>
    <w:rsid w:val="4A9B7B11"/>
    <w:rsid w:val="4A9F32A9"/>
    <w:rsid w:val="4AC25620"/>
    <w:rsid w:val="4AD70033"/>
    <w:rsid w:val="4ADC7D0A"/>
    <w:rsid w:val="4B056E58"/>
    <w:rsid w:val="4B102397"/>
    <w:rsid w:val="4B355E8E"/>
    <w:rsid w:val="4B60756E"/>
    <w:rsid w:val="4B7D5E89"/>
    <w:rsid w:val="4B8A3FAC"/>
    <w:rsid w:val="4B9B380D"/>
    <w:rsid w:val="4BAD046F"/>
    <w:rsid w:val="4BCF0405"/>
    <w:rsid w:val="4BDB0375"/>
    <w:rsid w:val="4C030B57"/>
    <w:rsid w:val="4C0B4AD0"/>
    <w:rsid w:val="4C200FDC"/>
    <w:rsid w:val="4C3C2AC0"/>
    <w:rsid w:val="4C3F0212"/>
    <w:rsid w:val="4C433B87"/>
    <w:rsid w:val="4C553A38"/>
    <w:rsid w:val="4C5E65B3"/>
    <w:rsid w:val="4C6A7413"/>
    <w:rsid w:val="4C793B4E"/>
    <w:rsid w:val="4C7C6552"/>
    <w:rsid w:val="4C8523B3"/>
    <w:rsid w:val="4C8A0FDA"/>
    <w:rsid w:val="4C966139"/>
    <w:rsid w:val="4CA21029"/>
    <w:rsid w:val="4CA60925"/>
    <w:rsid w:val="4CCC594C"/>
    <w:rsid w:val="4CD12B0F"/>
    <w:rsid w:val="4CD7496A"/>
    <w:rsid w:val="4CDA49CB"/>
    <w:rsid w:val="4CDB0765"/>
    <w:rsid w:val="4CE555A6"/>
    <w:rsid w:val="4CE672BA"/>
    <w:rsid w:val="4D0A4525"/>
    <w:rsid w:val="4D492CBE"/>
    <w:rsid w:val="4D5033B2"/>
    <w:rsid w:val="4D69356A"/>
    <w:rsid w:val="4D807A2E"/>
    <w:rsid w:val="4D854201"/>
    <w:rsid w:val="4D8E0D38"/>
    <w:rsid w:val="4D9D0086"/>
    <w:rsid w:val="4DA136D3"/>
    <w:rsid w:val="4DDD0D65"/>
    <w:rsid w:val="4DFD2D48"/>
    <w:rsid w:val="4E4524D6"/>
    <w:rsid w:val="4E455A4B"/>
    <w:rsid w:val="4E5D6006"/>
    <w:rsid w:val="4E6001CB"/>
    <w:rsid w:val="4E7D2545"/>
    <w:rsid w:val="4E8237DA"/>
    <w:rsid w:val="4E851C3D"/>
    <w:rsid w:val="4EB10DE6"/>
    <w:rsid w:val="4ECB2C03"/>
    <w:rsid w:val="4EDE775B"/>
    <w:rsid w:val="4F043922"/>
    <w:rsid w:val="4F051440"/>
    <w:rsid w:val="4F0A465E"/>
    <w:rsid w:val="4F19192B"/>
    <w:rsid w:val="4F1A3C92"/>
    <w:rsid w:val="4F1A5C57"/>
    <w:rsid w:val="4F210F2D"/>
    <w:rsid w:val="4F393EF9"/>
    <w:rsid w:val="4F406247"/>
    <w:rsid w:val="4F4D20F3"/>
    <w:rsid w:val="4F61543D"/>
    <w:rsid w:val="4F724A3E"/>
    <w:rsid w:val="4F800A2C"/>
    <w:rsid w:val="4F973F4D"/>
    <w:rsid w:val="4F9B5B7A"/>
    <w:rsid w:val="4F9C332A"/>
    <w:rsid w:val="4FB05716"/>
    <w:rsid w:val="4FC2088C"/>
    <w:rsid w:val="4FC24670"/>
    <w:rsid w:val="4FC40F03"/>
    <w:rsid w:val="4FD93E03"/>
    <w:rsid w:val="4FE04A14"/>
    <w:rsid w:val="4FEE792D"/>
    <w:rsid w:val="50017FFD"/>
    <w:rsid w:val="50221C99"/>
    <w:rsid w:val="502957E5"/>
    <w:rsid w:val="50466C82"/>
    <w:rsid w:val="504A6FB9"/>
    <w:rsid w:val="505232C2"/>
    <w:rsid w:val="505E340A"/>
    <w:rsid w:val="50635898"/>
    <w:rsid w:val="50724805"/>
    <w:rsid w:val="50A07420"/>
    <w:rsid w:val="50D235D7"/>
    <w:rsid w:val="50D35A5F"/>
    <w:rsid w:val="50D76647"/>
    <w:rsid w:val="50EF4CC7"/>
    <w:rsid w:val="50F705D4"/>
    <w:rsid w:val="510E1C4B"/>
    <w:rsid w:val="51416613"/>
    <w:rsid w:val="514D0397"/>
    <w:rsid w:val="516500E2"/>
    <w:rsid w:val="5178261B"/>
    <w:rsid w:val="517E28FB"/>
    <w:rsid w:val="517E30C7"/>
    <w:rsid w:val="51913283"/>
    <w:rsid w:val="51A0402E"/>
    <w:rsid w:val="51A63A7F"/>
    <w:rsid w:val="51B06890"/>
    <w:rsid w:val="51B31FBC"/>
    <w:rsid w:val="51C21DD0"/>
    <w:rsid w:val="51D164A9"/>
    <w:rsid w:val="51D7301A"/>
    <w:rsid w:val="51DD59B0"/>
    <w:rsid w:val="51E3330A"/>
    <w:rsid w:val="51E40A34"/>
    <w:rsid w:val="51F0174B"/>
    <w:rsid w:val="51FB08B6"/>
    <w:rsid w:val="521C3EED"/>
    <w:rsid w:val="5234054D"/>
    <w:rsid w:val="52372D9A"/>
    <w:rsid w:val="523F01DF"/>
    <w:rsid w:val="524004D8"/>
    <w:rsid w:val="527F104D"/>
    <w:rsid w:val="528178A4"/>
    <w:rsid w:val="52897CEC"/>
    <w:rsid w:val="528B31F2"/>
    <w:rsid w:val="529C3383"/>
    <w:rsid w:val="529C50AB"/>
    <w:rsid w:val="52AF3513"/>
    <w:rsid w:val="52CD6D9E"/>
    <w:rsid w:val="52E47929"/>
    <w:rsid w:val="52F322CB"/>
    <w:rsid w:val="53022456"/>
    <w:rsid w:val="530D32A1"/>
    <w:rsid w:val="53137395"/>
    <w:rsid w:val="5314056F"/>
    <w:rsid w:val="531D3DF9"/>
    <w:rsid w:val="532B38FC"/>
    <w:rsid w:val="534D53DE"/>
    <w:rsid w:val="53545E36"/>
    <w:rsid w:val="535A0800"/>
    <w:rsid w:val="53757044"/>
    <w:rsid w:val="53837E7F"/>
    <w:rsid w:val="53B040E9"/>
    <w:rsid w:val="53C924E2"/>
    <w:rsid w:val="53FB1CDE"/>
    <w:rsid w:val="53FC02D7"/>
    <w:rsid w:val="53FD55AC"/>
    <w:rsid w:val="54036561"/>
    <w:rsid w:val="542028B1"/>
    <w:rsid w:val="54237323"/>
    <w:rsid w:val="54256F1A"/>
    <w:rsid w:val="5428637A"/>
    <w:rsid w:val="543065C6"/>
    <w:rsid w:val="544467E1"/>
    <w:rsid w:val="54504FFD"/>
    <w:rsid w:val="546B4F4D"/>
    <w:rsid w:val="548446BC"/>
    <w:rsid w:val="54863BE1"/>
    <w:rsid w:val="54981916"/>
    <w:rsid w:val="54A631E2"/>
    <w:rsid w:val="54A9627F"/>
    <w:rsid w:val="54BD133C"/>
    <w:rsid w:val="54D15D94"/>
    <w:rsid w:val="54DC6EF1"/>
    <w:rsid w:val="54E072C8"/>
    <w:rsid w:val="54E6371B"/>
    <w:rsid w:val="54EB6044"/>
    <w:rsid w:val="55064B8B"/>
    <w:rsid w:val="55166893"/>
    <w:rsid w:val="55183A8A"/>
    <w:rsid w:val="5520459B"/>
    <w:rsid w:val="55246FE4"/>
    <w:rsid w:val="5528386D"/>
    <w:rsid w:val="55433D57"/>
    <w:rsid w:val="554A2332"/>
    <w:rsid w:val="554C3888"/>
    <w:rsid w:val="55595D38"/>
    <w:rsid w:val="555E3A4C"/>
    <w:rsid w:val="55785AA9"/>
    <w:rsid w:val="557F4329"/>
    <w:rsid w:val="5586724E"/>
    <w:rsid w:val="558750C5"/>
    <w:rsid w:val="55A856DC"/>
    <w:rsid w:val="55CF51C8"/>
    <w:rsid w:val="55EF7803"/>
    <w:rsid w:val="55F35486"/>
    <w:rsid w:val="560235E4"/>
    <w:rsid w:val="560A67DA"/>
    <w:rsid w:val="561E5A5B"/>
    <w:rsid w:val="562E563B"/>
    <w:rsid w:val="56471C5D"/>
    <w:rsid w:val="564B0C65"/>
    <w:rsid w:val="56642C07"/>
    <w:rsid w:val="566637E9"/>
    <w:rsid w:val="56780D3F"/>
    <w:rsid w:val="567A3FE0"/>
    <w:rsid w:val="56824C54"/>
    <w:rsid w:val="5692229E"/>
    <w:rsid w:val="569559C7"/>
    <w:rsid w:val="569E6090"/>
    <w:rsid w:val="56AD3BA9"/>
    <w:rsid w:val="56CE6A0A"/>
    <w:rsid w:val="56DC6050"/>
    <w:rsid w:val="56E46955"/>
    <w:rsid w:val="57037DE9"/>
    <w:rsid w:val="5720378A"/>
    <w:rsid w:val="5724463E"/>
    <w:rsid w:val="57426AAA"/>
    <w:rsid w:val="574760D0"/>
    <w:rsid w:val="574C3D86"/>
    <w:rsid w:val="575027BA"/>
    <w:rsid w:val="57875E80"/>
    <w:rsid w:val="579245E7"/>
    <w:rsid w:val="5793250C"/>
    <w:rsid w:val="57B6026C"/>
    <w:rsid w:val="57BD001D"/>
    <w:rsid w:val="57C32AA8"/>
    <w:rsid w:val="57CB3C06"/>
    <w:rsid w:val="57DE0CED"/>
    <w:rsid w:val="57F250C4"/>
    <w:rsid w:val="57FC68B9"/>
    <w:rsid w:val="57FF5135"/>
    <w:rsid w:val="58032163"/>
    <w:rsid w:val="580C2397"/>
    <w:rsid w:val="58406A90"/>
    <w:rsid w:val="584A5A5A"/>
    <w:rsid w:val="58557EA2"/>
    <w:rsid w:val="586D2FB3"/>
    <w:rsid w:val="587776C8"/>
    <w:rsid w:val="58785231"/>
    <w:rsid w:val="58936281"/>
    <w:rsid w:val="589C1259"/>
    <w:rsid w:val="58A328DF"/>
    <w:rsid w:val="58A759E4"/>
    <w:rsid w:val="58AF7C61"/>
    <w:rsid w:val="58B533D5"/>
    <w:rsid w:val="58B756E7"/>
    <w:rsid w:val="58C54FF6"/>
    <w:rsid w:val="58CB3FF5"/>
    <w:rsid w:val="58DB25F4"/>
    <w:rsid w:val="58E30CBE"/>
    <w:rsid w:val="58E83B97"/>
    <w:rsid w:val="58FA6B74"/>
    <w:rsid w:val="59050744"/>
    <w:rsid w:val="5907156F"/>
    <w:rsid w:val="590F0294"/>
    <w:rsid w:val="59314ECB"/>
    <w:rsid w:val="59674F3A"/>
    <w:rsid w:val="597810AF"/>
    <w:rsid w:val="598F0037"/>
    <w:rsid w:val="598F527F"/>
    <w:rsid w:val="5995609E"/>
    <w:rsid w:val="59B02B1C"/>
    <w:rsid w:val="59D13C2A"/>
    <w:rsid w:val="59D442A1"/>
    <w:rsid w:val="59D53F36"/>
    <w:rsid w:val="59F52DB3"/>
    <w:rsid w:val="59F9028F"/>
    <w:rsid w:val="5A022064"/>
    <w:rsid w:val="5A0B7D25"/>
    <w:rsid w:val="5A105FFD"/>
    <w:rsid w:val="5A175BE6"/>
    <w:rsid w:val="5A1C261B"/>
    <w:rsid w:val="5A1D2A0F"/>
    <w:rsid w:val="5A356F23"/>
    <w:rsid w:val="5A4A02EB"/>
    <w:rsid w:val="5A553E53"/>
    <w:rsid w:val="5A604FD4"/>
    <w:rsid w:val="5A684C74"/>
    <w:rsid w:val="5A842A6C"/>
    <w:rsid w:val="5A93164A"/>
    <w:rsid w:val="5AB65FDB"/>
    <w:rsid w:val="5AC34981"/>
    <w:rsid w:val="5AD23255"/>
    <w:rsid w:val="5AF020AD"/>
    <w:rsid w:val="5AF46838"/>
    <w:rsid w:val="5AFB3F6A"/>
    <w:rsid w:val="5AFC6F8A"/>
    <w:rsid w:val="5B016ED6"/>
    <w:rsid w:val="5B465941"/>
    <w:rsid w:val="5B473C09"/>
    <w:rsid w:val="5B502EE3"/>
    <w:rsid w:val="5B545434"/>
    <w:rsid w:val="5B566632"/>
    <w:rsid w:val="5B5C26E2"/>
    <w:rsid w:val="5B794647"/>
    <w:rsid w:val="5B7A66C8"/>
    <w:rsid w:val="5B7D7B6B"/>
    <w:rsid w:val="5B8C707C"/>
    <w:rsid w:val="5B8F38C0"/>
    <w:rsid w:val="5B9D5859"/>
    <w:rsid w:val="5BAB74BF"/>
    <w:rsid w:val="5BC26984"/>
    <w:rsid w:val="5BCB5F3B"/>
    <w:rsid w:val="5BD31229"/>
    <w:rsid w:val="5BE96B0A"/>
    <w:rsid w:val="5BEA72BE"/>
    <w:rsid w:val="5BEE3A92"/>
    <w:rsid w:val="5BF612E3"/>
    <w:rsid w:val="5BF729AC"/>
    <w:rsid w:val="5C1037D5"/>
    <w:rsid w:val="5C3C548F"/>
    <w:rsid w:val="5C6C4DF1"/>
    <w:rsid w:val="5C874434"/>
    <w:rsid w:val="5C9911EB"/>
    <w:rsid w:val="5CA45FB0"/>
    <w:rsid w:val="5CBD59B4"/>
    <w:rsid w:val="5CC0128F"/>
    <w:rsid w:val="5CCA4930"/>
    <w:rsid w:val="5CD72CE6"/>
    <w:rsid w:val="5CFB01FB"/>
    <w:rsid w:val="5CFB2D5B"/>
    <w:rsid w:val="5CFE7E12"/>
    <w:rsid w:val="5D0C702C"/>
    <w:rsid w:val="5D121540"/>
    <w:rsid w:val="5D1406B9"/>
    <w:rsid w:val="5D3E3511"/>
    <w:rsid w:val="5D4B2C85"/>
    <w:rsid w:val="5D516378"/>
    <w:rsid w:val="5D5B7B2D"/>
    <w:rsid w:val="5D67151D"/>
    <w:rsid w:val="5D734371"/>
    <w:rsid w:val="5D75407B"/>
    <w:rsid w:val="5D977642"/>
    <w:rsid w:val="5DA23D7E"/>
    <w:rsid w:val="5DA55B49"/>
    <w:rsid w:val="5DAB750E"/>
    <w:rsid w:val="5DB2301F"/>
    <w:rsid w:val="5DB77F86"/>
    <w:rsid w:val="5DBB7E3F"/>
    <w:rsid w:val="5DD13C5D"/>
    <w:rsid w:val="5DE12722"/>
    <w:rsid w:val="5DF11E89"/>
    <w:rsid w:val="5DF60C7E"/>
    <w:rsid w:val="5E056730"/>
    <w:rsid w:val="5E3316EF"/>
    <w:rsid w:val="5E3804C4"/>
    <w:rsid w:val="5E3873B6"/>
    <w:rsid w:val="5E3A15C2"/>
    <w:rsid w:val="5E44018F"/>
    <w:rsid w:val="5E527ACA"/>
    <w:rsid w:val="5E583637"/>
    <w:rsid w:val="5E5F0A2B"/>
    <w:rsid w:val="5E6752E9"/>
    <w:rsid w:val="5E717917"/>
    <w:rsid w:val="5E78222E"/>
    <w:rsid w:val="5E7858CF"/>
    <w:rsid w:val="5E8F24D1"/>
    <w:rsid w:val="5EA95AF4"/>
    <w:rsid w:val="5EB6295F"/>
    <w:rsid w:val="5EB629D1"/>
    <w:rsid w:val="5ED12109"/>
    <w:rsid w:val="5ED70E58"/>
    <w:rsid w:val="5EDB6B37"/>
    <w:rsid w:val="5EE66FA5"/>
    <w:rsid w:val="5EEE5CCD"/>
    <w:rsid w:val="5EF8728F"/>
    <w:rsid w:val="5F007F8B"/>
    <w:rsid w:val="5F024C83"/>
    <w:rsid w:val="5F067DFC"/>
    <w:rsid w:val="5F1A0BC3"/>
    <w:rsid w:val="5F286E9F"/>
    <w:rsid w:val="5F297DDF"/>
    <w:rsid w:val="5F516B5E"/>
    <w:rsid w:val="5F544358"/>
    <w:rsid w:val="5F576013"/>
    <w:rsid w:val="5F5C0D0E"/>
    <w:rsid w:val="5F620C0D"/>
    <w:rsid w:val="5F72583A"/>
    <w:rsid w:val="5F7D1C33"/>
    <w:rsid w:val="5F8208CE"/>
    <w:rsid w:val="5FA4133B"/>
    <w:rsid w:val="5FA56CD8"/>
    <w:rsid w:val="5FB446A5"/>
    <w:rsid w:val="5FB83520"/>
    <w:rsid w:val="5FBC23A0"/>
    <w:rsid w:val="5FBD3BD3"/>
    <w:rsid w:val="5FC27980"/>
    <w:rsid w:val="5FC4111D"/>
    <w:rsid w:val="5FC770AE"/>
    <w:rsid w:val="5FC863E7"/>
    <w:rsid w:val="5FD0696C"/>
    <w:rsid w:val="5FD431CC"/>
    <w:rsid w:val="5FE40EB4"/>
    <w:rsid w:val="60360E11"/>
    <w:rsid w:val="603E3E61"/>
    <w:rsid w:val="604722D6"/>
    <w:rsid w:val="6049596F"/>
    <w:rsid w:val="604D07CE"/>
    <w:rsid w:val="60531B75"/>
    <w:rsid w:val="605E432A"/>
    <w:rsid w:val="606130E1"/>
    <w:rsid w:val="60B0239F"/>
    <w:rsid w:val="60D53E25"/>
    <w:rsid w:val="60E00EB1"/>
    <w:rsid w:val="60FB3951"/>
    <w:rsid w:val="610013EA"/>
    <w:rsid w:val="610A6727"/>
    <w:rsid w:val="61171753"/>
    <w:rsid w:val="61571CD3"/>
    <w:rsid w:val="616764EB"/>
    <w:rsid w:val="616A001D"/>
    <w:rsid w:val="618510CE"/>
    <w:rsid w:val="618771CE"/>
    <w:rsid w:val="61A97829"/>
    <w:rsid w:val="61D0785B"/>
    <w:rsid w:val="61FD691B"/>
    <w:rsid w:val="61FF3A13"/>
    <w:rsid w:val="621C320E"/>
    <w:rsid w:val="62301C31"/>
    <w:rsid w:val="62486CDE"/>
    <w:rsid w:val="625625D9"/>
    <w:rsid w:val="62562F9C"/>
    <w:rsid w:val="626D74B0"/>
    <w:rsid w:val="627940CD"/>
    <w:rsid w:val="627B69C5"/>
    <w:rsid w:val="62961C82"/>
    <w:rsid w:val="62962225"/>
    <w:rsid w:val="62AC63D0"/>
    <w:rsid w:val="62D71236"/>
    <w:rsid w:val="62E9797B"/>
    <w:rsid w:val="62EB0536"/>
    <w:rsid w:val="62FA783F"/>
    <w:rsid w:val="62FF272B"/>
    <w:rsid w:val="6303641D"/>
    <w:rsid w:val="632B262A"/>
    <w:rsid w:val="632E24FA"/>
    <w:rsid w:val="633772EE"/>
    <w:rsid w:val="636D4070"/>
    <w:rsid w:val="636F15C6"/>
    <w:rsid w:val="6378794F"/>
    <w:rsid w:val="637C48CA"/>
    <w:rsid w:val="638A79F4"/>
    <w:rsid w:val="63B627B3"/>
    <w:rsid w:val="63CF3E0B"/>
    <w:rsid w:val="63EB2823"/>
    <w:rsid w:val="63F817C0"/>
    <w:rsid w:val="64057C33"/>
    <w:rsid w:val="642C388E"/>
    <w:rsid w:val="6438714F"/>
    <w:rsid w:val="643B08AA"/>
    <w:rsid w:val="64516A71"/>
    <w:rsid w:val="645431D6"/>
    <w:rsid w:val="645D2311"/>
    <w:rsid w:val="64651A72"/>
    <w:rsid w:val="64696311"/>
    <w:rsid w:val="646D692A"/>
    <w:rsid w:val="647F022E"/>
    <w:rsid w:val="648107CF"/>
    <w:rsid w:val="64907C50"/>
    <w:rsid w:val="64A72A2A"/>
    <w:rsid w:val="64A86E81"/>
    <w:rsid w:val="64AC1813"/>
    <w:rsid w:val="64C4731F"/>
    <w:rsid w:val="64C5648B"/>
    <w:rsid w:val="64DE61F1"/>
    <w:rsid w:val="64E63C16"/>
    <w:rsid w:val="64EE7102"/>
    <w:rsid w:val="650A4488"/>
    <w:rsid w:val="65124A0B"/>
    <w:rsid w:val="651B00E4"/>
    <w:rsid w:val="651B3662"/>
    <w:rsid w:val="652C27B2"/>
    <w:rsid w:val="654218EC"/>
    <w:rsid w:val="654E2B34"/>
    <w:rsid w:val="65525372"/>
    <w:rsid w:val="65780AC9"/>
    <w:rsid w:val="657B5D24"/>
    <w:rsid w:val="657E3382"/>
    <w:rsid w:val="65801E7D"/>
    <w:rsid w:val="65B82A34"/>
    <w:rsid w:val="65BC4788"/>
    <w:rsid w:val="65C641C4"/>
    <w:rsid w:val="65C914BA"/>
    <w:rsid w:val="65DD6D53"/>
    <w:rsid w:val="65EA02EF"/>
    <w:rsid w:val="65EA36EF"/>
    <w:rsid w:val="65F16C53"/>
    <w:rsid w:val="65F514C0"/>
    <w:rsid w:val="660E76B1"/>
    <w:rsid w:val="66446600"/>
    <w:rsid w:val="66456522"/>
    <w:rsid w:val="664B6FB1"/>
    <w:rsid w:val="665023CB"/>
    <w:rsid w:val="6657750C"/>
    <w:rsid w:val="665C58C0"/>
    <w:rsid w:val="66607B8A"/>
    <w:rsid w:val="66666C14"/>
    <w:rsid w:val="666E6A11"/>
    <w:rsid w:val="66762E6D"/>
    <w:rsid w:val="66A23BAD"/>
    <w:rsid w:val="66BC009D"/>
    <w:rsid w:val="66C12DFD"/>
    <w:rsid w:val="66CC039F"/>
    <w:rsid w:val="66D1748F"/>
    <w:rsid w:val="66F241C3"/>
    <w:rsid w:val="6709748E"/>
    <w:rsid w:val="670D70C8"/>
    <w:rsid w:val="67206DB3"/>
    <w:rsid w:val="672A1B2A"/>
    <w:rsid w:val="674A2F78"/>
    <w:rsid w:val="67684797"/>
    <w:rsid w:val="676E7F80"/>
    <w:rsid w:val="6775545F"/>
    <w:rsid w:val="67780823"/>
    <w:rsid w:val="679D2C91"/>
    <w:rsid w:val="67B65AAE"/>
    <w:rsid w:val="67BE765C"/>
    <w:rsid w:val="67BF3804"/>
    <w:rsid w:val="67C069D1"/>
    <w:rsid w:val="67DC6D2A"/>
    <w:rsid w:val="67F54DBE"/>
    <w:rsid w:val="68015E43"/>
    <w:rsid w:val="682329E9"/>
    <w:rsid w:val="68237F0E"/>
    <w:rsid w:val="682750F4"/>
    <w:rsid w:val="683C7FD0"/>
    <w:rsid w:val="684C5725"/>
    <w:rsid w:val="684F49AC"/>
    <w:rsid w:val="68513869"/>
    <w:rsid w:val="68602A8D"/>
    <w:rsid w:val="686528EF"/>
    <w:rsid w:val="686B0B0A"/>
    <w:rsid w:val="68724729"/>
    <w:rsid w:val="687B242D"/>
    <w:rsid w:val="687C0CAA"/>
    <w:rsid w:val="687F5898"/>
    <w:rsid w:val="688C23AB"/>
    <w:rsid w:val="688F1046"/>
    <w:rsid w:val="689D1155"/>
    <w:rsid w:val="68C87A43"/>
    <w:rsid w:val="68CE7622"/>
    <w:rsid w:val="68F93ECB"/>
    <w:rsid w:val="69043B48"/>
    <w:rsid w:val="690C577D"/>
    <w:rsid w:val="69335826"/>
    <w:rsid w:val="694D13C7"/>
    <w:rsid w:val="694E3F7F"/>
    <w:rsid w:val="69591FB3"/>
    <w:rsid w:val="69631081"/>
    <w:rsid w:val="6970763A"/>
    <w:rsid w:val="6975205F"/>
    <w:rsid w:val="697E6219"/>
    <w:rsid w:val="69BC7A3F"/>
    <w:rsid w:val="69C072E1"/>
    <w:rsid w:val="69C5088D"/>
    <w:rsid w:val="69CC2AF9"/>
    <w:rsid w:val="69CD60D8"/>
    <w:rsid w:val="69DD43B8"/>
    <w:rsid w:val="69E06C8B"/>
    <w:rsid w:val="69EC471E"/>
    <w:rsid w:val="69F26D43"/>
    <w:rsid w:val="69F65D7E"/>
    <w:rsid w:val="6A0F765C"/>
    <w:rsid w:val="6A256625"/>
    <w:rsid w:val="6A352A06"/>
    <w:rsid w:val="6A4D7D5E"/>
    <w:rsid w:val="6A703701"/>
    <w:rsid w:val="6A896366"/>
    <w:rsid w:val="6A8C0507"/>
    <w:rsid w:val="6AA25E08"/>
    <w:rsid w:val="6AB1018D"/>
    <w:rsid w:val="6ABA5517"/>
    <w:rsid w:val="6ACA4EF7"/>
    <w:rsid w:val="6AE01EAA"/>
    <w:rsid w:val="6AED1E0B"/>
    <w:rsid w:val="6AF8210D"/>
    <w:rsid w:val="6B01556B"/>
    <w:rsid w:val="6B0B15E5"/>
    <w:rsid w:val="6B0B7A7C"/>
    <w:rsid w:val="6B0C38C9"/>
    <w:rsid w:val="6B131B6D"/>
    <w:rsid w:val="6B164FB0"/>
    <w:rsid w:val="6B4D6D3E"/>
    <w:rsid w:val="6B6E4D5F"/>
    <w:rsid w:val="6B80061B"/>
    <w:rsid w:val="6B811BC8"/>
    <w:rsid w:val="6B901193"/>
    <w:rsid w:val="6B9650FA"/>
    <w:rsid w:val="6BBD46E9"/>
    <w:rsid w:val="6BBF1B5C"/>
    <w:rsid w:val="6BC27683"/>
    <w:rsid w:val="6BC71C6B"/>
    <w:rsid w:val="6BC96B1F"/>
    <w:rsid w:val="6BCA231C"/>
    <w:rsid w:val="6BD36124"/>
    <w:rsid w:val="6BFC0124"/>
    <w:rsid w:val="6C06289B"/>
    <w:rsid w:val="6C0B1D7D"/>
    <w:rsid w:val="6C0B446A"/>
    <w:rsid w:val="6C13515C"/>
    <w:rsid w:val="6C226997"/>
    <w:rsid w:val="6C297D1D"/>
    <w:rsid w:val="6C2F7F7A"/>
    <w:rsid w:val="6C4E62A7"/>
    <w:rsid w:val="6C5179B8"/>
    <w:rsid w:val="6C570378"/>
    <w:rsid w:val="6C823EF2"/>
    <w:rsid w:val="6C9615F1"/>
    <w:rsid w:val="6C986875"/>
    <w:rsid w:val="6CB16B0D"/>
    <w:rsid w:val="6CC8224D"/>
    <w:rsid w:val="6CCD2AD9"/>
    <w:rsid w:val="6CF07152"/>
    <w:rsid w:val="6CF32170"/>
    <w:rsid w:val="6CF62E0B"/>
    <w:rsid w:val="6D0E5A4E"/>
    <w:rsid w:val="6D0F6032"/>
    <w:rsid w:val="6D1E6C2F"/>
    <w:rsid w:val="6D2D3B1C"/>
    <w:rsid w:val="6D323ECE"/>
    <w:rsid w:val="6D336ED1"/>
    <w:rsid w:val="6D3D4F68"/>
    <w:rsid w:val="6D4F0146"/>
    <w:rsid w:val="6D4F0278"/>
    <w:rsid w:val="6D5828C0"/>
    <w:rsid w:val="6D62582E"/>
    <w:rsid w:val="6D6639F9"/>
    <w:rsid w:val="6D6C18B6"/>
    <w:rsid w:val="6D723C3F"/>
    <w:rsid w:val="6D791673"/>
    <w:rsid w:val="6D867E07"/>
    <w:rsid w:val="6D871E19"/>
    <w:rsid w:val="6D876149"/>
    <w:rsid w:val="6D887AAE"/>
    <w:rsid w:val="6DA83DE4"/>
    <w:rsid w:val="6DD53640"/>
    <w:rsid w:val="6DD70904"/>
    <w:rsid w:val="6DE1054A"/>
    <w:rsid w:val="6DFA77A6"/>
    <w:rsid w:val="6E0B418A"/>
    <w:rsid w:val="6E283D54"/>
    <w:rsid w:val="6E2F26FC"/>
    <w:rsid w:val="6E431125"/>
    <w:rsid w:val="6E4E40CB"/>
    <w:rsid w:val="6E6F2F4F"/>
    <w:rsid w:val="6E776D30"/>
    <w:rsid w:val="6E8F220D"/>
    <w:rsid w:val="6E9F117B"/>
    <w:rsid w:val="6EA53F69"/>
    <w:rsid w:val="6EB73F5E"/>
    <w:rsid w:val="6EC57FC3"/>
    <w:rsid w:val="6EC64CB6"/>
    <w:rsid w:val="6EC95B18"/>
    <w:rsid w:val="6ECF40D3"/>
    <w:rsid w:val="6ED55ACA"/>
    <w:rsid w:val="6EEB666F"/>
    <w:rsid w:val="6F032EB9"/>
    <w:rsid w:val="6F0562A7"/>
    <w:rsid w:val="6F080B55"/>
    <w:rsid w:val="6F180CF2"/>
    <w:rsid w:val="6F573DB3"/>
    <w:rsid w:val="6F60096D"/>
    <w:rsid w:val="6F7E54DC"/>
    <w:rsid w:val="6F87281E"/>
    <w:rsid w:val="6FAA6611"/>
    <w:rsid w:val="6FBD3173"/>
    <w:rsid w:val="6FBE5CB0"/>
    <w:rsid w:val="6FCF05DF"/>
    <w:rsid w:val="6FD81D9D"/>
    <w:rsid w:val="6FE972D7"/>
    <w:rsid w:val="6FFC6386"/>
    <w:rsid w:val="70133D1E"/>
    <w:rsid w:val="701614BF"/>
    <w:rsid w:val="701E426E"/>
    <w:rsid w:val="70340031"/>
    <w:rsid w:val="70414A58"/>
    <w:rsid w:val="705852F7"/>
    <w:rsid w:val="70624818"/>
    <w:rsid w:val="706301E0"/>
    <w:rsid w:val="707E56D4"/>
    <w:rsid w:val="70897F99"/>
    <w:rsid w:val="70A90FD3"/>
    <w:rsid w:val="70B56606"/>
    <w:rsid w:val="70C57F59"/>
    <w:rsid w:val="70C9377E"/>
    <w:rsid w:val="70DA2D4A"/>
    <w:rsid w:val="70E738D6"/>
    <w:rsid w:val="70F3716D"/>
    <w:rsid w:val="70F431EE"/>
    <w:rsid w:val="70FB6141"/>
    <w:rsid w:val="711274B2"/>
    <w:rsid w:val="711D200B"/>
    <w:rsid w:val="712406B5"/>
    <w:rsid w:val="71242FBA"/>
    <w:rsid w:val="71335522"/>
    <w:rsid w:val="71456935"/>
    <w:rsid w:val="71504186"/>
    <w:rsid w:val="71515E0B"/>
    <w:rsid w:val="715A558E"/>
    <w:rsid w:val="716D68FB"/>
    <w:rsid w:val="717E1B3F"/>
    <w:rsid w:val="71837B80"/>
    <w:rsid w:val="71854543"/>
    <w:rsid w:val="718D189E"/>
    <w:rsid w:val="719A6E91"/>
    <w:rsid w:val="71A82639"/>
    <w:rsid w:val="71BA4F83"/>
    <w:rsid w:val="71BC2F6E"/>
    <w:rsid w:val="71C47C25"/>
    <w:rsid w:val="71C80748"/>
    <w:rsid w:val="71CA1131"/>
    <w:rsid w:val="71CE06DC"/>
    <w:rsid w:val="71E72428"/>
    <w:rsid w:val="71E947E1"/>
    <w:rsid w:val="71F6049E"/>
    <w:rsid w:val="71F6623E"/>
    <w:rsid w:val="721B4C54"/>
    <w:rsid w:val="723C79BB"/>
    <w:rsid w:val="723F60A7"/>
    <w:rsid w:val="724F3FFE"/>
    <w:rsid w:val="72582985"/>
    <w:rsid w:val="72681F40"/>
    <w:rsid w:val="72717D47"/>
    <w:rsid w:val="72A27BE9"/>
    <w:rsid w:val="72A503DE"/>
    <w:rsid w:val="72A84865"/>
    <w:rsid w:val="72A96680"/>
    <w:rsid w:val="72B35A26"/>
    <w:rsid w:val="72BF7B4A"/>
    <w:rsid w:val="72C002D5"/>
    <w:rsid w:val="72C83AF1"/>
    <w:rsid w:val="72C87049"/>
    <w:rsid w:val="72D229A1"/>
    <w:rsid w:val="72D83515"/>
    <w:rsid w:val="72DB4872"/>
    <w:rsid w:val="72DF5CD2"/>
    <w:rsid w:val="72E97BF4"/>
    <w:rsid w:val="72F74326"/>
    <w:rsid w:val="73103A23"/>
    <w:rsid w:val="731A6F50"/>
    <w:rsid w:val="73253C48"/>
    <w:rsid w:val="73296337"/>
    <w:rsid w:val="732E3C77"/>
    <w:rsid w:val="7339598D"/>
    <w:rsid w:val="734A3140"/>
    <w:rsid w:val="73530C4D"/>
    <w:rsid w:val="735F3627"/>
    <w:rsid w:val="735F3F8D"/>
    <w:rsid w:val="736A4864"/>
    <w:rsid w:val="737B1A97"/>
    <w:rsid w:val="739C1BF7"/>
    <w:rsid w:val="73A2777B"/>
    <w:rsid w:val="73A969AC"/>
    <w:rsid w:val="73AF2E6B"/>
    <w:rsid w:val="73BE0899"/>
    <w:rsid w:val="73D75DCD"/>
    <w:rsid w:val="73EC4347"/>
    <w:rsid w:val="73FA563E"/>
    <w:rsid w:val="740561E1"/>
    <w:rsid w:val="740A3D57"/>
    <w:rsid w:val="740F1683"/>
    <w:rsid w:val="74302910"/>
    <w:rsid w:val="743A1620"/>
    <w:rsid w:val="743F4C79"/>
    <w:rsid w:val="745F6A73"/>
    <w:rsid w:val="746354A5"/>
    <w:rsid w:val="747A0005"/>
    <w:rsid w:val="747B16AC"/>
    <w:rsid w:val="74924FAD"/>
    <w:rsid w:val="74AB6A13"/>
    <w:rsid w:val="74AD24CB"/>
    <w:rsid w:val="74E118C2"/>
    <w:rsid w:val="74F718D8"/>
    <w:rsid w:val="74F848C8"/>
    <w:rsid w:val="75015B61"/>
    <w:rsid w:val="751D5ED7"/>
    <w:rsid w:val="75287D2D"/>
    <w:rsid w:val="75290677"/>
    <w:rsid w:val="752A4D7A"/>
    <w:rsid w:val="754817F9"/>
    <w:rsid w:val="754B10BA"/>
    <w:rsid w:val="755D6E75"/>
    <w:rsid w:val="75700060"/>
    <w:rsid w:val="7583573D"/>
    <w:rsid w:val="758435B7"/>
    <w:rsid w:val="75916EB1"/>
    <w:rsid w:val="759C713C"/>
    <w:rsid w:val="759E6D30"/>
    <w:rsid w:val="75A1372E"/>
    <w:rsid w:val="75A776F8"/>
    <w:rsid w:val="75B00996"/>
    <w:rsid w:val="76235219"/>
    <w:rsid w:val="76307AF3"/>
    <w:rsid w:val="763A39BC"/>
    <w:rsid w:val="76453BC7"/>
    <w:rsid w:val="7659009E"/>
    <w:rsid w:val="766403A1"/>
    <w:rsid w:val="7672366B"/>
    <w:rsid w:val="767564BA"/>
    <w:rsid w:val="767934FE"/>
    <w:rsid w:val="76843E36"/>
    <w:rsid w:val="76846F5D"/>
    <w:rsid w:val="7688422F"/>
    <w:rsid w:val="768913A2"/>
    <w:rsid w:val="76902C54"/>
    <w:rsid w:val="76B35118"/>
    <w:rsid w:val="76B6243A"/>
    <w:rsid w:val="76C25365"/>
    <w:rsid w:val="76E914F2"/>
    <w:rsid w:val="76ED4A10"/>
    <w:rsid w:val="76F36B84"/>
    <w:rsid w:val="77031539"/>
    <w:rsid w:val="770F6687"/>
    <w:rsid w:val="771E4E79"/>
    <w:rsid w:val="77257C96"/>
    <w:rsid w:val="772A3847"/>
    <w:rsid w:val="77331C90"/>
    <w:rsid w:val="775179A2"/>
    <w:rsid w:val="77544463"/>
    <w:rsid w:val="775F3F7D"/>
    <w:rsid w:val="778A2BB3"/>
    <w:rsid w:val="77902B22"/>
    <w:rsid w:val="77936892"/>
    <w:rsid w:val="77956F07"/>
    <w:rsid w:val="77A61CD2"/>
    <w:rsid w:val="77C01DE9"/>
    <w:rsid w:val="77D31828"/>
    <w:rsid w:val="77E5566F"/>
    <w:rsid w:val="78176D82"/>
    <w:rsid w:val="782F4005"/>
    <w:rsid w:val="78386214"/>
    <w:rsid w:val="7839205A"/>
    <w:rsid w:val="784260F6"/>
    <w:rsid w:val="78440184"/>
    <w:rsid w:val="78446B60"/>
    <w:rsid w:val="78486332"/>
    <w:rsid w:val="7863498B"/>
    <w:rsid w:val="78823061"/>
    <w:rsid w:val="788546F9"/>
    <w:rsid w:val="789731AA"/>
    <w:rsid w:val="78AD57C8"/>
    <w:rsid w:val="78BA3615"/>
    <w:rsid w:val="78DA344D"/>
    <w:rsid w:val="78F26753"/>
    <w:rsid w:val="78FA7FC8"/>
    <w:rsid w:val="78FB72A6"/>
    <w:rsid w:val="79042DF2"/>
    <w:rsid w:val="7914022A"/>
    <w:rsid w:val="79241E4C"/>
    <w:rsid w:val="7929030E"/>
    <w:rsid w:val="792B0FCD"/>
    <w:rsid w:val="793A6083"/>
    <w:rsid w:val="79736DBB"/>
    <w:rsid w:val="797B5FFF"/>
    <w:rsid w:val="798D4602"/>
    <w:rsid w:val="799F11D5"/>
    <w:rsid w:val="79A03D20"/>
    <w:rsid w:val="79A37DE5"/>
    <w:rsid w:val="79C633B2"/>
    <w:rsid w:val="79C76057"/>
    <w:rsid w:val="79D73743"/>
    <w:rsid w:val="79D80DB0"/>
    <w:rsid w:val="79DE0DE1"/>
    <w:rsid w:val="79E13B35"/>
    <w:rsid w:val="79EA3FE3"/>
    <w:rsid w:val="79EE2B8D"/>
    <w:rsid w:val="7A016853"/>
    <w:rsid w:val="7A0667C1"/>
    <w:rsid w:val="7A1862B3"/>
    <w:rsid w:val="7A4048C0"/>
    <w:rsid w:val="7A495E6A"/>
    <w:rsid w:val="7A622CA4"/>
    <w:rsid w:val="7A6D22A3"/>
    <w:rsid w:val="7A766DC9"/>
    <w:rsid w:val="7AA95B5B"/>
    <w:rsid w:val="7AAC6D0A"/>
    <w:rsid w:val="7AAF466B"/>
    <w:rsid w:val="7AB72747"/>
    <w:rsid w:val="7AC0152B"/>
    <w:rsid w:val="7ACD7C25"/>
    <w:rsid w:val="7AEF5ED7"/>
    <w:rsid w:val="7B043BBC"/>
    <w:rsid w:val="7B064102"/>
    <w:rsid w:val="7B0F4CBA"/>
    <w:rsid w:val="7B137AF6"/>
    <w:rsid w:val="7B2008F1"/>
    <w:rsid w:val="7B2534ED"/>
    <w:rsid w:val="7B306E76"/>
    <w:rsid w:val="7B330DBD"/>
    <w:rsid w:val="7B3A4004"/>
    <w:rsid w:val="7B4A0384"/>
    <w:rsid w:val="7B4C1B69"/>
    <w:rsid w:val="7B4D3A3E"/>
    <w:rsid w:val="7B822B4D"/>
    <w:rsid w:val="7B860D11"/>
    <w:rsid w:val="7B935988"/>
    <w:rsid w:val="7B9909EA"/>
    <w:rsid w:val="7BB2770A"/>
    <w:rsid w:val="7BB6043E"/>
    <w:rsid w:val="7BBB06FC"/>
    <w:rsid w:val="7BBE2C54"/>
    <w:rsid w:val="7BBF0D55"/>
    <w:rsid w:val="7BC76D62"/>
    <w:rsid w:val="7BE81C60"/>
    <w:rsid w:val="7BFD519A"/>
    <w:rsid w:val="7C072C03"/>
    <w:rsid w:val="7C1B1DCF"/>
    <w:rsid w:val="7C207638"/>
    <w:rsid w:val="7C36173A"/>
    <w:rsid w:val="7C3660BB"/>
    <w:rsid w:val="7C5C24B7"/>
    <w:rsid w:val="7C5F18C7"/>
    <w:rsid w:val="7C6B08F0"/>
    <w:rsid w:val="7C8278BB"/>
    <w:rsid w:val="7CD25BB2"/>
    <w:rsid w:val="7CDA798E"/>
    <w:rsid w:val="7CDE2786"/>
    <w:rsid w:val="7CE7176C"/>
    <w:rsid w:val="7CE84B46"/>
    <w:rsid w:val="7CFA6337"/>
    <w:rsid w:val="7CFD355E"/>
    <w:rsid w:val="7D0B38CE"/>
    <w:rsid w:val="7D0C6583"/>
    <w:rsid w:val="7D391DED"/>
    <w:rsid w:val="7D571C52"/>
    <w:rsid w:val="7D5A4573"/>
    <w:rsid w:val="7D5E3762"/>
    <w:rsid w:val="7D697070"/>
    <w:rsid w:val="7D733F9D"/>
    <w:rsid w:val="7D7E4506"/>
    <w:rsid w:val="7D8C5F2D"/>
    <w:rsid w:val="7DAA0C40"/>
    <w:rsid w:val="7DD70E82"/>
    <w:rsid w:val="7E2F2A1B"/>
    <w:rsid w:val="7E326F04"/>
    <w:rsid w:val="7E563874"/>
    <w:rsid w:val="7E565EAB"/>
    <w:rsid w:val="7E5820DA"/>
    <w:rsid w:val="7E70754C"/>
    <w:rsid w:val="7E7C32D4"/>
    <w:rsid w:val="7E834090"/>
    <w:rsid w:val="7E850541"/>
    <w:rsid w:val="7EB90C01"/>
    <w:rsid w:val="7EC3754D"/>
    <w:rsid w:val="7ECA1FFA"/>
    <w:rsid w:val="7EEB7BA5"/>
    <w:rsid w:val="7EEC5BE4"/>
    <w:rsid w:val="7EF27A97"/>
    <w:rsid w:val="7EF46F0F"/>
    <w:rsid w:val="7EF715A1"/>
    <w:rsid w:val="7F0C72DA"/>
    <w:rsid w:val="7F284ADE"/>
    <w:rsid w:val="7F5B4BAA"/>
    <w:rsid w:val="7F6D318D"/>
    <w:rsid w:val="7F807C34"/>
    <w:rsid w:val="7F8617C6"/>
    <w:rsid w:val="7F875454"/>
    <w:rsid w:val="7F8C4CCA"/>
    <w:rsid w:val="7F91231D"/>
    <w:rsid w:val="7FB97C44"/>
    <w:rsid w:val="7FDC1D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5EE9253"/>
  <w15:docId w15:val="{9F5CE1E4-2046-46E5-A33F-AAC6EB39B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Normal Indent" w:qFormat="1"/>
    <w:lsdException w:name="footnote text" w:uiPriority="99" w:unhideWhenUsed="1" w:qFormat="1"/>
    <w:lsdException w:name="annotation text" w:qFormat="1"/>
    <w:lsdException w:name="header" w:uiPriority="99" w:unhideWhenUsed="1" w:qFormat="1"/>
    <w:lsdException w:name="footer" w:uiPriority="99" w:unhideWhenUsed="1" w:qFormat="1"/>
    <w:lsdException w:name="caption" w:semiHidden="1" w:unhideWhenUsed="1" w:qFormat="1"/>
    <w:lsdException w:name="footnote reference" w:uiPriority="99" w:unhideWhenUsed="1" w:qFormat="1"/>
    <w:lsdException w:name="Title" w:qFormat="1"/>
    <w:lsdException w:name="Default Paragraph Font" w:semiHidden="1" w:uiPriority="1" w:unhideWhenUsed="1"/>
    <w:lsdException w:name="Body Text" w:uiPriority="99" w:qFormat="1"/>
    <w:lsdException w:name="Body Text Indent" w:qFormat="1"/>
    <w:lsdException w:name="Subtitle" w:qFormat="1"/>
    <w:lsdException w:name="Salutation" w:qFormat="1"/>
    <w:lsdException w:name="Body Text First Indent" w:qFormat="1"/>
    <w:lsdException w:name="Body Text First Indent 2" w:qFormat="1"/>
    <w:lsdException w:name="Body Text 2" w:qFormat="1"/>
    <w:lsdException w:name="Hyperlink" w:uiPriority="99" w:qFormat="1"/>
    <w:lsdException w:name="FollowedHyperlink" w:qFormat="1"/>
    <w:lsdException w:name="Strong" w:uiPriority="22" w:qFormat="1"/>
    <w:lsdException w:name="Emphasis" w:uiPriority="20" w:qFormat="1"/>
    <w:lsdException w:name="Document Map"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next w:val="a1"/>
    <w:qFormat/>
    <w:pPr>
      <w:widowControl w:val="0"/>
      <w:spacing w:line="360" w:lineRule="auto"/>
      <w:ind w:firstLineChars="200" w:firstLine="600"/>
      <w:jc w:val="both"/>
    </w:pPr>
    <w:rPr>
      <w:rFonts w:ascii="仿宋GB2312" w:eastAsia="仿宋GB2312" w:hAnsi="仿宋GB2312" w:cs="Calibri"/>
      <w:kern w:val="2"/>
      <w:sz w:val="32"/>
      <w:szCs w:val="21"/>
    </w:rPr>
  </w:style>
  <w:style w:type="paragraph" w:styleId="1">
    <w:name w:val="heading 1"/>
    <w:basedOn w:val="a0"/>
    <w:next w:val="a0"/>
    <w:link w:val="10"/>
    <w:qFormat/>
    <w:pPr>
      <w:keepNext/>
      <w:keepLines/>
      <w:ind w:firstLine="200"/>
      <w:outlineLvl w:val="0"/>
    </w:pPr>
    <w:rPr>
      <w:rFonts w:ascii="黑体" w:eastAsia="黑体" w:hAnsi="黑体"/>
      <w:b/>
      <w:bCs/>
      <w:kern w:val="44"/>
      <w:szCs w:val="28"/>
    </w:rPr>
  </w:style>
  <w:style w:type="paragraph" w:styleId="2">
    <w:name w:val="heading 2"/>
    <w:basedOn w:val="a0"/>
    <w:next w:val="a2"/>
    <w:link w:val="20"/>
    <w:unhideWhenUsed/>
    <w:qFormat/>
    <w:pPr>
      <w:keepNext/>
      <w:keepLines/>
      <w:ind w:firstLine="640"/>
      <w:outlineLvl w:val="1"/>
    </w:pPr>
    <w:rPr>
      <w:rFonts w:ascii="楷体" w:eastAsia="楷体" w:hAnsi="楷体" w:cstheme="majorBidi"/>
      <w:b/>
      <w:bCs/>
      <w:szCs w:val="32"/>
    </w:rPr>
  </w:style>
  <w:style w:type="paragraph" w:styleId="3">
    <w:name w:val="heading 3"/>
    <w:basedOn w:val="a0"/>
    <w:next w:val="a0"/>
    <w:link w:val="30"/>
    <w:unhideWhenUsed/>
    <w:qFormat/>
    <w:pPr>
      <w:keepNext/>
      <w:keepLines/>
      <w:outlineLvl w:val="2"/>
    </w:pPr>
    <w:rPr>
      <w:b/>
      <w:bCs/>
      <w:szCs w:val="32"/>
    </w:rPr>
  </w:style>
  <w:style w:type="paragraph" w:styleId="4">
    <w:name w:val="heading 4"/>
    <w:basedOn w:val="a0"/>
    <w:next w:val="a0"/>
    <w:link w:val="40"/>
    <w:semiHidden/>
    <w:unhideWhenUsed/>
    <w:qFormat/>
    <w:pPr>
      <w:keepNext/>
      <w:keepLines/>
      <w:spacing w:before="280" w:after="290" w:line="376" w:lineRule="atLeast"/>
      <w:outlineLvl w:val="3"/>
    </w:pPr>
    <w:rPr>
      <w:rFonts w:asciiTheme="majorHAnsi" w:eastAsiaTheme="majorEastAsia" w:hAnsiTheme="majorHAnsi" w:cstheme="majorBidi"/>
      <w:b/>
      <w:bCs/>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0"/>
    <w:next w:val="21"/>
    <w:link w:val="a6"/>
    <w:uiPriority w:val="99"/>
    <w:qFormat/>
    <w:pPr>
      <w:ind w:firstLine="200"/>
    </w:pPr>
    <w:rPr>
      <w:rFonts w:ascii="宋体" w:hAnsi="宋体" w:cs="宋体"/>
      <w:szCs w:val="28"/>
    </w:rPr>
  </w:style>
  <w:style w:type="paragraph" w:styleId="21">
    <w:name w:val="Body Text 2"/>
    <w:basedOn w:val="a0"/>
    <w:next w:val="a1"/>
    <w:link w:val="22"/>
    <w:qFormat/>
    <w:pPr>
      <w:spacing w:line="480" w:lineRule="auto"/>
    </w:pPr>
  </w:style>
  <w:style w:type="paragraph" w:customStyle="1" w:styleId="a2">
    <w:name w:val="二级 标题"/>
    <w:basedOn w:val="a0"/>
    <w:qFormat/>
    <w:pPr>
      <w:spacing w:beforeLines="100" w:afterLines="100"/>
    </w:pPr>
    <w:rPr>
      <w:b/>
      <w:szCs w:val="22"/>
    </w:rPr>
  </w:style>
  <w:style w:type="paragraph" w:styleId="a7">
    <w:name w:val="Body Text First Indent"/>
    <w:basedOn w:val="a1"/>
    <w:next w:val="23"/>
    <w:qFormat/>
    <w:pPr>
      <w:ind w:firstLineChars="100" w:firstLine="420"/>
    </w:pPr>
  </w:style>
  <w:style w:type="paragraph" w:styleId="23">
    <w:name w:val="Body Text First Indent 2"/>
    <w:basedOn w:val="a8"/>
    <w:qFormat/>
    <w:pPr>
      <w:adjustRightInd w:val="0"/>
      <w:spacing w:after="120"/>
      <w:ind w:leftChars="200" w:left="420" w:firstLine="420"/>
      <w:textAlignment w:val="baseline"/>
    </w:pPr>
    <w:rPr>
      <w:rFonts w:ascii="Arial Narrow" w:hAnsi="Arial Narrow"/>
      <w:sz w:val="26"/>
    </w:rPr>
  </w:style>
  <w:style w:type="paragraph" w:styleId="a8">
    <w:name w:val="Body Text Indent"/>
    <w:basedOn w:val="a0"/>
    <w:next w:val="a0"/>
    <w:link w:val="a9"/>
    <w:qFormat/>
    <w:pPr>
      <w:spacing w:line="500" w:lineRule="exact"/>
      <w:ind w:leftChars="832" w:left="1588" w:firstLineChars="196" w:firstLine="433"/>
    </w:pPr>
    <w:rPr>
      <w:sz w:val="24"/>
      <w:szCs w:val="24"/>
    </w:rPr>
  </w:style>
  <w:style w:type="paragraph" w:styleId="aa">
    <w:name w:val="Normal Indent"/>
    <w:basedOn w:val="a0"/>
    <w:qFormat/>
    <w:pPr>
      <w:autoSpaceDE w:val="0"/>
      <w:autoSpaceDN w:val="0"/>
      <w:adjustRightInd w:val="0"/>
      <w:spacing w:before="100" w:after="100"/>
      <w:ind w:firstLine="420"/>
      <w:jc w:val="left"/>
    </w:pPr>
    <w:rPr>
      <w:rFonts w:ascii="System" w:eastAsia="System"/>
      <w:kern w:val="0"/>
      <w:sz w:val="24"/>
    </w:rPr>
  </w:style>
  <w:style w:type="paragraph" w:styleId="ab">
    <w:name w:val="Document Map"/>
    <w:basedOn w:val="a0"/>
    <w:link w:val="ac"/>
    <w:qFormat/>
    <w:rPr>
      <w:rFonts w:ascii="宋体"/>
      <w:sz w:val="18"/>
      <w:szCs w:val="18"/>
    </w:rPr>
  </w:style>
  <w:style w:type="paragraph" w:styleId="ad">
    <w:name w:val="annotation text"/>
    <w:basedOn w:val="a0"/>
    <w:link w:val="ae"/>
    <w:qFormat/>
    <w:pPr>
      <w:jc w:val="left"/>
    </w:pPr>
  </w:style>
  <w:style w:type="paragraph" w:styleId="af">
    <w:name w:val="Salutation"/>
    <w:basedOn w:val="a0"/>
    <w:next w:val="a0"/>
    <w:link w:val="af0"/>
    <w:qFormat/>
  </w:style>
  <w:style w:type="paragraph" w:styleId="TOC3">
    <w:name w:val="toc 3"/>
    <w:basedOn w:val="a0"/>
    <w:next w:val="a0"/>
    <w:uiPriority w:val="39"/>
    <w:qFormat/>
    <w:pPr>
      <w:ind w:leftChars="400" w:left="840"/>
    </w:pPr>
    <w:rPr>
      <w:rFonts w:ascii="仿宋" w:eastAsia="仿宋" w:hAnsi="仿宋"/>
      <w:sz w:val="30"/>
    </w:rPr>
  </w:style>
  <w:style w:type="paragraph" w:styleId="af1">
    <w:name w:val="Balloon Text"/>
    <w:basedOn w:val="a0"/>
    <w:link w:val="af2"/>
    <w:qFormat/>
    <w:rPr>
      <w:sz w:val="18"/>
      <w:szCs w:val="18"/>
    </w:rPr>
  </w:style>
  <w:style w:type="paragraph" w:styleId="af3">
    <w:name w:val="footer"/>
    <w:basedOn w:val="a0"/>
    <w:link w:val="af4"/>
    <w:uiPriority w:val="99"/>
    <w:unhideWhenUsed/>
    <w:qFormat/>
    <w:pPr>
      <w:tabs>
        <w:tab w:val="center" w:pos="4153"/>
        <w:tab w:val="right" w:pos="8306"/>
      </w:tabs>
      <w:snapToGrid w:val="0"/>
      <w:jc w:val="left"/>
    </w:pPr>
    <w:rPr>
      <w:sz w:val="18"/>
    </w:rPr>
  </w:style>
  <w:style w:type="paragraph" w:styleId="af5">
    <w:name w:val="header"/>
    <w:basedOn w:val="a0"/>
    <w:link w:val="af6"/>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0"/>
    <w:next w:val="a0"/>
    <w:uiPriority w:val="39"/>
    <w:qFormat/>
    <w:pPr>
      <w:spacing w:line="240" w:lineRule="auto"/>
    </w:pPr>
  </w:style>
  <w:style w:type="paragraph" w:styleId="af7">
    <w:name w:val="Subtitle"/>
    <w:basedOn w:val="a0"/>
    <w:next w:val="a0"/>
    <w:link w:val="af8"/>
    <w:qFormat/>
    <w:pPr>
      <w:spacing w:before="240" w:after="60" w:line="312" w:lineRule="auto"/>
      <w:jc w:val="center"/>
      <w:outlineLvl w:val="1"/>
    </w:pPr>
    <w:rPr>
      <w:rFonts w:asciiTheme="majorHAnsi" w:hAnsiTheme="majorHAnsi" w:cstheme="majorBidi"/>
      <w:b/>
      <w:bCs/>
      <w:kern w:val="28"/>
      <w:szCs w:val="32"/>
    </w:rPr>
  </w:style>
  <w:style w:type="paragraph" w:styleId="af9">
    <w:name w:val="footnote text"/>
    <w:basedOn w:val="a0"/>
    <w:link w:val="afa"/>
    <w:uiPriority w:val="99"/>
    <w:unhideWhenUsed/>
    <w:qFormat/>
    <w:pPr>
      <w:snapToGrid w:val="0"/>
      <w:jc w:val="left"/>
    </w:pPr>
    <w:rPr>
      <w:sz w:val="18"/>
      <w:szCs w:val="18"/>
    </w:rPr>
  </w:style>
  <w:style w:type="paragraph" w:styleId="TOC2">
    <w:name w:val="toc 2"/>
    <w:basedOn w:val="a0"/>
    <w:next w:val="a0"/>
    <w:uiPriority w:val="39"/>
    <w:qFormat/>
    <w:pPr>
      <w:spacing w:line="240" w:lineRule="auto"/>
    </w:pPr>
    <w:rPr>
      <w:rFonts w:ascii="仿宋" w:eastAsia="仿宋" w:hAnsi="仿宋"/>
      <w:sz w:val="30"/>
    </w:rPr>
  </w:style>
  <w:style w:type="paragraph" w:styleId="afb">
    <w:name w:val="Normal (Web)"/>
    <w:basedOn w:val="a0"/>
    <w:uiPriority w:val="99"/>
    <w:unhideWhenUsed/>
    <w:qFormat/>
    <w:pPr>
      <w:widowControl/>
      <w:spacing w:before="100" w:beforeAutospacing="1" w:after="100" w:afterAutospacing="1"/>
      <w:jc w:val="left"/>
    </w:pPr>
    <w:rPr>
      <w:rFonts w:ascii="宋体" w:hAnsi="宋体" w:cs="宋体"/>
      <w:kern w:val="0"/>
      <w:sz w:val="24"/>
      <w:szCs w:val="24"/>
    </w:rPr>
  </w:style>
  <w:style w:type="character" w:styleId="afc">
    <w:name w:val="Strong"/>
    <w:basedOn w:val="a3"/>
    <w:uiPriority w:val="22"/>
    <w:qFormat/>
    <w:rPr>
      <w:b/>
      <w:bCs/>
    </w:rPr>
  </w:style>
  <w:style w:type="character" w:styleId="afd">
    <w:name w:val="FollowedHyperlink"/>
    <w:basedOn w:val="a3"/>
    <w:qFormat/>
    <w:rPr>
      <w:color w:val="954F72"/>
      <w:u w:val="single"/>
    </w:rPr>
  </w:style>
  <w:style w:type="character" w:styleId="afe">
    <w:name w:val="Emphasis"/>
    <w:basedOn w:val="a3"/>
    <w:uiPriority w:val="20"/>
    <w:qFormat/>
    <w:rPr>
      <w:i/>
      <w:iCs/>
    </w:rPr>
  </w:style>
  <w:style w:type="character" w:styleId="aff">
    <w:name w:val="Hyperlink"/>
    <w:basedOn w:val="a3"/>
    <w:uiPriority w:val="99"/>
    <w:qFormat/>
    <w:rPr>
      <w:color w:val="0000FF"/>
      <w:u w:val="single"/>
    </w:rPr>
  </w:style>
  <w:style w:type="character" w:styleId="aff0">
    <w:name w:val="footnote reference"/>
    <w:uiPriority w:val="99"/>
    <w:unhideWhenUsed/>
    <w:qFormat/>
    <w:rPr>
      <w:vertAlign w:val="superscript"/>
    </w:rPr>
  </w:style>
  <w:style w:type="table" w:styleId="aff1">
    <w:name w:val="Table Grid"/>
    <w:basedOn w:val="a4"/>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a">
    <w:name w:val="表头"/>
    <w:basedOn w:val="a0"/>
    <w:next w:val="a0"/>
    <w:qFormat/>
    <w:pPr>
      <w:numPr>
        <w:ilvl w:val="4"/>
        <w:numId w:val="1"/>
      </w:numPr>
      <w:tabs>
        <w:tab w:val="clear" w:pos="2127"/>
        <w:tab w:val="left" w:pos="0"/>
      </w:tabs>
      <w:ind w:left="0"/>
      <w:jc w:val="center"/>
    </w:pPr>
    <w:rPr>
      <w:b/>
      <w:kern w:val="0"/>
      <w:szCs w:val="28"/>
    </w:rPr>
  </w:style>
  <w:style w:type="paragraph" w:styleId="aff2">
    <w:name w:val="List Paragraph"/>
    <w:basedOn w:val="a0"/>
    <w:qFormat/>
  </w:style>
  <w:style w:type="paragraph" w:customStyle="1" w:styleId="aff3">
    <w:name w:val="厚贤正文"/>
    <w:basedOn w:val="a0"/>
    <w:qFormat/>
    <w:pPr>
      <w:spacing w:line="520" w:lineRule="exact"/>
      <w:ind w:firstLine="200"/>
      <w:jc w:val="left"/>
    </w:pPr>
    <w:rPr>
      <w:rFonts w:ascii="Times New Roman" w:hAnsi="Times New Roman" w:cs="Times New Roman"/>
      <w:szCs w:val="32"/>
    </w:rPr>
  </w:style>
  <w:style w:type="paragraph" w:customStyle="1" w:styleId="aff4">
    <w:name w:val="闻政正文"/>
    <w:basedOn w:val="a0"/>
    <w:link w:val="Char"/>
    <w:qFormat/>
    <w:pPr>
      <w:spacing w:line="500" w:lineRule="exact"/>
      <w:ind w:firstLine="560"/>
    </w:pPr>
    <w:rPr>
      <w:rFonts w:ascii="Times New Roman" w:eastAsia="仿宋_GB2312" w:hAnsi="Times New Roman"/>
      <w:kern w:val="0"/>
      <w:sz w:val="28"/>
      <w:szCs w:val="28"/>
    </w:rPr>
  </w:style>
  <w:style w:type="character" w:customStyle="1" w:styleId="Char">
    <w:name w:val="闻政正文 Char"/>
    <w:link w:val="aff4"/>
    <w:qFormat/>
    <w:rPr>
      <w:rFonts w:ascii="Times New Roman" w:eastAsia="仿宋_GB2312" w:hAnsi="Times New Roman"/>
      <w:kern w:val="0"/>
      <w:sz w:val="28"/>
      <w:szCs w:val="28"/>
    </w:rPr>
  </w:style>
  <w:style w:type="character" w:customStyle="1" w:styleId="font51">
    <w:name w:val="font51"/>
    <w:basedOn w:val="a3"/>
    <w:qFormat/>
    <w:rPr>
      <w:rFonts w:ascii="仿宋" w:eastAsia="仿宋" w:hAnsi="仿宋" w:cs="仿宋" w:hint="eastAsia"/>
      <w:b/>
      <w:color w:val="000000"/>
      <w:sz w:val="24"/>
      <w:szCs w:val="24"/>
      <w:u w:val="none"/>
    </w:rPr>
  </w:style>
  <w:style w:type="character" w:customStyle="1" w:styleId="font11">
    <w:name w:val="font11"/>
    <w:basedOn w:val="a3"/>
    <w:qFormat/>
    <w:rPr>
      <w:rFonts w:ascii="Arial" w:hAnsi="Arial" w:cs="Arial"/>
      <w:color w:val="000000"/>
      <w:sz w:val="22"/>
      <w:szCs w:val="22"/>
      <w:u w:val="none"/>
    </w:rPr>
  </w:style>
  <w:style w:type="paragraph" w:customStyle="1" w:styleId="5">
    <w:name w:val="闻政标题5"/>
    <w:basedOn w:val="a0"/>
    <w:qFormat/>
    <w:pPr>
      <w:spacing w:before="120" w:after="60" w:line="500" w:lineRule="exact"/>
      <w:ind w:firstLine="200"/>
    </w:pPr>
    <w:rPr>
      <w:rFonts w:ascii="Times New Roman" w:eastAsia="仿宋_GB2312" w:hAnsi="Times New Roman"/>
      <w:b/>
      <w:kern w:val="0"/>
      <w:sz w:val="28"/>
      <w:szCs w:val="28"/>
    </w:rPr>
  </w:style>
  <w:style w:type="paragraph" w:customStyle="1" w:styleId="41">
    <w:name w:val="闻政标题4"/>
    <w:basedOn w:val="2"/>
    <w:qFormat/>
    <w:pPr>
      <w:spacing w:before="120" w:after="60" w:line="500" w:lineRule="exact"/>
      <w:ind w:firstLine="200"/>
      <w:jc w:val="left"/>
    </w:pPr>
    <w:rPr>
      <w:rFonts w:ascii="Times New Roman" w:eastAsia="仿宋_GB2312" w:hAnsi="Times New Roman" w:cs="Times New Roman"/>
      <w:sz w:val="28"/>
    </w:rPr>
  </w:style>
  <w:style w:type="paragraph" w:customStyle="1" w:styleId="11">
    <w:name w:val="1级"/>
    <w:basedOn w:val="a0"/>
    <w:qFormat/>
    <w:pPr>
      <w:spacing w:line="520" w:lineRule="exact"/>
      <w:ind w:firstLine="200"/>
      <w:jc w:val="left"/>
      <w:outlineLvl w:val="0"/>
    </w:pPr>
    <w:rPr>
      <w:rFonts w:ascii="Times New Roman" w:eastAsia="黑体" w:hAnsi="Times New Roman" w:cs="Times New Roman"/>
      <w:b/>
      <w:szCs w:val="30"/>
    </w:rPr>
  </w:style>
  <w:style w:type="character" w:customStyle="1" w:styleId="font31">
    <w:name w:val="font31"/>
    <w:basedOn w:val="a3"/>
    <w:qFormat/>
    <w:rPr>
      <w:rFonts w:ascii="MS Sans Serif" w:eastAsia="MS Sans Serif" w:hAnsi="MS Sans Serif" w:cs="MS Sans Serif" w:hint="default"/>
      <w:color w:val="FF0000"/>
      <w:sz w:val="20"/>
      <w:szCs w:val="20"/>
      <w:u w:val="none"/>
    </w:rPr>
  </w:style>
  <w:style w:type="character" w:customStyle="1" w:styleId="font41">
    <w:name w:val="font41"/>
    <w:basedOn w:val="a3"/>
    <w:qFormat/>
    <w:rPr>
      <w:rFonts w:ascii="MS Sans Serif" w:eastAsia="MS Sans Serif" w:hAnsi="MS Sans Serif" w:cs="MS Sans Serif" w:hint="default"/>
      <w:color w:val="7030A0"/>
      <w:sz w:val="20"/>
      <w:szCs w:val="20"/>
      <w:u w:val="none"/>
    </w:rPr>
  </w:style>
  <w:style w:type="character" w:customStyle="1" w:styleId="font81">
    <w:name w:val="font81"/>
    <w:basedOn w:val="a3"/>
    <w:qFormat/>
    <w:rPr>
      <w:rFonts w:ascii="MS Sans Serif" w:eastAsia="MS Sans Serif" w:hAnsi="MS Sans Serif" w:cs="MS Sans Serif" w:hint="default"/>
      <w:color w:val="FF0000"/>
      <w:sz w:val="20"/>
      <w:szCs w:val="20"/>
      <w:u w:val="none"/>
    </w:rPr>
  </w:style>
  <w:style w:type="character" w:customStyle="1" w:styleId="font61">
    <w:name w:val="font61"/>
    <w:basedOn w:val="a3"/>
    <w:qFormat/>
    <w:rPr>
      <w:rFonts w:ascii="宋体" w:eastAsia="宋体" w:hAnsi="宋体" w:cs="宋体" w:hint="eastAsia"/>
      <w:color w:val="FF0000"/>
      <w:sz w:val="20"/>
      <w:szCs w:val="20"/>
      <w:u w:val="none"/>
    </w:rPr>
  </w:style>
  <w:style w:type="character" w:customStyle="1" w:styleId="font91">
    <w:name w:val="font91"/>
    <w:basedOn w:val="a3"/>
    <w:qFormat/>
    <w:rPr>
      <w:rFonts w:ascii="MS Sans Serif" w:eastAsia="MS Sans Serif" w:hAnsi="MS Sans Serif" w:cs="MS Sans Serif" w:hint="default"/>
      <w:color w:val="000000"/>
      <w:sz w:val="20"/>
      <w:szCs w:val="20"/>
      <w:u w:val="none"/>
    </w:rPr>
  </w:style>
  <w:style w:type="character" w:customStyle="1" w:styleId="font101">
    <w:name w:val="font101"/>
    <w:basedOn w:val="a3"/>
    <w:qFormat/>
    <w:rPr>
      <w:rFonts w:ascii="宋体" w:eastAsia="宋体" w:hAnsi="宋体" w:cs="宋体" w:hint="eastAsia"/>
      <w:color w:val="000000"/>
      <w:sz w:val="20"/>
      <w:szCs w:val="20"/>
      <w:u w:val="none"/>
    </w:rPr>
  </w:style>
  <w:style w:type="paragraph" w:customStyle="1" w:styleId="WPSOffice1">
    <w:name w:val="WPSOffice手动目录 1"/>
    <w:qFormat/>
    <w:rPr>
      <w:rFonts w:ascii="Calibri" w:hAnsi="Calibri"/>
    </w:rPr>
  </w:style>
  <w:style w:type="paragraph" w:customStyle="1" w:styleId="WPSOffice2">
    <w:name w:val="WPSOffice手动目录 2"/>
    <w:qFormat/>
    <w:pPr>
      <w:ind w:leftChars="200" w:left="200"/>
    </w:pPr>
    <w:rPr>
      <w:rFonts w:ascii="Calibri" w:hAnsi="Calibri"/>
    </w:rPr>
  </w:style>
  <w:style w:type="paragraph" w:customStyle="1" w:styleId="WPSOffice3">
    <w:name w:val="WPSOffice手动目录 3"/>
    <w:qFormat/>
    <w:pPr>
      <w:ind w:leftChars="400" w:left="400"/>
    </w:pPr>
    <w:rPr>
      <w:rFonts w:ascii="Calibri" w:hAnsi="Calibri"/>
    </w:rPr>
  </w:style>
  <w:style w:type="paragraph" w:customStyle="1" w:styleId="TOC10">
    <w:name w:val="TOC 标题1"/>
    <w:basedOn w:val="1"/>
    <w:next w:val="a0"/>
    <w:uiPriority w:val="39"/>
    <w:unhideWhenUsed/>
    <w:qFormat/>
    <w:pPr>
      <w:widowControl/>
      <w:spacing w:before="240" w:line="259" w:lineRule="auto"/>
      <w:ind w:firstLine="0"/>
      <w:jc w:val="left"/>
      <w:outlineLvl w:val="9"/>
    </w:pPr>
    <w:rPr>
      <w:rFonts w:asciiTheme="majorHAnsi" w:eastAsiaTheme="majorEastAsia" w:hAnsiTheme="majorHAnsi" w:cstheme="majorBidi"/>
      <w:bCs w:val="0"/>
      <w:color w:val="2E74B5" w:themeColor="accent1" w:themeShade="BF"/>
      <w:kern w:val="0"/>
      <w:szCs w:val="32"/>
    </w:rPr>
  </w:style>
  <w:style w:type="character" w:customStyle="1" w:styleId="font01">
    <w:name w:val="font01"/>
    <w:basedOn w:val="a3"/>
    <w:qFormat/>
    <w:rPr>
      <w:rFonts w:ascii="仿宋" w:eastAsia="仿宋" w:hAnsi="仿宋" w:cs="仿宋" w:hint="eastAsia"/>
      <w:color w:val="000000"/>
      <w:sz w:val="22"/>
      <w:szCs w:val="22"/>
      <w:u w:val="none"/>
    </w:rPr>
  </w:style>
  <w:style w:type="character" w:customStyle="1" w:styleId="Char0">
    <w:name w:val="批注框文本 Char"/>
    <w:basedOn w:val="a3"/>
    <w:qFormat/>
    <w:rPr>
      <w:rFonts w:ascii="Calibri" w:hAnsi="Calibri" w:cs="Calibri"/>
      <w:kern w:val="2"/>
      <w:sz w:val="18"/>
      <w:szCs w:val="18"/>
    </w:rPr>
  </w:style>
  <w:style w:type="paragraph" w:customStyle="1" w:styleId="CharCharCharCharCharChar1CharCharCharChar">
    <w:name w:val="Char Char Char Char Char Char1 Char Char Char Char"/>
    <w:basedOn w:val="a0"/>
    <w:qFormat/>
    <w:pPr>
      <w:widowControl/>
      <w:spacing w:after="160" w:line="240" w:lineRule="exact"/>
      <w:jc w:val="left"/>
    </w:pPr>
    <w:rPr>
      <w:rFonts w:ascii="Verdana" w:eastAsia="仿宋_GB2312" w:hAnsi="Verdana" w:cs="Times New Roman"/>
      <w:kern w:val="0"/>
      <w:sz w:val="30"/>
      <w:szCs w:val="30"/>
      <w:lang w:eastAsia="en-US"/>
    </w:rPr>
  </w:style>
  <w:style w:type="character" w:customStyle="1" w:styleId="bjh-strong">
    <w:name w:val="bjh-strong"/>
    <w:basedOn w:val="a3"/>
    <w:qFormat/>
  </w:style>
  <w:style w:type="character" w:customStyle="1" w:styleId="Char1">
    <w:name w:val="正文文本 Char"/>
    <w:basedOn w:val="a3"/>
    <w:uiPriority w:val="99"/>
    <w:qFormat/>
    <w:rPr>
      <w:rFonts w:ascii="宋体" w:hAnsi="宋体" w:cs="宋体"/>
      <w:kern w:val="2"/>
      <w:sz w:val="21"/>
      <w:szCs w:val="28"/>
    </w:rPr>
  </w:style>
  <w:style w:type="character" w:customStyle="1" w:styleId="Char2">
    <w:name w:val="文档结构图 Char"/>
    <w:basedOn w:val="a3"/>
    <w:qFormat/>
    <w:rPr>
      <w:rFonts w:ascii="宋体" w:hAnsi="Calibri" w:cs="Calibri"/>
      <w:kern w:val="2"/>
      <w:sz w:val="18"/>
      <w:szCs w:val="18"/>
    </w:rPr>
  </w:style>
  <w:style w:type="character" w:customStyle="1" w:styleId="Char3">
    <w:name w:val="副标题 Char"/>
    <w:basedOn w:val="a3"/>
    <w:qFormat/>
    <w:rPr>
      <w:rFonts w:asciiTheme="majorHAnsi" w:hAnsiTheme="majorHAnsi" w:cstheme="majorBidi"/>
      <w:b/>
      <w:bCs/>
      <w:kern w:val="28"/>
      <w:sz w:val="32"/>
      <w:szCs w:val="32"/>
    </w:rPr>
  </w:style>
  <w:style w:type="character" w:customStyle="1" w:styleId="font181">
    <w:name w:val="font181"/>
    <w:basedOn w:val="a3"/>
    <w:qFormat/>
    <w:rPr>
      <w:rFonts w:ascii="宋体" w:eastAsia="宋体" w:hAnsi="宋体" w:cs="宋体" w:hint="eastAsia"/>
      <w:color w:val="000000"/>
      <w:sz w:val="22"/>
      <w:szCs w:val="22"/>
      <w:u w:val="none"/>
    </w:rPr>
  </w:style>
  <w:style w:type="character" w:customStyle="1" w:styleId="font161">
    <w:name w:val="font161"/>
    <w:basedOn w:val="a3"/>
    <w:qFormat/>
    <w:rPr>
      <w:rFonts w:ascii="宋体" w:eastAsia="宋体" w:hAnsi="宋体" w:cs="宋体" w:hint="eastAsia"/>
      <w:color w:val="70AD47"/>
      <w:sz w:val="22"/>
      <w:szCs w:val="22"/>
      <w:u w:val="none"/>
    </w:rPr>
  </w:style>
  <w:style w:type="character" w:customStyle="1" w:styleId="font201">
    <w:name w:val="font201"/>
    <w:basedOn w:val="a3"/>
    <w:qFormat/>
    <w:rPr>
      <w:rFonts w:ascii="宋体" w:eastAsia="宋体" w:hAnsi="宋体" w:cs="宋体" w:hint="eastAsia"/>
      <w:color w:val="000000"/>
      <w:sz w:val="20"/>
      <w:szCs w:val="20"/>
      <w:u w:val="none"/>
    </w:rPr>
  </w:style>
  <w:style w:type="paragraph" w:customStyle="1" w:styleId="Other1">
    <w:name w:val="Other|1"/>
    <w:basedOn w:val="a0"/>
    <w:qFormat/>
    <w:pPr>
      <w:spacing w:line="410" w:lineRule="auto"/>
      <w:ind w:firstLine="400"/>
    </w:pPr>
    <w:rPr>
      <w:rFonts w:ascii="宋体" w:eastAsia="宋体" w:hAnsi="宋体" w:cs="宋体"/>
      <w:sz w:val="22"/>
      <w:szCs w:val="22"/>
      <w:lang w:val="zh-TW" w:eastAsia="zh-TW" w:bidi="zh-TW"/>
    </w:rPr>
  </w:style>
  <w:style w:type="character" w:customStyle="1" w:styleId="2Char">
    <w:name w:val="标题 2 Char"/>
    <w:qFormat/>
    <w:rPr>
      <w:rFonts w:ascii="楷体" w:eastAsia="楷体" w:hAnsi="楷体" w:cstheme="majorBidi"/>
      <w:b/>
      <w:bCs/>
      <w:sz w:val="32"/>
      <w:szCs w:val="32"/>
    </w:rPr>
  </w:style>
  <w:style w:type="paragraph" w:customStyle="1" w:styleId="aff5">
    <w:name w:val="表格"/>
    <w:basedOn w:val="a0"/>
    <w:qFormat/>
    <w:rPr>
      <w:rFonts w:eastAsia="仿宋_GB2312"/>
      <w:snapToGrid w:val="0"/>
      <w:kern w:val="0"/>
      <w:sz w:val="28"/>
    </w:rPr>
  </w:style>
  <w:style w:type="character" w:customStyle="1" w:styleId="3Char">
    <w:name w:val="标题 3 Char"/>
    <w:qFormat/>
    <w:rPr>
      <w:b/>
      <w:bCs/>
      <w:szCs w:val="32"/>
    </w:rPr>
  </w:style>
  <w:style w:type="paragraph" w:customStyle="1" w:styleId="aff6">
    <w:name w:val="云拓正文"/>
    <w:qFormat/>
    <w:pPr>
      <w:widowControl w:val="0"/>
      <w:spacing w:line="600" w:lineRule="exact"/>
      <w:ind w:firstLineChars="200" w:firstLine="560"/>
    </w:pPr>
    <w:rPr>
      <w:rFonts w:eastAsia="仿宋_GB2312" w:cstheme="minorBidi"/>
      <w:color w:val="000000" w:themeColor="text1"/>
      <w:sz w:val="32"/>
      <w:szCs w:val="28"/>
    </w:rPr>
  </w:style>
  <w:style w:type="character" w:customStyle="1" w:styleId="font21">
    <w:name w:val="font21"/>
    <w:basedOn w:val="a3"/>
    <w:qFormat/>
    <w:rPr>
      <w:rFonts w:ascii="仿宋" w:eastAsia="仿宋" w:hAnsi="仿宋" w:cs="仿宋" w:hint="eastAsia"/>
      <w:color w:val="000000"/>
      <w:sz w:val="20"/>
      <w:szCs w:val="20"/>
      <w:u w:val="none"/>
    </w:rPr>
  </w:style>
  <w:style w:type="character" w:customStyle="1" w:styleId="af0">
    <w:name w:val="称呼 字符"/>
    <w:basedOn w:val="a3"/>
    <w:link w:val="af"/>
    <w:qFormat/>
    <w:rPr>
      <w:rFonts w:ascii="仿宋GB2312" w:eastAsia="仿宋GB2312" w:hAnsi="仿宋GB2312" w:cs="Calibri" w:hint="default"/>
      <w:kern w:val="2"/>
      <w:sz w:val="32"/>
      <w:szCs w:val="21"/>
    </w:rPr>
  </w:style>
  <w:style w:type="character" w:customStyle="1" w:styleId="40">
    <w:name w:val="标题 4 字符"/>
    <w:basedOn w:val="a3"/>
    <w:link w:val="4"/>
    <w:rPr>
      <w:rFonts w:ascii="Calibri Light" w:eastAsia="宋体" w:hAnsi="Calibri Light" w:cs="Times New Roman"/>
      <w:b/>
      <w:kern w:val="2"/>
      <w:sz w:val="32"/>
      <w:szCs w:val="28"/>
    </w:rPr>
  </w:style>
  <w:style w:type="character" w:customStyle="1" w:styleId="af4">
    <w:name w:val="页脚 字符"/>
    <w:basedOn w:val="a3"/>
    <w:link w:val="af3"/>
    <w:rPr>
      <w:rFonts w:ascii="仿宋GB2312" w:eastAsia="仿宋GB2312" w:hAnsi="仿宋GB2312" w:cs="Calibri" w:hint="default"/>
      <w:kern w:val="2"/>
      <w:sz w:val="18"/>
      <w:szCs w:val="21"/>
    </w:rPr>
  </w:style>
  <w:style w:type="character" w:customStyle="1" w:styleId="ae">
    <w:name w:val="批注文字 字符"/>
    <w:basedOn w:val="a3"/>
    <w:link w:val="ad"/>
    <w:rPr>
      <w:rFonts w:ascii="仿宋GB2312" w:eastAsia="仿宋GB2312" w:hAnsi="仿宋GB2312" w:cs="Calibri" w:hint="default"/>
      <w:kern w:val="2"/>
      <w:sz w:val="32"/>
      <w:szCs w:val="21"/>
    </w:rPr>
  </w:style>
  <w:style w:type="character" w:customStyle="1" w:styleId="10">
    <w:name w:val="标题 1 字符"/>
    <w:basedOn w:val="a3"/>
    <w:link w:val="1"/>
    <w:rPr>
      <w:rFonts w:ascii="黑体" w:eastAsia="黑体" w:hAnsi="宋体" w:cs="Calibri" w:hint="eastAsia"/>
      <w:b/>
      <w:kern w:val="44"/>
      <w:sz w:val="32"/>
      <w:szCs w:val="28"/>
    </w:rPr>
  </w:style>
  <w:style w:type="character" w:customStyle="1" w:styleId="af2">
    <w:name w:val="批注框文本 字符"/>
    <w:basedOn w:val="a3"/>
    <w:link w:val="af1"/>
    <w:rPr>
      <w:rFonts w:ascii="仿宋GB2312" w:eastAsia="仿宋GB2312" w:hAnsi="仿宋GB2312" w:cs="Calibri" w:hint="default"/>
      <w:kern w:val="2"/>
      <w:sz w:val="18"/>
      <w:szCs w:val="18"/>
    </w:rPr>
  </w:style>
  <w:style w:type="character" w:customStyle="1" w:styleId="af8">
    <w:name w:val="副标题 字符"/>
    <w:basedOn w:val="a3"/>
    <w:link w:val="af7"/>
    <w:rPr>
      <w:rFonts w:ascii="Calibri Light" w:eastAsia="仿宋GB2312" w:hAnsi="Calibri Light" w:cs="Times New Roman" w:hint="default"/>
      <w:b/>
      <w:kern w:val="28"/>
      <w:sz w:val="32"/>
      <w:szCs w:val="32"/>
    </w:rPr>
  </w:style>
  <w:style w:type="character" w:customStyle="1" w:styleId="30">
    <w:name w:val="标题 3 字符"/>
    <w:basedOn w:val="a3"/>
    <w:link w:val="3"/>
    <w:rPr>
      <w:rFonts w:ascii="仿宋GB2312" w:eastAsia="仿宋GB2312" w:hAnsi="仿宋GB2312" w:cs="Calibri" w:hint="default"/>
      <w:b/>
      <w:kern w:val="2"/>
      <w:sz w:val="32"/>
      <w:szCs w:val="32"/>
    </w:rPr>
  </w:style>
  <w:style w:type="character" w:customStyle="1" w:styleId="a9">
    <w:name w:val="正文文本缩进 字符"/>
    <w:basedOn w:val="a3"/>
    <w:link w:val="a8"/>
    <w:qFormat/>
    <w:rPr>
      <w:rFonts w:ascii="仿宋GB2312" w:eastAsia="仿宋GB2312" w:hAnsi="仿宋GB2312" w:cs="Calibri" w:hint="default"/>
      <w:kern w:val="2"/>
      <w:sz w:val="24"/>
      <w:szCs w:val="24"/>
    </w:rPr>
  </w:style>
  <w:style w:type="character" w:customStyle="1" w:styleId="afa">
    <w:name w:val="脚注文本 字符"/>
    <w:basedOn w:val="a3"/>
    <w:link w:val="af9"/>
    <w:rPr>
      <w:rFonts w:ascii="仿宋GB2312" w:eastAsia="仿宋GB2312" w:hAnsi="仿宋GB2312" w:cs="Calibri" w:hint="default"/>
      <w:kern w:val="2"/>
      <w:sz w:val="18"/>
      <w:szCs w:val="18"/>
    </w:rPr>
  </w:style>
  <w:style w:type="character" w:customStyle="1" w:styleId="a6">
    <w:name w:val="正文文本 字符"/>
    <w:basedOn w:val="a3"/>
    <w:link w:val="a1"/>
    <w:qFormat/>
    <w:rPr>
      <w:rFonts w:ascii="宋体" w:eastAsia="仿宋GB2312" w:hAnsi="宋体" w:cs="宋体" w:hint="eastAsia"/>
      <w:kern w:val="2"/>
      <w:sz w:val="32"/>
      <w:szCs w:val="28"/>
    </w:rPr>
  </w:style>
  <w:style w:type="character" w:customStyle="1" w:styleId="ac">
    <w:name w:val="文档结构图 字符"/>
    <w:basedOn w:val="a3"/>
    <w:link w:val="ab"/>
    <w:qFormat/>
    <w:rPr>
      <w:rFonts w:ascii="宋体" w:eastAsia="仿宋GB2312" w:hAnsi="仿宋GB2312" w:cs="Calibri" w:hint="eastAsia"/>
      <w:kern w:val="2"/>
      <w:sz w:val="18"/>
      <w:szCs w:val="18"/>
    </w:rPr>
  </w:style>
  <w:style w:type="character" w:customStyle="1" w:styleId="20">
    <w:name w:val="标题 2 字符"/>
    <w:basedOn w:val="a3"/>
    <w:link w:val="2"/>
    <w:qFormat/>
    <w:rPr>
      <w:rFonts w:ascii="楷体" w:eastAsia="楷体" w:hAnsi="楷体" w:cs="Times New Roman" w:hint="eastAsia"/>
      <w:b/>
      <w:kern w:val="2"/>
      <w:sz w:val="32"/>
      <w:szCs w:val="32"/>
    </w:rPr>
  </w:style>
  <w:style w:type="character" w:customStyle="1" w:styleId="aff7">
    <w:name w:val="正文文本首行缩进 字符"/>
    <w:basedOn w:val="a6"/>
    <w:rPr>
      <w:rFonts w:ascii="宋体" w:eastAsia="仿宋GB2312" w:hAnsi="宋体" w:cs="宋体" w:hint="eastAsia"/>
      <w:kern w:val="2"/>
      <w:sz w:val="32"/>
      <w:szCs w:val="28"/>
    </w:rPr>
  </w:style>
  <w:style w:type="character" w:customStyle="1" w:styleId="af6">
    <w:name w:val="页眉 字符"/>
    <w:basedOn w:val="a3"/>
    <w:link w:val="af5"/>
    <w:qFormat/>
    <w:rPr>
      <w:rFonts w:ascii="仿宋GB2312" w:eastAsia="仿宋GB2312" w:hAnsi="仿宋GB2312" w:cs="Calibri" w:hint="default"/>
      <w:kern w:val="2"/>
      <w:sz w:val="18"/>
      <w:szCs w:val="21"/>
    </w:rPr>
  </w:style>
  <w:style w:type="character" w:customStyle="1" w:styleId="22">
    <w:name w:val="正文文本 2 字符"/>
    <w:basedOn w:val="a3"/>
    <w:link w:val="21"/>
    <w:rPr>
      <w:rFonts w:ascii="仿宋GB2312" w:eastAsia="仿宋GB2312" w:hAnsi="仿宋GB2312" w:cs="Calibri" w:hint="default"/>
      <w:kern w:val="2"/>
      <w:sz w:val="32"/>
      <w:szCs w:val="21"/>
    </w:rPr>
  </w:style>
  <w:style w:type="character" w:customStyle="1" w:styleId="24">
    <w:name w:val="正文文本首行缩进 2 字符"/>
    <w:basedOn w:val="a9"/>
    <w:rPr>
      <w:rFonts w:ascii="Arial Narrow" w:eastAsia="仿宋GB2312" w:hAnsi="Arial Narrow" w:cs="Calibri" w:hint="default"/>
      <w:kern w:val="2"/>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png"/><Relationship Id="rId21" Type="http://schemas.openxmlformats.org/officeDocument/2006/relationships/header" Target="header5.xml"/><Relationship Id="rId42" Type="http://schemas.openxmlformats.org/officeDocument/2006/relationships/image" Target="media/image20.png"/><Relationship Id="rId47" Type="http://schemas.openxmlformats.org/officeDocument/2006/relationships/image" Target="media/image25.png"/><Relationship Id="rId63" Type="http://schemas.openxmlformats.org/officeDocument/2006/relationships/image" Target="media/image41.png"/><Relationship Id="rId68" Type="http://schemas.openxmlformats.org/officeDocument/2006/relationships/image" Target="media/image46.png"/><Relationship Id="rId84" Type="http://schemas.openxmlformats.org/officeDocument/2006/relationships/image" Target="media/image62.png"/><Relationship Id="rId89" Type="http://schemas.openxmlformats.org/officeDocument/2006/relationships/image" Target="media/image67.png"/><Relationship Id="rId112" Type="http://schemas.openxmlformats.org/officeDocument/2006/relationships/theme" Target="theme/theme1.xml"/><Relationship Id="rId16" Type="http://schemas.openxmlformats.org/officeDocument/2006/relationships/header" Target="header4.xml"/><Relationship Id="rId107" Type="http://schemas.openxmlformats.org/officeDocument/2006/relationships/image" Target="media/image85.png"/><Relationship Id="rId11" Type="http://schemas.openxmlformats.org/officeDocument/2006/relationships/footer" Target="footer1.xml"/><Relationship Id="rId32" Type="http://schemas.openxmlformats.org/officeDocument/2006/relationships/image" Target="media/image10.png"/><Relationship Id="rId37" Type="http://schemas.openxmlformats.org/officeDocument/2006/relationships/image" Target="media/image15.png"/><Relationship Id="rId53" Type="http://schemas.openxmlformats.org/officeDocument/2006/relationships/image" Target="media/image31.png"/><Relationship Id="rId58" Type="http://schemas.openxmlformats.org/officeDocument/2006/relationships/image" Target="media/image36.png"/><Relationship Id="rId74" Type="http://schemas.openxmlformats.org/officeDocument/2006/relationships/image" Target="media/image52.png"/><Relationship Id="rId79" Type="http://schemas.openxmlformats.org/officeDocument/2006/relationships/image" Target="media/image57.png"/><Relationship Id="rId102" Type="http://schemas.openxmlformats.org/officeDocument/2006/relationships/image" Target="media/image80.png"/><Relationship Id="rId5" Type="http://schemas.openxmlformats.org/officeDocument/2006/relationships/settings" Target="settings.xml"/><Relationship Id="rId90" Type="http://schemas.openxmlformats.org/officeDocument/2006/relationships/image" Target="media/image68.png"/><Relationship Id="rId95" Type="http://schemas.openxmlformats.org/officeDocument/2006/relationships/image" Target="media/image73.png"/><Relationship Id="rId22" Type="http://schemas.openxmlformats.org/officeDocument/2006/relationships/footer" Target="footer6.xml"/><Relationship Id="rId27" Type="http://schemas.openxmlformats.org/officeDocument/2006/relationships/image" Target="media/image5.png"/><Relationship Id="rId43" Type="http://schemas.openxmlformats.org/officeDocument/2006/relationships/image" Target="media/image21.png"/><Relationship Id="rId48" Type="http://schemas.openxmlformats.org/officeDocument/2006/relationships/image" Target="media/image26.png"/><Relationship Id="rId64" Type="http://schemas.openxmlformats.org/officeDocument/2006/relationships/image" Target="media/image42.png"/><Relationship Id="rId69" Type="http://schemas.openxmlformats.org/officeDocument/2006/relationships/image" Target="media/image47.png"/><Relationship Id="rId80" Type="http://schemas.openxmlformats.org/officeDocument/2006/relationships/image" Target="media/image58.png"/><Relationship Id="rId85" Type="http://schemas.openxmlformats.org/officeDocument/2006/relationships/image" Target="media/image63.png"/><Relationship Id="rId12" Type="http://schemas.openxmlformats.org/officeDocument/2006/relationships/footer" Target="footer2.xml"/><Relationship Id="rId17" Type="http://schemas.openxmlformats.org/officeDocument/2006/relationships/footer" Target="footer5.xml"/><Relationship Id="rId33" Type="http://schemas.openxmlformats.org/officeDocument/2006/relationships/image" Target="media/image11.png"/><Relationship Id="rId38" Type="http://schemas.openxmlformats.org/officeDocument/2006/relationships/image" Target="media/image16.png"/><Relationship Id="rId59" Type="http://schemas.openxmlformats.org/officeDocument/2006/relationships/image" Target="media/image37.png"/><Relationship Id="rId103" Type="http://schemas.openxmlformats.org/officeDocument/2006/relationships/image" Target="media/image81.png"/><Relationship Id="rId108" Type="http://schemas.openxmlformats.org/officeDocument/2006/relationships/image" Target="media/image86.png"/><Relationship Id="rId54" Type="http://schemas.openxmlformats.org/officeDocument/2006/relationships/image" Target="media/image32.png"/><Relationship Id="rId70" Type="http://schemas.openxmlformats.org/officeDocument/2006/relationships/image" Target="media/image48.png"/><Relationship Id="rId75" Type="http://schemas.openxmlformats.org/officeDocument/2006/relationships/image" Target="media/image53.png"/><Relationship Id="rId91" Type="http://schemas.openxmlformats.org/officeDocument/2006/relationships/image" Target="media/image69.png"/><Relationship Id="rId96" Type="http://schemas.openxmlformats.org/officeDocument/2006/relationships/image" Target="media/image74.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6.xml"/><Relationship Id="rId28" Type="http://schemas.openxmlformats.org/officeDocument/2006/relationships/image" Target="media/image6.png"/><Relationship Id="rId36" Type="http://schemas.openxmlformats.org/officeDocument/2006/relationships/image" Target="media/image14.png"/><Relationship Id="rId49" Type="http://schemas.openxmlformats.org/officeDocument/2006/relationships/image" Target="media/image27.png"/><Relationship Id="rId57" Type="http://schemas.openxmlformats.org/officeDocument/2006/relationships/image" Target="media/image35.png"/><Relationship Id="rId106" Type="http://schemas.openxmlformats.org/officeDocument/2006/relationships/image" Target="media/image84.png"/><Relationship Id="rId10" Type="http://schemas.openxmlformats.org/officeDocument/2006/relationships/header" Target="header2.xml"/><Relationship Id="rId31" Type="http://schemas.openxmlformats.org/officeDocument/2006/relationships/image" Target="media/image9.png"/><Relationship Id="rId44" Type="http://schemas.openxmlformats.org/officeDocument/2006/relationships/image" Target="media/image22.png"/><Relationship Id="rId52" Type="http://schemas.openxmlformats.org/officeDocument/2006/relationships/image" Target="media/image30.png"/><Relationship Id="rId60" Type="http://schemas.openxmlformats.org/officeDocument/2006/relationships/image" Target="media/image38.png"/><Relationship Id="rId65" Type="http://schemas.openxmlformats.org/officeDocument/2006/relationships/image" Target="media/image43.png"/><Relationship Id="rId73" Type="http://schemas.openxmlformats.org/officeDocument/2006/relationships/image" Target="media/image51.png"/><Relationship Id="rId78" Type="http://schemas.openxmlformats.org/officeDocument/2006/relationships/image" Target="media/image56.png"/><Relationship Id="rId81" Type="http://schemas.openxmlformats.org/officeDocument/2006/relationships/image" Target="media/image59.png"/><Relationship Id="rId86" Type="http://schemas.openxmlformats.org/officeDocument/2006/relationships/image" Target="media/image64.png"/><Relationship Id="rId94" Type="http://schemas.openxmlformats.org/officeDocument/2006/relationships/image" Target="media/image72.png"/><Relationship Id="rId99" Type="http://schemas.openxmlformats.org/officeDocument/2006/relationships/image" Target="media/image77.png"/><Relationship Id="rId101" Type="http://schemas.openxmlformats.org/officeDocument/2006/relationships/image" Target="media/image79.png"/><Relationship Id="rId4" Type="http://schemas.openxmlformats.org/officeDocument/2006/relationships/styles" Target="style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1.jpeg"/><Relationship Id="rId39" Type="http://schemas.openxmlformats.org/officeDocument/2006/relationships/image" Target="media/image17.png"/><Relationship Id="rId109" Type="http://schemas.openxmlformats.org/officeDocument/2006/relationships/header" Target="header9.xml"/><Relationship Id="rId34" Type="http://schemas.openxmlformats.org/officeDocument/2006/relationships/image" Target="media/image12.png"/><Relationship Id="rId50" Type="http://schemas.openxmlformats.org/officeDocument/2006/relationships/image" Target="media/image28.png"/><Relationship Id="rId55" Type="http://schemas.openxmlformats.org/officeDocument/2006/relationships/image" Target="media/image33.png"/><Relationship Id="rId76" Type="http://schemas.openxmlformats.org/officeDocument/2006/relationships/image" Target="media/image54.png"/><Relationship Id="rId97" Type="http://schemas.openxmlformats.org/officeDocument/2006/relationships/image" Target="media/image75.png"/><Relationship Id="rId104" Type="http://schemas.openxmlformats.org/officeDocument/2006/relationships/image" Target="media/image82.png"/><Relationship Id="rId7" Type="http://schemas.openxmlformats.org/officeDocument/2006/relationships/footnotes" Target="footnotes.xml"/><Relationship Id="rId71" Type="http://schemas.openxmlformats.org/officeDocument/2006/relationships/image" Target="media/image49.png"/><Relationship Id="rId92" Type="http://schemas.openxmlformats.org/officeDocument/2006/relationships/image" Target="media/image70.png"/><Relationship Id="rId2" Type="http://schemas.openxmlformats.org/officeDocument/2006/relationships/customXml" Target="../customXml/item2.xml"/><Relationship Id="rId29" Type="http://schemas.openxmlformats.org/officeDocument/2006/relationships/image" Target="media/image7.png"/><Relationship Id="rId24" Type="http://schemas.openxmlformats.org/officeDocument/2006/relationships/header" Target="header7.xml"/><Relationship Id="rId40" Type="http://schemas.openxmlformats.org/officeDocument/2006/relationships/image" Target="media/image18.png"/><Relationship Id="rId45" Type="http://schemas.openxmlformats.org/officeDocument/2006/relationships/image" Target="media/image23.png"/><Relationship Id="rId66" Type="http://schemas.openxmlformats.org/officeDocument/2006/relationships/image" Target="media/image44.png"/><Relationship Id="rId87" Type="http://schemas.openxmlformats.org/officeDocument/2006/relationships/image" Target="media/image65.png"/><Relationship Id="rId110" Type="http://schemas.openxmlformats.org/officeDocument/2006/relationships/header" Target="header10.xml"/><Relationship Id="rId61" Type="http://schemas.openxmlformats.org/officeDocument/2006/relationships/image" Target="media/image39.png"/><Relationship Id="rId82" Type="http://schemas.openxmlformats.org/officeDocument/2006/relationships/image" Target="media/image60.png"/><Relationship Id="rId19" Type="http://schemas.openxmlformats.org/officeDocument/2006/relationships/image" Target="media/image2.png"/><Relationship Id="rId14" Type="http://schemas.openxmlformats.org/officeDocument/2006/relationships/footer" Target="footer3.xml"/><Relationship Id="rId30" Type="http://schemas.openxmlformats.org/officeDocument/2006/relationships/image" Target="media/image8.png"/><Relationship Id="rId35" Type="http://schemas.openxmlformats.org/officeDocument/2006/relationships/image" Target="media/image13.png"/><Relationship Id="rId56" Type="http://schemas.openxmlformats.org/officeDocument/2006/relationships/image" Target="media/image34.png"/><Relationship Id="rId77" Type="http://schemas.openxmlformats.org/officeDocument/2006/relationships/image" Target="media/image55.png"/><Relationship Id="rId100" Type="http://schemas.openxmlformats.org/officeDocument/2006/relationships/image" Target="media/image78.png"/><Relationship Id="rId105" Type="http://schemas.openxmlformats.org/officeDocument/2006/relationships/image" Target="media/image83.png"/><Relationship Id="rId8" Type="http://schemas.openxmlformats.org/officeDocument/2006/relationships/endnotes" Target="endnotes.xml"/><Relationship Id="rId51" Type="http://schemas.openxmlformats.org/officeDocument/2006/relationships/image" Target="media/image29.png"/><Relationship Id="rId72" Type="http://schemas.openxmlformats.org/officeDocument/2006/relationships/image" Target="media/image50.png"/><Relationship Id="rId93" Type="http://schemas.openxmlformats.org/officeDocument/2006/relationships/image" Target="media/image71.png"/><Relationship Id="rId98" Type="http://schemas.openxmlformats.org/officeDocument/2006/relationships/image" Target="media/image76.png"/><Relationship Id="rId3" Type="http://schemas.openxmlformats.org/officeDocument/2006/relationships/numbering" Target="numbering.xml"/><Relationship Id="rId25" Type="http://schemas.openxmlformats.org/officeDocument/2006/relationships/header" Target="header8.xml"/><Relationship Id="rId46" Type="http://schemas.openxmlformats.org/officeDocument/2006/relationships/image" Target="media/image24.png"/><Relationship Id="rId67" Type="http://schemas.openxmlformats.org/officeDocument/2006/relationships/image" Target="media/image45.png"/><Relationship Id="rId20" Type="http://schemas.openxmlformats.org/officeDocument/2006/relationships/image" Target="media/image3.png"/><Relationship Id="rId41" Type="http://schemas.openxmlformats.org/officeDocument/2006/relationships/image" Target="media/image19.png"/><Relationship Id="rId62" Type="http://schemas.openxmlformats.org/officeDocument/2006/relationships/image" Target="media/image40.png"/><Relationship Id="rId83" Type="http://schemas.openxmlformats.org/officeDocument/2006/relationships/image" Target="media/image61.png"/><Relationship Id="rId88" Type="http://schemas.openxmlformats.org/officeDocument/2006/relationships/image" Target="media/image66.png"/><Relationship Id="rId11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781A1E43-90BD-4B2E-938D-EC7C3BF3AA5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6599</Words>
  <Characters>37616</Characters>
  <Application>Microsoft Office Word</Application>
  <DocSecurity>0</DocSecurity>
  <Lines>313</Lines>
  <Paragraphs>88</Paragraphs>
  <ScaleCrop>false</ScaleCrop>
  <Company/>
  <LinksUpToDate>false</LinksUpToDate>
  <CharactersWithSpaces>44127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JIE</dc:creator>
  <cp:lastModifiedBy>志刚 杨</cp:lastModifiedBy>
  <cp:revision>16</cp:revision>
  <cp:lastPrinted>2023-06-15T08:45:00Z</cp:lastPrinted>
  <dcterms:created xsi:type="dcterms:W3CDTF">2021-07-04T02:49:00Z</dcterms:created>
  <dcterms:modified xsi:type="dcterms:W3CDTF">2023-10-11T01:19:00Z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339953C1F8A749CFBD9E6BFC585AEE7F_13</vt:lpwstr>
  </property>
</Properties>
</file>