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E7D55" w14:textId="77777777" w:rsidR="000E4AAE" w:rsidRDefault="000E4AAE">
      <w:pPr>
        <w:jc w:val="center"/>
        <w:rPr>
          <w:rFonts w:ascii="黑体" w:eastAsia="黑体" w:hAnsi="黑体"/>
          <w:sz w:val="48"/>
          <w:szCs w:val="48"/>
        </w:rPr>
      </w:pPr>
    </w:p>
    <w:p w14:paraId="347AF3BB" w14:textId="77777777" w:rsidR="000E4AAE" w:rsidRDefault="00C91118">
      <w:pPr>
        <w:jc w:val="center"/>
        <w:rPr>
          <w:rFonts w:ascii="Times New Roman" w:eastAsia="黑体" w:hAnsi="Times New Roman" w:cs="Times New Roman"/>
          <w:kern w:val="0"/>
          <w:sz w:val="48"/>
          <w:szCs w:val="48"/>
        </w:rPr>
      </w:pPr>
      <w:r>
        <w:rPr>
          <w:rFonts w:ascii="黑体" w:eastAsia="黑体" w:hAnsi="黑体" w:hint="eastAsia"/>
          <w:sz w:val="48"/>
          <w:szCs w:val="48"/>
        </w:rPr>
        <w:t>中等职业教育助学金项目绩效评价报告</w:t>
      </w:r>
    </w:p>
    <w:p w14:paraId="6BE51C35" w14:textId="2D9A6B44" w:rsidR="000E4AAE" w:rsidRDefault="000E4AAE">
      <w:pPr>
        <w:jc w:val="center"/>
        <w:rPr>
          <w:rFonts w:ascii="Times New Roman" w:eastAsia="黑体" w:hAnsi="Times New Roman" w:cs="Times New Roman"/>
          <w:sz w:val="48"/>
          <w:szCs w:val="48"/>
        </w:rPr>
      </w:pPr>
    </w:p>
    <w:p w14:paraId="4F77FDD6" w14:textId="77777777" w:rsidR="000E4AAE" w:rsidRDefault="000E4AAE">
      <w:pPr>
        <w:spacing w:line="600" w:lineRule="exact"/>
        <w:jc w:val="center"/>
        <w:rPr>
          <w:rFonts w:ascii="Times New Roman" w:eastAsia="微软简标宋" w:hAnsi="Times New Roman" w:cs="Times New Roman"/>
          <w:b/>
          <w:bCs/>
          <w:kern w:val="0"/>
          <w:sz w:val="44"/>
          <w:szCs w:val="44"/>
        </w:rPr>
      </w:pPr>
    </w:p>
    <w:p w14:paraId="4951D9D3" w14:textId="77777777" w:rsidR="000E4AAE" w:rsidRDefault="000E4AAE">
      <w:pPr>
        <w:pStyle w:val="a5"/>
        <w:rPr>
          <w:rFonts w:ascii="Times New Roman" w:hAnsi="Times New Roman"/>
        </w:rPr>
      </w:pPr>
    </w:p>
    <w:p w14:paraId="641E60BF" w14:textId="77777777" w:rsidR="000E4AAE" w:rsidRDefault="000E4AAE">
      <w:pPr>
        <w:pStyle w:val="a5"/>
        <w:rPr>
          <w:rFonts w:ascii="Times New Roman" w:hAnsi="Times New Roman"/>
        </w:rPr>
      </w:pPr>
    </w:p>
    <w:p w14:paraId="7C726B35" w14:textId="77777777" w:rsidR="000E4AAE" w:rsidRDefault="000E4AAE">
      <w:pPr>
        <w:pStyle w:val="a5"/>
        <w:rPr>
          <w:rFonts w:ascii="Times New Roman" w:hAnsi="Times New Roman"/>
        </w:rPr>
      </w:pPr>
    </w:p>
    <w:p w14:paraId="4C87B8B4" w14:textId="77777777" w:rsidR="000E4AAE" w:rsidRDefault="000E4AAE">
      <w:pPr>
        <w:pStyle w:val="a5"/>
        <w:rPr>
          <w:rFonts w:ascii="Times New Roman" w:hAnsi="Times New Roman"/>
        </w:rPr>
      </w:pPr>
    </w:p>
    <w:p w14:paraId="0DC5B353" w14:textId="77777777" w:rsidR="000E4AAE" w:rsidRDefault="000E4AAE">
      <w:pPr>
        <w:pStyle w:val="a5"/>
        <w:rPr>
          <w:rFonts w:ascii="Times New Roman" w:hAnsi="Times New Roman"/>
        </w:rPr>
      </w:pPr>
    </w:p>
    <w:p w14:paraId="747D3A23" w14:textId="77777777" w:rsidR="000E4AAE" w:rsidRDefault="000E4AAE">
      <w:pPr>
        <w:pStyle w:val="a5"/>
        <w:rPr>
          <w:rFonts w:ascii="Times New Roman" w:hAnsi="Times New Roman"/>
        </w:rPr>
      </w:pPr>
    </w:p>
    <w:p w14:paraId="032C3965" w14:textId="77777777" w:rsidR="000E4AAE" w:rsidRDefault="000E4AAE">
      <w:pPr>
        <w:pStyle w:val="a5"/>
        <w:rPr>
          <w:rFonts w:ascii="Times New Roman" w:hAnsi="Times New Roman"/>
        </w:rPr>
      </w:pPr>
    </w:p>
    <w:p w14:paraId="52A281BA" w14:textId="77777777" w:rsidR="000E4AAE" w:rsidRDefault="000E4AAE">
      <w:pPr>
        <w:pStyle w:val="a5"/>
        <w:rPr>
          <w:rFonts w:ascii="Times New Roman" w:hAnsi="Times New Roman"/>
        </w:rPr>
      </w:pPr>
    </w:p>
    <w:p w14:paraId="3F579297" w14:textId="77777777" w:rsidR="000E4AAE" w:rsidRDefault="000E4AAE">
      <w:pPr>
        <w:pStyle w:val="a5"/>
        <w:rPr>
          <w:rFonts w:ascii="Times New Roman" w:hAnsi="Times New Roman"/>
        </w:rPr>
      </w:pPr>
    </w:p>
    <w:p w14:paraId="1D9F896B" w14:textId="77777777" w:rsidR="000E4AAE" w:rsidRDefault="000E4AAE">
      <w:pPr>
        <w:pStyle w:val="a5"/>
        <w:spacing w:after="0"/>
        <w:rPr>
          <w:rFonts w:ascii="Times New Roman" w:hAnsi="Times New Roman"/>
        </w:rPr>
      </w:pPr>
    </w:p>
    <w:p w14:paraId="0C678A31" w14:textId="77777777" w:rsidR="000E4AAE" w:rsidRDefault="000E4AAE">
      <w:pPr>
        <w:pStyle w:val="a5"/>
        <w:spacing w:after="0"/>
        <w:rPr>
          <w:rFonts w:ascii="Times New Roman" w:hAnsi="Times New Roman"/>
        </w:rPr>
      </w:pPr>
    </w:p>
    <w:p w14:paraId="7B2D35BD" w14:textId="77777777" w:rsidR="000E4AAE" w:rsidRDefault="000E4AAE">
      <w:pPr>
        <w:pStyle w:val="a5"/>
        <w:spacing w:after="0"/>
        <w:ind w:firstLineChars="400" w:firstLine="1280"/>
        <w:rPr>
          <w:rFonts w:ascii="Times New Roman" w:eastAsia="黑体" w:hAnsi="Times New Roman"/>
          <w:sz w:val="32"/>
          <w:szCs w:val="32"/>
        </w:rPr>
      </w:pPr>
    </w:p>
    <w:p w14:paraId="10739FDB" w14:textId="77777777" w:rsidR="000E4AAE" w:rsidRDefault="000E4AAE">
      <w:pPr>
        <w:pStyle w:val="a5"/>
        <w:spacing w:after="0"/>
        <w:ind w:firstLineChars="400" w:firstLine="1280"/>
        <w:rPr>
          <w:rFonts w:ascii="Times New Roman" w:eastAsia="黑体" w:hAnsi="Times New Roman"/>
          <w:sz w:val="32"/>
          <w:szCs w:val="32"/>
        </w:rPr>
      </w:pPr>
    </w:p>
    <w:p w14:paraId="3EC84257" w14:textId="77777777" w:rsidR="000E4AAE" w:rsidRDefault="000E4AAE">
      <w:pPr>
        <w:pStyle w:val="a5"/>
        <w:spacing w:after="0"/>
        <w:ind w:firstLineChars="400" w:firstLine="1280"/>
        <w:rPr>
          <w:rFonts w:ascii="Times New Roman" w:eastAsia="黑体" w:hAnsi="Times New Roman"/>
          <w:sz w:val="32"/>
          <w:szCs w:val="32"/>
        </w:rPr>
      </w:pPr>
    </w:p>
    <w:p w14:paraId="23A5DCC6" w14:textId="758DB961" w:rsidR="000E4AAE" w:rsidRDefault="000E4AAE">
      <w:pPr>
        <w:pStyle w:val="a5"/>
        <w:spacing w:after="0"/>
        <w:ind w:firstLineChars="400" w:firstLine="1280"/>
        <w:rPr>
          <w:rFonts w:ascii="Times New Roman" w:eastAsia="黑体" w:hAnsi="Times New Roman"/>
          <w:sz w:val="32"/>
          <w:szCs w:val="32"/>
        </w:rPr>
      </w:pPr>
    </w:p>
    <w:p w14:paraId="2D135140" w14:textId="3F4213D7" w:rsidR="000E4AAE" w:rsidRDefault="00C9111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委托单位：新乡市财政局</w:t>
      </w:r>
    </w:p>
    <w:p w14:paraId="5920DC5D" w14:textId="5AD059E1" w:rsidR="000E4AAE" w:rsidRDefault="00362BED">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项目单位：</w:t>
      </w:r>
      <w:r>
        <w:rPr>
          <w:rFonts w:ascii="Times New Roman" w:eastAsia="黑体" w:hAnsi="Times New Roman" w:hint="eastAsia"/>
          <w:sz w:val="32"/>
          <w:szCs w:val="32"/>
        </w:rPr>
        <w:t>新乡市学生资助服务中心</w:t>
      </w:r>
    </w:p>
    <w:p w14:paraId="5CB2CD00" w14:textId="40C8D461" w:rsidR="000E4AAE" w:rsidRDefault="00C9111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评价机构：</w:t>
      </w:r>
    </w:p>
    <w:p w14:paraId="526F6472" w14:textId="77777777" w:rsidR="000E4AAE" w:rsidRDefault="00C91118">
      <w:pPr>
        <w:pStyle w:val="a5"/>
        <w:spacing w:after="0"/>
        <w:ind w:firstLineChars="400" w:firstLine="1280"/>
        <w:rPr>
          <w:rFonts w:ascii="Times New Roman" w:eastAsia="黑体" w:hAnsi="Times New Roman"/>
          <w:sz w:val="32"/>
          <w:szCs w:val="32"/>
        </w:rPr>
      </w:pPr>
      <w:r>
        <w:rPr>
          <w:rFonts w:ascii="Times New Roman" w:eastAsia="黑体" w:hAnsi="Times New Roman"/>
          <w:sz w:val="32"/>
          <w:szCs w:val="32"/>
        </w:rPr>
        <w:t>评价时间：</w:t>
      </w:r>
      <w:r>
        <w:rPr>
          <w:rFonts w:ascii="Times New Roman" w:eastAsia="黑体" w:hAnsi="Times New Roman"/>
          <w:sz w:val="32"/>
          <w:szCs w:val="32"/>
        </w:rPr>
        <w:t>2023</w:t>
      </w:r>
      <w:r>
        <w:rPr>
          <w:rFonts w:ascii="Times New Roman" w:eastAsia="黑体" w:hAnsi="Times New Roman"/>
          <w:sz w:val="32"/>
          <w:szCs w:val="32"/>
        </w:rPr>
        <w:t>年</w:t>
      </w:r>
      <w:r>
        <w:rPr>
          <w:rFonts w:ascii="Times New Roman" w:eastAsia="黑体" w:hAnsi="Times New Roman"/>
          <w:sz w:val="32"/>
          <w:szCs w:val="32"/>
        </w:rPr>
        <w:t>7</w:t>
      </w:r>
      <w:r>
        <w:rPr>
          <w:rFonts w:ascii="Times New Roman" w:eastAsia="黑体" w:hAnsi="Times New Roman"/>
          <w:sz w:val="32"/>
          <w:szCs w:val="32"/>
        </w:rPr>
        <w:t>月</w:t>
      </w:r>
      <w:r>
        <w:rPr>
          <w:rFonts w:ascii="Times New Roman" w:eastAsia="黑体" w:hAnsi="Times New Roman"/>
          <w:sz w:val="32"/>
          <w:szCs w:val="32"/>
        </w:rPr>
        <w:t>31</w:t>
      </w:r>
      <w:r>
        <w:rPr>
          <w:rFonts w:ascii="Times New Roman" w:eastAsia="黑体" w:hAnsi="Times New Roman"/>
          <w:sz w:val="32"/>
          <w:szCs w:val="32"/>
        </w:rPr>
        <w:t>日</w:t>
      </w:r>
    </w:p>
    <w:p w14:paraId="166D5563" w14:textId="77777777" w:rsidR="000E4AAE" w:rsidRDefault="000E4AAE">
      <w:pPr>
        <w:pStyle w:val="a5"/>
        <w:ind w:leftChars="1600" w:left="3360"/>
        <w:rPr>
          <w:rFonts w:ascii="Times New Roman" w:eastAsia="黑体" w:hAnsi="Times New Roman"/>
          <w:sz w:val="32"/>
          <w:szCs w:val="32"/>
        </w:rPr>
      </w:pPr>
    </w:p>
    <w:p w14:paraId="7B7186FC" w14:textId="77777777" w:rsidR="000E4AAE" w:rsidRDefault="00C91118">
      <w:pPr>
        <w:widowControl/>
        <w:jc w:val="left"/>
      </w:pPr>
      <w:r>
        <w:br w:type="page"/>
      </w:r>
    </w:p>
    <w:p w14:paraId="4D547173" w14:textId="77777777" w:rsidR="000E4AAE" w:rsidRDefault="00C91118">
      <w:pPr>
        <w:rPr>
          <w:rFonts w:ascii="仿宋" w:eastAsia="仿宋" w:hAnsi="仿宋" w:cs="仿宋"/>
          <w:sz w:val="32"/>
          <w:szCs w:val="32"/>
          <w:u w:val="thick"/>
        </w:rPr>
      </w:pPr>
      <w:r>
        <w:rPr>
          <w:rFonts w:ascii="仿宋" w:eastAsia="仿宋" w:hAnsi="仿宋" w:cs="仿宋" w:hint="eastAsia"/>
          <w:sz w:val="32"/>
          <w:szCs w:val="32"/>
          <w:u w:val="thick"/>
        </w:rPr>
        <w:lastRenderedPageBreak/>
        <w:t>报告编制说明</w:t>
      </w:r>
    </w:p>
    <w:p w14:paraId="3B912504" w14:textId="738872C3" w:rsidR="000E4AAE" w:rsidRDefault="00C91118">
      <w:pPr>
        <w:ind w:firstLineChars="200" w:firstLine="640"/>
        <w:rPr>
          <w:rFonts w:ascii="仿宋" w:eastAsia="仿宋" w:hAnsi="仿宋" w:cs="仿宋"/>
          <w:sz w:val="32"/>
          <w:szCs w:val="32"/>
        </w:rPr>
      </w:pPr>
      <w:r>
        <w:rPr>
          <w:rFonts w:ascii="仿宋" w:eastAsia="仿宋" w:hAnsi="仿宋" w:cs="仿宋" w:hint="eastAsia"/>
          <w:sz w:val="32"/>
          <w:szCs w:val="32"/>
        </w:rPr>
        <w:t>受新乡市财政局委托，于</w:t>
      </w:r>
      <w:r>
        <w:rPr>
          <w:rFonts w:ascii="Times New Roman" w:eastAsia="仿宋" w:hAnsi="Times New Roman" w:cs="Times New Roman"/>
          <w:sz w:val="32"/>
          <w:szCs w:val="32"/>
        </w:rPr>
        <w:t>2023</w:t>
      </w:r>
      <w:r>
        <w:rPr>
          <w:rFonts w:ascii="仿宋" w:eastAsia="仿宋" w:hAnsi="仿宋" w:cs="仿宋" w:hint="eastAsia"/>
          <w:sz w:val="32"/>
          <w:szCs w:val="32"/>
        </w:rPr>
        <w:t>年</w:t>
      </w:r>
      <w:r>
        <w:rPr>
          <w:rFonts w:ascii="Times New Roman" w:eastAsia="仿宋" w:hAnsi="Times New Roman" w:cs="Times New Roman"/>
          <w:sz w:val="32"/>
          <w:szCs w:val="32"/>
        </w:rPr>
        <w:t>4</w:t>
      </w:r>
      <w:r>
        <w:rPr>
          <w:rFonts w:ascii="仿宋" w:eastAsia="仿宋" w:hAnsi="仿宋" w:cs="仿宋" w:hint="eastAsia"/>
          <w:sz w:val="32"/>
          <w:szCs w:val="32"/>
        </w:rPr>
        <w:t>月-</w:t>
      </w:r>
      <w:r>
        <w:rPr>
          <w:rFonts w:ascii="Times New Roman" w:eastAsia="仿宋" w:hAnsi="Times New Roman" w:cs="Times New Roman"/>
          <w:sz w:val="32"/>
          <w:szCs w:val="32"/>
        </w:rPr>
        <w:t>7</w:t>
      </w:r>
      <w:r>
        <w:rPr>
          <w:rFonts w:ascii="仿宋" w:eastAsia="仿宋" w:hAnsi="仿宋" w:cs="仿宋" w:hint="eastAsia"/>
          <w:sz w:val="32"/>
          <w:szCs w:val="32"/>
        </w:rPr>
        <w:t>月对中等职业教育助学金项目绩效评价，根据委托方的要求，我公司通过制定绩效评价方案、资料数据核查、现场调查与访谈、指标分析与评价、撰写绩效评价报告等程序，完成编制《中等职业教育助学金项目绩效评价报告》。报告中的数据、资料来自新乡市财政局和项目单位以及项目实施单位提供的项目资料和其他来源可靠的信息渠道。本报告遵循新乡市财政局有关预算绩效管理的规范要求编制，以纸质印刷版和电子版向新乡市财政局（绩效科）报送，未经新乡市财政局（绩效科）</w:t>
      </w:r>
      <w:r w:rsidR="00346423">
        <w:rPr>
          <w:rFonts w:ascii="仿宋" w:eastAsia="仿宋" w:hAnsi="仿宋" w:cs="仿宋" w:hint="eastAsia"/>
          <w:sz w:val="32"/>
          <w:szCs w:val="32"/>
        </w:rPr>
        <w:t>允许</w:t>
      </w:r>
      <w:r>
        <w:rPr>
          <w:rFonts w:ascii="仿宋" w:eastAsia="仿宋" w:hAnsi="仿宋" w:cs="仿宋" w:hint="eastAsia"/>
          <w:sz w:val="32"/>
          <w:szCs w:val="32"/>
        </w:rPr>
        <w:t>，不得随意翻印、发布。</w:t>
      </w:r>
    </w:p>
    <w:p w14:paraId="4A45D4EE" w14:textId="77777777" w:rsidR="000E4AAE" w:rsidRDefault="00C91118">
      <w:pPr>
        <w:rPr>
          <w:rFonts w:ascii="仿宋" w:eastAsia="仿宋" w:hAnsi="仿宋" w:cs="仿宋"/>
          <w:b/>
          <w:bCs/>
          <w:sz w:val="32"/>
          <w:szCs w:val="32"/>
        </w:rPr>
      </w:pPr>
      <w:r>
        <w:rPr>
          <w:rFonts w:ascii="仿宋" w:eastAsia="仿宋" w:hAnsi="仿宋" w:cs="仿宋" w:hint="eastAsia"/>
          <w:b/>
          <w:bCs/>
          <w:sz w:val="32"/>
          <w:szCs w:val="32"/>
        </w:rPr>
        <w:t>项目编号：</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28"/>
        <w:gridCol w:w="918"/>
        <w:gridCol w:w="2135"/>
        <w:gridCol w:w="1903"/>
        <w:gridCol w:w="1905"/>
      </w:tblGrid>
      <w:tr w:rsidR="000E4AAE" w14:paraId="058223A7" w14:textId="77777777">
        <w:trPr>
          <w:trHeight w:val="23"/>
        </w:trPr>
        <w:tc>
          <w:tcPr>
            <w:tcW w:w="861" w:type="pct"/>
            <w:tcBorders>
              <w:tl2br w:val="nil"/>
              <w:tr2bl w:val="nil"/>
            </w:tcBorders>
            <w:shd w:val="clear" w:color="auto" w:fill="auto"/>
            <w:vAlign w:val="center"/>
          </w:tcPr>
          <w:p w14:paraId="74069D6D"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职务</w:t>
            </w:r>
          </w:p>
        </w:tc>
        <w:tc>
          <w:tcPr>
            <w:tcW w:w="554" w:type="pct"/>
            <w:tcBorders>
              <w:tl2br w:val="nil"/>
              <w:tr2bl w:val="nil"/>
            </w:tcBorders>
            <w:shd w:val="clear" w:color="auto" w:fill="auto"/>
            <w:vAlign w:val="center"/>
          </w:tcPr>
          <w:p w14:paraId="3CD25F2D"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姓名</w:t>
            </w:r>
          </w:p>
        </w:tc>
        <w:tc>
          <w:tcPr>
            <w:tcW w:w="1288" w:type="pct"/>
            <w:tcBorders>
              <w:tl2br w:val="nil"/>
              <w:tr2bl w:val="nil"/>
            </w:tcBorders>
            <w:shd w:val="clear" w:color="auto" w:fill="auto"/>
            <w:vAlign w:val="center"/>
          </w:tcPr>
          <w:p w14:paraId="6D9A0F7F"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职称</w:t>
            </w:r>
          </w:p>
        </w:tc>
        <w:tc>
          <w:tcPr>
            <w:tcW w:w="1148" w:type="pct"/>
            <w:tcBorders>
              <w:tl2br w:val="nil"/>
              <w:tr2bl w:val="nil"/>
            </w:tcBorders>
            <w:shd w:val="clear" w:color="auto" w:fill="auto"/>
            <w:vAlign w:val="center"/>
          </w:tcPr>
          <w:p w14:paraId="4A516649"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专业</w:t>
            </w:r>
          </w:p>
        </w:tc>
        <w:tc>
          <w:tcPr>
            <w:tcW w:w="1149" w:type="pct"/>
            <w:tcBorders>
              <w:tl2br w:val="nil"/>
              <w:tr2bl w:val="nil"/>
            </w:tcBorders>
            <w:shd w:val="clear" w:color="auto" w:fill="auto"/>
            <w:vAlign w:val="center"/>
          </w:tcPr>
          <w:p w14:paraId="2FCDCEC5"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质量控制</w:t>
            </w:r>
          </w:p>
        </w:tc>
      </w:tr>
      <w:tr w:rsidR="000E4AAE" w14:paraId="2DC0F1CB" w14:textId="77777777">
        <w:trPr>
          <w:trHeight w:val="317"/>
        </w:trPr>
        <w:tc>
          <w:tcPr>
            <w:tcW w:w="861" w:type="pct"/>
            <w:tcBorders>
              <w:tl2br w:val="nil"/>
              <w:tr2bl w:val="nil"/>
            </w:tcBorders>
            <w:shd w:val="clear" w:color="auto" w:fill="auto"/>
            <w:vAlign w:val="center"/>
          </w:tcPr>
          <w:p w14:paraId="6C9E671A"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主评人</w:t>
            </w:r>
          </w:p>
        </w:tc>
        <w:tc>
          <w:tcPr>
            <w:tcW w:w="554" w:type="pct"/>
            <w:tcBorders>
              <w:tl2br w:val="nil"/>
              <w:tr2bl w:val="nil"/>
            </w:tcBorders>
            <w:shd w:val="clear" w:color="auto" w:fill="auto"/>
            <w:vAlign w:val="center"/>
          </w:tcPr>
          <w:p w14:paraId="13E63B72" w14:textId="77777777" w:rsidR="000E4AAE" w:rsidRDefault="00C91118">
            <w:pPr>
              <w:rPr>
                <w:rFonts w:ascii="仿宋" w:eastAsia="仿宋" w:hAnsi="仿宋" w:cs="仿宋"/>
                <w:sz w:val="28"/>
                <w:szCs w:val="28"/>
              </w:rPr>
            </w:pPr>
            <w:r>
              <w:rPr>
                <w:rFonts w:ascii="仿宋" w:eastAsia="仿宋" w:hAnsi="仿宋" w:cs="仿宋" w:hint="eastAsia"/>
                <w:sz w:val="28"/>
                <w:szCs w:val="28"/>
              </w:rPr>
              <w:t>冯建本</w:t>
            </w:r>
          </w:p>
        </w:tc>
        <w:tc>
          <w:tcPr>
            <w:tcW w:w="1288" w:type="pct"/>
            <w:tcBorders>
              <w:tl2br w:val="nil"/>
              <w:tr2bl w:val="nil"/>
            </w:tcBorders>
            <w:shd w:val="clear" w:color="auto" w:fill="auto"/>
            <w:vAlign w:val="center"/>
          </w:tcPr>
          <w:p w14:paraId="02834694"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高校讲师</w:t>
            </w:r>
            <w:r>
              <w:rPr>
                <w:rFonts w:ascii="仿宋" w:eastAsia="仿宋" w:hAnsi="仿宋" w:cs="仿宋"/>
                <w:sz w:val="28"/>
                <w:szCs w:val="28"/>
              </w:rPr>
              <w:t>/中级经济师</w:t>
            </w:r>
          </w:p>
        </w:tc>
        <w:tc>
          <w:tcPr>
            <w:tcW w:w="1148" w:type="pct"/>
            <w:tcBorders>
              <w:tl2br w:val="nil"/>
              <w:tr2bl w:val="nil"/>
            </w:tcBorders>
            <w:shd w:val="clear" w:color="auto" w:fill="auto"/>
            <w:vAlign w:val="center"/>
          </w:tcPr>
          <w:p w14:paraId="01375E28" w14:textId="77777777" w:rsidR="000E4AAE" w:rsidRDefault="00C9111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4423D576" w14:textId="77777777" w:rsidR="000E4AAE" w:rsidRDefault="00C91118">
            <w:pPr>
              <w:rPr>
                <w:rFonts w:ascii="仿宋" w:eastAsia="仿宋" w:hAnsi="仿宋" w:cs="仿宋"/>
                <w:sz w:val="28"/>
                <w:szCs w:val="28"/>
              </w:rPr>
            </w:pPr>
            <w:r>
              <w:rPr>
                <w:rFonts w:ascii="仿宋" w:eastAsia="仿宋" w:hAnsi="仿宋" w:cs="仿宋" w:hint="eastAsia"/>
                <w:sz w:val="28"/>
                <w:szCs w:val="28"/>
              </w:rPr>
              <w:t>三级审核</w:t>
            </w:r>
          </w:p>
        </w:tc>
      </w:tr>
      <w:tr w:rsidR="000E4AAE" w14:paraId="0AF4865E" w14:textId="77777777">
        <w:trPr>
          <w:trHeight w:val="317"/>
        </w:trPr>
        <w:tc>
          <w:tcPr>
            <w:tcW w:w="861" w:type="pct"/>
            <w:tcBorders>
              <w:tl2br w:val="nil"/>
              <w:tr2bl w:val="nil"/>
            </w:tcBorders>
            <w:shd w:val="clear" w:color="auto" w:fill="auto"/>
            <w:vAlign w:val="center"/>
          </w:tcPr>
          <w:p w14:paraId="5E08CEFD"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审核人</w:t>
            </w:r>
          </w:p>
        </w:tc>
        <w:tc>
          <w:tcPr>
            <w:tcW w:w="554" w:type="pct"/>
            <w:tcBorders>
              <w:tl2br w:val="nil"/>
              <w:tr2bl w:val="nil"/>
            </w:tcBorders>
            <w:shd w:val="clear" w:color="auto" w:fill="auto"/>
            <w:vAlign w:val="center"/>
          </w:tcPr>
          <w:p w14:paraId="12F99C60" w14:textId="77777777" w:rsidR="000E4AAE" w:rsidRDefault="00C91118">
            <w:pPr>
              <w:rPr>
                <w:rFonts w:ascii="仿宋" w:eastAsia="仿宋" w:hAnsi="仿宋" w:cs="仿宋"/>
                <w:sz w:val="28"/>
                <w:szCs w:val="28"/>
              </w:rPr>
            </w:pPr>
            <w:r>
              <w:rPr>
                <w:rFonts w:ascii="仿宋" w:eastAsia="仿宋" w:hAnsi="仿宋" w:cs="仿宋" w:hint="eastAsia"/>
                <w:sz w:val="28"/>
                <w:szCs w:val="28"/>
              </w:rPr>
              <w:t>宋颖颖</w:t>
            </w:r>
          </w:p>
        </w:tc>
        <w:tc>
          <w:tcPr>
            <w:tcW w:w="1288" w:type="pct"/>
            <w:tcBorders>
              <w:tl2br w:val="nil"/>
              <w:tr2bl w:val="nil"/>
            </w:tcBorders>
            <w:shd w:val="clear" w:color="auto" w:fill="auto"/>
            <w:vAlign w:val="center"/>
          </w:tcPr>
          <w:p w14:paraId="0CF0C7E6"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注册会计师</w:t>
            </w:r>
          </w:p>
        </w:tc>
        <w:tc>
          <w:tcPr>
            <w:tcW w:w="1148" w:type="pct"/>
            <w:tcBorders>
              <w:tl2br w:val="nil"/>
              <w:tr2bl w:val="nil"/>
            </w:tcBorders>
            <w:shd w:val="clear" w:color="auto" w:fill="auto"/>
            <w:vAlign w:val="center"/>
          </w:tcPr>
          <w:p w14:paraId="0C317ECD" w14:textId="77777777" w:rsidR="000E4AAE" w:rsidRDefault="00C9111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61DA3372" w14:textId="77777777" w:rsidR="000E4AAE" w:rsidRDefault="00C91118">
            <w:pPr>
              <w:rPr>
                <w:rFonts w:ascii="仿宋" w:eastAsia="仿宋" w:hAnsi="仿宋" w:cs="仿宋"/>
                <w:sz w:val="28"/>
                <w:szCs w:val="28"/>
              </w:rPr>
            </w:pPr>
            <w:r>
              <w:rPr>
                <w:rFonts w:ascii="仿宋" w:eastAsia="仿宋" w:hAnsi="仿宋" w:cs="仿宋" w:hint="eastAsia"/>
                <w:sz w:val="28"/>
                <w:szCs w:val="28"/>
              </w:rPr>
              <w:t>二级审核</w:t>
            </w:r>
          </w:p>
        </w:tc>
      </w:tr>
      <w:tr w:rsidR="000E4AAE" w14:paraId="77F9C5E0" w14:textId="77777777">
        <w:trPr>
          <w:trHeight w:val="317"/>
        </w:trPr>
        <w:tc>
          <w:tcPr>
            <w:tcW w:w="861" w:type="pct"/>
            <w:tcBorders>
              <w:tl2br w:val="nil"/>
              <w:tr2bl w:val="nil"/>
            </w:tcBorders>
            <w:shd w:val="clear" w:color="auto" w:fill="auto"/>
            <w:vAlign w:val="center"/>
          </w:tcPr>
          <w:p w14:paraId="61D3717A"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编制人</w:t>
            </w:r>
          </w:p>
        </w:tc>
        <w:tc>
          <w:tcPr>
            <w:tcW w:w="554" w:type="pct"/>
            <w:tcBorders>
              <w:tl2br w:val="nil"/>
              <w:tr2bl w:val="nil"/>
            </w:tcBorders>
            <w:shd w:val="clear" w:color="auto" w:fill="auto"/>
            <w:vAlign w:val="center"/>
          </w:tcPr>
          <w:p w14:paraId="07B55168" w14:textId="77777777" w:rsidR="000E4AAE" w:rsidRDefault="00C91118">
            <w:pPr>
              <w:rPr>
                <w:rFonts w:ascii="仿宋" w:eastAsia="仿宋" w:hAnsi="仿宋" w:cs="仿宋"/>
                <w:sz w:val="28"/>
                <w:szCs w:val="28"/>
              </w:rPr>
            </w:pPr>
            <w:r>
              <w:rPr>
                <w:rFonts w:ascii="仿宋" w:eastAsia="仿宋" w:hAnsi="仿宋" w:cs="仿宋" w:hint="eastAsia"/>
                <w:sz w:val="28"/>
                <w:szCs w:val="28"/>
              </w:rPr>
              <w:t>李承容</w:t>
            </w:r>
          </w:p>
        </w:tc>
        <w:tc>
          <w:tcPr>
            <w:tcW w:w="1288" w:type="pct"/>
            <w:tcBorders>
              <w:tl2br w:val="nil"/>
              <w:tr2bl w:val="nil"/>
            </w:tcBorders>
            <w:shd w:val="clear" w:color="auto" w:fill="auto"/>
            <w:vAlign w:val="center"/>
          </w:tcPr>
          <w:p w14:paraId="5200AE77" w14:textId="77777777" w:rsidR="000E4AAE" w:rsidRDefault="000E4AAE">
            <w:pPr>
              <w:rPr>
                <w:rFonts w:ascii="仿宋" w:eastAsia="仿宋" w:hAnsi="仿宋" w:cs="仿宋"/>
                <w:sz w:val="28"/>
                <w:szCs w:val="28"/>
              </w:rPr>
            </w:pPr>
          </w:p>
        </w:tc>
        <w:tc>
          <w:tcPr>
            <w:tcW w:w="1148" w:type="pct"/>
            <w:tcBorders>
              <w:tl2br w:val="nil"/>
              <w:tr2bl w:val="nil"/>
            </w:tcBorders>
            <w:shd w:val="clear" w:color="auto" w:fill="auto"/>
            <w:vAlign w:val="center"/>
          </w:tcPr>
          <w:p w14:paraId="7F31E118" w14:textId="77777777" w:rsidR="000E4AAE" w:rsidRDefault="00C91118">
            <w:pPr>
              <w:rPr>
                <w:rFonts w:ascii="仿宋" w:eastAsia="仿宋" w:hAnsi="仿宋" w:cs="仿宋"/>
                <w:sz w:val="28"/>
                <w:szCs w:val="28"/>
              </w:rPr>
            </w:pPr>
            <w:r>
              <w:rPr>
                <w:rFonts w:ascii="仿宋" w:eastAsia="仿宋" w:hAnsi="仿宋" w:cs="仿宋" w:hint="eastAsia"/>
                <w:sz w:val="28"/>
                <w:szCs w:val="28"/>
              </w:rPr>
              <w:t>审计</w:t>
            </w:r>
          </w:p>
        </w:tc>
        <w:tc>
          <w:tcPr>
            <w:tcW w:w="1149" w:type="pct"/>
            <w:tcBorders>
              <w:tl2br w:val="nil"/>
              <w:tr2bl w:val="nil"/>
            </w:tcBorders>
            <w:shd w:val="clear" w:color="auto" w:fill="auto"/>
            <w:vAlign w:val="center"/>
          </w:tcPr>
          <w:p w14:paraId="37955C11" w14:textId="77777777" w:rsidR="000E4AAE" w:rsidRDefault="00C91118">
            <w:pPr>
              <w:rPr>
                <w:rFonts w:ascii="仿宋" w:eastAsia="仿宋" w:hAnsi="仿宋" w:cs="仿宋"/>
                <w:sz w:val="28"/>
                <w:szCs w:val="28"/>
              </w:rPr>
            </w:pPr>
            <w:r>
              <w:rPr>
                <w:rFonts w:ascii="仿宋" w:eastAsia="仿宋" w:hAnsi="仿宋" w:cs="仿宋" w:hint="eastAsia"/>
                <w:sz w:val="28"/>
                <w:szCs w:val="28"/>
              </w:rPr>
              <w:t>一级审核</w:t>
            </w:r>
          </w:p>
        </w:tc>
      </w:tr>
      <w:tr w:rsidR="000E4AAE" w14:paraId="235B0566" w14:textId="77777777">
        <w:trPr>
          <w:trHeight w:val="317"/>
        </w:trPr>
        <w:tc>
          <w:tcPr>
            <w:tcW w:w="861" w:type="pct"/>
            <w:tcBorders>
              <w:tl2br w:val="nil"/>
              <w:tr2bl w:val="nil"/>
            </w:tcBorders>
            <w:shd w:val="clear" w:color="auto" w:fill="auto"/>
            <w:vAlign w:val="center"/>
          </w:tcPr>
          <w:p w14:paraId="44290A13"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757463B9" w14:textId="77777777" w:rsidR="000E4AAE" w:rsidRDefault="00C91118">
            <w:pPr>
              <w:rPr>
                <w:rFonts w:ascii="仿宋" w:eastAsia="仿宋" w:hAnsi="仿宋" w:cs="仿宋"/>
                <w:sz w:val="28"/>
                <w:szCs w:val="28"/>
              </w:rPr>
            </w:pPr>
            <w:r>
              <w:rPr>
                <w:rFonts w:ascii="仿宋" w:eastAsia="仿宋" w:hAnsi="仿宋" w:cs="仿宋" w:hint="eastAsia"/>
                <w:sz w:val="28"/>
                <w:szCs w:val="28"/>
              </w:rPr>
              <w:t>吕梦一</w:t>
            </w:r>
          </w:p>
        </w:tc>
        <w:tc>
          <w:tcPr>
            <w:tcW w:w="1288" w:type="pct"/>
            <w:tcBorders>
              <w:tl2br w:val="nil"/>
              <w:tr2bl w:val="nil"/>
            </w:tcBorders>
            <w:shd w:val="clear" w:color="auto" w:fill="auto"/>
            <w:vAlign w:val="center"/>
          </w:tcPr>
          <w:p w14:paraId="0D22B4D5" w14:textId="77777777" w:rsidR="000E4AAE" w:rsidRDefault="000E4AAE">
            <w:pPr>
              <w:rPr>
                <w:rFonts w:ascii="仿宋" w:eastAsia="仿宋" w:hAnsi="仿宋" w:cs="仿宋"/>
                <w:sz w:val="28"/>
                <w:szCs w:val="28"/>
              </w:rPr>
            </w:pPr>
          </w:p>
        </w:tc>
        <w:tc>
          <w:tcPr>
            <w:tcW w:w="1148" w:type="pct"/>
            <w:tcBorders>
              <w:tl2br w:val="nil"/>
              <w:tr2bl w:val="nil"/>
            </w:tcBorders>
            <w:shd w:val="clear" w:color="auto" w:fill="auto"/>
            <w:vAlign w:val="center"/>
          </w:tcPr>
          <w:p w14:paraId="07801657" w14:textId="77777777" w:rsidR="000E4AAE" w:rsidRDefault="00C9111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57E5BB9B" w14:textId="77777777" w:rsidR="000E4AAE" w:rsidRDefault="000E4AAE">
            <w:pPr>
              <w:rPr>
                <w:rFonts w:ascii="仿宋" w:eastAsia="仿宋" w:hAnsi="仿宋" w:cs="仿宋"/>
                <w:sz w:val="28"/>
                <w:szCs w:val="28"/>
              </w:rPr>
            </w:pPr>
          </w:p>
        </w:tc>
      </w:tr>
      <w:tr w:rsidR="000E4AAE" w14:paraId="6CBE0BCA" w14:textId="77777777">
        <w:trPr>
          <w:trHeight w:val="317"/>
        </w:trPr>
        <w:tc>
          <w:tcPr>
            <w:tcW w:w="861" w:type="pct"/>
            <w:tcBorders>
              <w:tl2br w:val="nil"/>
              <w:tr2bl w:val="nil"/>
            </w:tcBorders>
            <w:shd w:val="clear" w:color="auto" w:fill="auto"/>
            <w:vAlign w:val="center"/>
          </w:tcPr>
          <w:p w14:paraId="75EAD698" w14:textId="77777777" w:rsidR="000E4AAE" w:rsidRDefault="00C91118">
            <w:pPr>
              <w:jc w:val="center"/>
              <w:rPr>
                <w:rFonts w:ascii="仿宋" w:eastAsia="仿宋" w:hAnsi="仿宋" w:cs="仿宋"/>
                <w:sz w:val="28"/>
                <w:szCs w:val="28"/>
              </w:rPr>
            </w:pPr>
            <w:r>
              <w:rPr>
                <w:rFonts w:ascii="仿宋" w:eastAsia="仿宋" w:hAnsi="仿宋" w:cs="仿宋" w:hint="eastAsia"/>
                <w:sz w:val="28"/>
                <w:szCs w:val="28"/>
              </w:rPr>
              <w:t>助理人</w:t>
            </w:r>
          </w:p>
        </w:tc>
        <w:tc>
          <w:tcPr>
            <w:tcW w:w="554" w:type="pct"/>
            <w:tcBorders>
              <w:tl2br w:val="nil"/>
              <w:tr2bl w:val="nil"/>
            </w:tcBorders>
            <w:shd w:val="clear" w:color="auto" w:fill="auto"/>
          </w:tcPr>
          <w:p w14:paraId="4D377C6E" w14:textId="77777777" w:rsidR="000E4AAE" w:rsidRDefault="00C91118">
            <w:pPr>
              <w:rPr>
                <w:rFonts w:ascii="仿宋" w:eastAsia="仿宋" w:hAnsi="仿宋" w:cs="仿宋"/>
                <w:sz w:val="28"/>
                <w:szCs w:val="28"/>
              </w:rPr>
            </w:pPr>
            <w:r>
              <w:rPr>
                <w:rFonts w:ascii="仿宋" w:eastAsia="仿宋" w:hAnsi="仿宋" w:cs="仿宋" w:hint="eastAsia"/>
                <w:sz w:val="28"/>
                <w:szCs w:val="28"/>
              </w:rPr>
              <w:t>孙梦柯</w:t>
            </w:r>
          </w:p>
        </w:tc>
        <w:tc>
          <w:tcPr>
            <w:tcW w:w="1288" w:type="pct"/>
            <w:tcBorders>
              <w:tl2br w:val="nil"/>
              <w:tr2bl w:val="nil"/>
            </w:tcBorders>
            <w:shd w:val="clear" w:color="auto" w:fill="auto"/>
            <w:vAlign w:val="center"/>
          </w:tcPr>
          <w:p w14:paraId="64AD6180" w14:textId="77777777" w:rsidR="000E4AAE" w:rsidRDefault="000E4AAE">
            <w:pPr>
              <w:rPr>
                <w:rFonts w:ascii="仿宋" w:eastAsia="仿宋" w:hAnsi="仿宋" w:cs="仿宋"/>
                <w:sz w:val="28"/>
                <w:szCs w:val="28"/>
              </w:rPr>
            </w:pPr>
          </w:p>
        </w:tc>
        <w:tc>
          <w:tcPr>
            <w:tcW w:w="1148" w:type="pct"/>
            <w:tcBorders>
              <w:tl2br w:val="nil"/>
              <w:tr2bl w:val="nil"/>
            </w:tcBorders>
            <w:shd w:val="clear" w:color="auto" w:fill="auto"/>
            <w:vAlign w:val="center"/>
          </w:tcPr>
          <w:p w14:paraId="6A8247A9" w14:textId="77777777" w:rsidR="000E4AAE" w:rsidRDefault="00C91118">
            <w:pPr>
              <w:rPr>
                <w:rFonts w:ascii="仿宋" w:eastAsia="仿宋" w:hAnsi="仿宋" w:cs="仿宋"/>
                <w:sz w:val="28"/>
                <w:szCs w:val="28"/>
              </w:rPr>
            </w:pPr>
            <w:r>
              <w:rPr>
                <w:rFonts w:ascii="仿宋" w:eastAsia="仿宋" w:hAnsi="仿宋" w:cs="仿宋" w:hint="eastAsia"/>
                <w:sz w:val="28"/>
                <w:szCs w:val="28"/>
              </w:rPr>
              <w:t>会计</w:t>
            </w:r>
          </w:p>
        </w:tc>
        <w:tc>
          <w:tcPr>
            <w:tcW w:w="1149" w:type="pct"/>
            <w:tcBorders>
              <w:tl2br w:val="nil"/>
              <w:tr2bl w:val="nil"/>
            </w:tcBorders>
            <w:shd w:val="clear" w:color="auto" w:fill="auto"/>
            <w:vAlign w:val="center"/>
          </w:tcPr>
          <w:p w14:paraId="23040845" w14:textId="77777777" w:rsidR="000E4AAE" w:rsidRDefault="000E4AAE">
            <w:pPr>
              <w:rPr>
                <w:rFonts w:ascii="仿宋" w:eastAsia="仿宋" w:hAnsi="仿宋" w:cs="仿宋"/>
                <w:sz w:val="28"/>
                <w:szCs w:val="28"/>
              </w:rPr>
            </w:pPr>
          </w:p>
        </w:tc>
      </w:tr>
    </w:tbl>
    <w:p w14:paraId="51D74496" w14:textId="77777777" w:rsidR="000E4AAE" w:rsidRDefault="000E4AAE">
      <w:pPr>
        <w:widowControl/>
        <w:jc w:val="left"/>
        <w:rPr>
          <w:rFonts w:ascii="仿宋" w:eastAsia="仿宋" w:hAnsi="仿宋" w:cs="仿宋"/>
          <w:b/>
          <w:bCs/>
          <w:sz w:val="32"/>
          <w:szCs w:val="36"/>
        </w:rPr>
      </w:pPr>
    </w:p>
    <w:p w14:paraId="4A6F003D" w14:textId="77777777" w:rsidR="000E4AAE" w:rsidRDefault="00C91118">
      <w:pPr>
        <w:widowControl/>
        <w:jc w:val="left"/>
        <w:rPr>
          <w:rFonts w:ascii="仿宋" w:eastAsia="仿宋" w:hAnsi="仿宋" w:cs="仿宋"/>
          <w:b/>
          <w:bCs/>
          <w:sz w:val="32"/>
          <w:szCs w:val="36"/>
        </w:rPr>
      </w:pPr>
      <w:r>
        <w:rPr>
          <w:rFonts w:ascii="仿宋" w:eastAsia="仿宋" w:hAnsi="仿宋" w:cs="仿宋"/>
          <w:b/>
          <w:bCs/>
          <w:sz w:val="32"/>
          <w:szCs w:val="36"/>
        </w:rPr>
        <w:br w:type="page"/>
      </w:r>
    </w:p>
    <w:tbl>
      <w:tblPr>
        <w:tblpPr w:leftFromText="180" w:rightFromText="180" w:vertAnchor="text" w:horzAnchor="margin" w:tblpXSpec="center" w:tblpY="670"/>
        <w:tblW w:w="9395" w:type="dxa"/>
        <w:tblLayout w:type="fixed"/>
        <w:tblLook w:val="04A0" w:firstRow="1" w:lastRow="0" w:firstColumn="1" w:lastColumn="0" w:noHBand="0" w:noVBand="1"/>
      </w:tblPr>
      <w:tblGrid>
        <w:gridCol w:w="3151"/>
        <w:gridCol w:w="2014"/>
        <w:gridCol w:w="1854"/>
        <w:gridCol w:w="2376"/>
      </w:tblGrid>
      <w:tr w:rsidR="000E4AAE" w14:paraId="1ADF2C6C" w14:textId="77777777">
        <w:trPr>
          <w:trHeight w:val="90"/>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90485" w14:textId="77777777" w:rsidR="000E4AAE" w:rsidRDefault="00C91118">
            <w:pPr>
              <w:pStyle w:val="af4"/>
              <w:ind w:firstLine="482"/>
              <w:rPr>
                <w:rFonts w:ascii="仿宋" w:eastAsia="仿宋" w:hAnsi="仿宋" w:cs="仿宋" w:hint="default"/>
              </w:rPr>
            </w:pPr>
            <w:r>
              <w:rPr>
                <w:rFonts w:ascii="仿宋" w:eastAsia="仿宋" w:hAnsi="仿宋" w:cs="仿宋"/>
                <w:b/>
                <w:bCs/>
                <w:lang w:val="en-US"/>
              </w:rPr>
              <w:t>一、项目预算资金安排和使用情况</w:t>
            </w:r>
          </w:p>
        </w:tc>
      </w:tr>
      <w:tr w:rsidR="000E4AAE" w14:paraId="03E6DDE1" w14:textId="77777777">
        <w:trPr>
          <w:trHeight w:val="208"/>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B7F75C" w14:textId="77777777" w:rsidR="000E4AAE" w:rsidRDefault="00C91118">
            <w:pPr>
              <w:pStyle w:val="af4"/>
              <w:ind w:firstLineChars="0" w:firstLine="0"/>
              <w:jc w:val="left"/>
              <w:rPr>
                <w:rFonts w:ascii="仿宋" w:eastAsia="仿宋" w:hAnsi="仿宋" w:cs="仿宋" w:hint="default"/>
              </w:rPr>
            </w:pPr>
            <w:r>
              <w:rPr>
                <w:rFonts w:ascii="仿宋" w:eastAsia="仿宋" w:hAnsi="仿宋" w:cs="仿宋"/>
                <w:lang w:val="en-US"/>
              </w:rPr>
              <w:t>项目名称</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9733D" w14:textId="77777777" w:rsidR="000E4AAE" w:rsidRDefault="00C91118">
            <w:pPr>
              <w:pStyle w:val="af4"/>
              <w:ind w:firstLineChars="0" w:firstLine="0"/>
              <w:rPr>
                <w:rFonts w:ascii="仿宋" w:eastAsia="仿宋" w:hAnsi="仿宋" w:cs="仿宋" w:hint="default"/>
                <w:lang w:val="en-US"/>
              </w:rPr>
            </w:pPr>
            <w:r>
              <w:rPr>
                <w:rFonts w:ascii="仿宋" w:eastAsia="仿宋" w:hAnsi="仿宋" w:cs="仿宋"/>
                <w:lang w:val="en-US"/>
              </w:rPr>
              <w:t>中等职业教育助学金项目</w:t>
            </w:r>
          </w:p>
        </w:tc>
      </w:tr>
      <w:tr w:rsidR="000E4AAE" w14:paraId="47D581CF" w14:textId="77777777">
        <w:trPr>
          <w:trHeight w:val="27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DAB7CF" w14:textId="77777777"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实施单位</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A6D72" w14:textId="77777777" w:rsidR="000E4AAE" w:rsidRDefault="00C91118">
            <w:pPr>
              <w:pStyle w:val="af4"/>
              <w:ind w:firstLineChars="0" w:firstLine="0"/>
              <w:rPr>
                <w:rFonts w:ascii="仿宋" w:eastAsia="仿宋" w:hAnsi="仿宋" w:cs="仿宋" w:hint="default"/>
                <w:lang w:val="en-US"/>
              </w:rPr>
            </w:pPr>
            <w:r>
              <w:rPr>
                <w:rFonts w:ascii="仿宋" w:eastAsia="仿宋" w:hAnsi="仿宋" w:cs="仿宋"/>
                <w:lang w:val="en-US"/>
              </w:rPr>
              <w:t>新乡市学生资助服务中心</w:t>
            </w:r>
          </w:p>
        </w:tc>
      </w:tr>
      <w:tr w:rsidR="000E4AAE" w14:paraId="4DBBBB6E" w14:textId="77777777">
        <w:trPr>
          <w:trHeight w:val="235"/>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1C268" w14:textId="77777777"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年度预算资金安排</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BF250" w14:textId="77777777" w:rsidR="000E4AAE" w:rsidRDefault="00C91118">
            <w:pPr>
              <w:pStyle w:val="af4"/>
              <w:ind w:firstLineChars="0" w:firstLine="0"/>
              <w:rPr>
                <w:rFonts w:ascii="仿宋" w:eastAsia="仿宋" w:hAnsi="仿宋" w:cs="仿宋" w:hint="default"/>
                <w:lang w:val="en-US"/>
              </w:rPr>
            </w:pPr>
            <w:r>
              <w:rPr>
                <w:rFonts w:ascii="仿宋" w:eastAsia="仿宋" w:hAnsi="仿宋" w:cs="仿宋"/>
                <w:lang w:val="en-US"/>
              </w:rPr>
              <w:t>中等职业教育助学金项目预算资金为</w:t>
            </w:r>
            <w:r>
              <w:rPr>
                <w:rFonts w:eastAsia="仿宋" w:cs="Times New Roman" w:hint="default"/>
                <w:lang w:val="en-US"/>
              </w:rPr>
              <w:t>247</w:t>
            </w:r>
            <w:r>
              <w:rPr>
                <w:rFonts w:ascii="仿宋" w:eastAsia="仿宋" w:hAnsi="仿宋" w:cs="仿宋"/>
                <w:lang w:val="en-US"/>
              </w:rPr>
              <w:t>.</w:t>
            </w:r>
            <w:r>
              <w:rPr>
                <w:rFonts w:eastAsia="仿宋" w:cs="Times New Roman" w:hint="default"/>
                <w:lang w:val="en-US"/>
              </w:rPr>
              <w:t>925</w:t>
            </w:r>
            <w:r>
              <w:rPr>
                <w:rFonts w:ascii="仿宋" w:eastAsia="仿宋" w:hAnsi="仿宋" w:cs="仿宋"/>
                <w:lang w:val="en-US"/>
              </w:rPr>
              <w:t>万元</w:t>
            </w:r>
          </w:p>
        </w:tc>
      </w:tr>
      <w:tr w:rsidR="000E4AAE" w14:paraId="6B2E994F" w14:textId="77777777">
        <w:trPr>
          <w:trHeight w:val="209"/>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125908" w14:textId="77777777"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年度实际支出</w:t>
            </w:r>
          </w:p>
        </w:tc>
        <w:tc>
          <w:tcPr>
            <w:tcW w:w="62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E5B39"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2022</w:t>
            </w:r>
            <w:r>
              <w:rPr>
                <w:rFonts w:ascii="仿宋" w:eastAsia="仿宋" w:hAnsi="仿宋" w:cs="仿宋"/>
                <w:lang w:val="en-US"/>
              </w:rPr>
              <w:t>年中等职业教育助学金项目发放资金</w:t>
            </w:r>
            <w:r>
              <w:rPr>
                <w:rFonts w:eastAsia="仿宋" w:cs="Times New Roman" w:hint="default"/>
                <w:lang w:val="en-US"/>
              </w:rPr>
              <w:t>247</w:t>
            </w:r>
            <w:r>
              <w:rPr>
                <w:rFonts w:ascii="仿宋" w:eastAsia="仿宋" w:hAnsi="仿宋" w:cs="仿宋"/>
                <w:lang w:val="en-US"/>
              </w:rPr>
              <w:t>.</w:t>
            </w:r>
            <w:r>
              <w:rPr>
                <w:rFonts w:eastAsia="仿宋" w:cs="Times New Roman" w:hint="default"/>
                <w:lang w:val="en-US"/>
              </w:rPr>
              <w:t>925</w:t>
            </w:r>
            <w:r>
              <w:rPr>
                <w:rFonts w:ascii="仿宋" w:eastAsia="仿宋" w:hAnsi="仿宋" w:cs="仿宋"/>
                <w:lang w:val="en-US"/>
              </w:rPr>
              <w:t>万元</w:t>
            </w:r>
          </w:p>
        </w:tc>
      </w:tr>
      <w:tr w:rsidR="000E4AAE" w14:paraId="54B2FAA2" w14:textId="77777777">
        <w:trPr>
          <w:trHeight w:val="1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C526C" w14:textId="77777777" w:rsidR="000E4AAE" w:rsidRDefault="00C91118">
            <w:pPr>
              <w:pStyle w:val="af4"/>
              <w:ind w:firstLineChars="0" w:firstLine="0"/>
              <w:rPr>
                <w:rFonts w:ascii="仿宋" w:eastAsia="仿宋" w:hAnsi="仿宋" w:cs="仿宋" w:hint="default"/>
              </w:rPr>
            </w:pPr>
            <w:r>
              <w:rPr>
                <w:rFonts w:ascii="仿宋" w:eastAsia="仿宋" w:hAnsi="仿宋" w:cs="仿宋"/>
                <w:b/>
                <w:bCs/>
                <w:lang w:val="en-US"/>
              </w:rPr>
              <w:t>二、项目绩效目标</w:t>
            </w:r>
          </w:p>
        </w:tc>
      </w:tr>
      <w:tr w:rsidR="000E4AAE" w14:paraId="277B93EF" w14:textId="77777777">
        <w:trPr>
          <w:trHeight w:val="425"/>
        </w:trPr>
        <w:tc>
          <w:tcPr>
            <w:tcW w:w="9395" w:type="dxa"/>
            <w:gridSpan w:val="4"/>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460D5D" w14:textId="77777777" w:rsidR="000E4AAE" w:rsidRDefault="00C91118">
            <w:pPr>
              <w:pStyle w:val="af4"/>
              <w:ind w:firstLineChars="0" w:firstLine="0"/>
              <w:jc w:val="both"/>
              <w:rPr>
                <w:rFonts w:ascii="仿宋" w:eastAsia="仿宋" w:hAnsi="仿宋" w:cs="仿宋" w:hint="default"/>
                <w:highlight w:val="yellow"/>
                <w:lang w:val="en-US"/>
              </w:rPr>
            </w:pPr>
            <w:r>
              <w:rPr>
                <w:rFonts w:ascii="仿宋" w:eastAsia="仿宋" w:hAnsi="仿宋" w:cs="仿宋"/>
              </w:rPr>
              <w:t>实施中职国家助学金的过程中，中等职业学校招生情况得到改善，贫困学生失学率得到降低，家长及学生对国家中职政策满意度得到提高，超过</w:t>
            </w:r>
            <w:r>
              <w:rPr>
                <w:rFonts w:eastAsia="仿宋" w:cs="Times New Roman" w:hint="default"/>
              </w:rPr>
              <w:t>99</w:t>
            </w:r>
            <w:r>
              <w:rPr>
                <w:rFonts w:ascii="仿宋" w:eastAsia="仿宋" w:hAnsi="仿宋" w:cs="仿宋"/>
              </w:rPr>
              <w:t>%。</w:t>
            </w:r>
          </w:p>
        </w:tc>
      </w:tr>
      <w:tr w:rsidR="000E4AAE" w14:paraId="1C2D88FC" w14:textId="77777777">
        <w:trPr>
          <w:trHeight w:val="311"/>
        </w:trPr>
        <w:tc>
          <w:tcPr>
            <w:tcW w:w="9395" w:type="dxa"/>
            <w:gridSpan w:val="4"/>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E70812" w14:textId="77777777" w:rsidR="000E4AAE" w:rsidRDefault="000E4AAE">
            <w:pPr>
              <w:pStyle w:val="af4"/>
              <w:ind w:firstLine="480"/>
              <w:rPr>
                <w:rFonts w:ascii="仿宋" w:eastAsia="仿宋" w:hAnsi="仿宋" w:cs="仿宋" w:hint="default"/>
                <w:highlight w:val="yellow"/>
              </w:rPr>
            </w:pPr>
          </w:p>
        </w:tc>
      </w:tr>
      <w:tr w:rsidR="000E4AAE" w14:paraId="337349F8" w14:textId="77777777">
        <w:trPr>
          <w:trHeight w:val="176"/>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CFB59" w14:textId="77777777" w:rsidR="000E4AAE" w:rsidRDefault="00C91118">
            <w:pPr>
              <w:pStyle w:val="af4"/>
              <w:ind w:firstLineChars="0" w:firstLine="0"/>
              <w:rPr>
                <w:rFonts w:ascii="仿宋" w:eastAsia="仿宋" w:hAnsi="仿宋" w:cs="仿宋" w:hint="default"/>
                <w:highlight w:val="yellow"/>
              </w:rPr>
            </w:pPr>
            <w:r>
              <w:rPr>
                <w:rFonts w:ascii="仿宋" w:eastAsia="仿宋" w:hAnsi="仿宋" w:cs="仿宋"/>
                <w:b/>
                <w:bCs/>
                <w:lang w:val="en-US"/>
              </w:rPr>
              <w:t>三、实施成效</w:t>
            </w:r>
          </w:p>
        </w:tc>
      </w:tr>
      <w:tr w:rsidR="000E4AAE" w14:paraId="5EAAB35D" w14:textId="77777777">
        <w:trPr>
          <w:trHeight w:val="69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8E97141" w14:textId="77777777" w:rsidR="000E4AAE" w:rsidRDefault="00C91118">
            <w:pPr>
              <w:pStyle w:val="af4"/>
              <w:ind w:firstLineChars="0" w:firstLine="0"/>
              <w:jc w:val="both"/>
              <w:rPr>
                <w:rFonts w:ascii="仿宋" w:eastAsia="仿宋" w:hAnsi="仿宋" w:cs="仿宋" w:hint="default"/>
                <w:highlight w:val="yellow"/>
              </w:rPr>
            </w:pPr>
            <w:r>
              <w:rPr>
                <w:rFonts w:eastAsia="仿宋" w:cs="Times New Roman" w:hint="default"/>
              </w:rPr>
              <w:t>2022</w:t>
            </w:r>
            <w:r>
              <w:rPr>
                <w:rFonts w:ascii="仿宋" w:eastAsia="仿宋" w:hAnsi="仿宋" w:cs="仿宋"/>
              </w:rPr>
              <w:t>年新乡市中等职业教育助学金项目预算安排为</w:t>
            </w:r>
            <w:r>
              <w:rPr>
                <w:rFonts w:eastAsia="仿宋" w:cs="Times New Roman" w:hint="default"/>
              </w:rPr>
              <w:t>247</w:t>
            </w:r>
            <w:r>
              <w:rPr>
                <w:rFonts w:ascii="仿宋" w:eastAsia="仿宋" w:hAnsi="仿宋" w:cs="仿宋"/>
              </w:rPr>
              <w:t>.</w:t>
            </w:r>
            <w:r>
              <w:rPr>
                <w:rFonts w:eastAsia="仿宋" w:cs="Times New Roman" w:hint="default"/>
              </w:rPr>
              <w:t>925</w:t>
            </w:r>
            <w:r>
              <w:rPr>
                <w:rFonts w:ascii="仿宋" w:eastAsia="仿宋" w:hAnsi="仿宋" w:cs="仿宋"/>
              </w:rPr>
              <w:t>万元。新乡市本级涉及单位</w:t>
            </w:r>
            <w:r>
              <w:rPr>
                <w:rFonts w:eastAsia="仿宋" w:cs="Times New Roman" w:hint="default"/>
              </w:rPr>
              <w:t>4</w:t>
            </w:r>
            <w:r>
              <w:rPr>
                <w:rFonts w:ascii="仿宋" w:eastAsia="仿宋" w:hAnsi="仿宋" w:cs="仿宋"/>
              </w:rPr>
              <w:t>家：新乡市职业教育中心、新乡市工业学校、新乡卫生学校、新乡市职业技术学院。</w:t>
            </w:r>
            <w:r>
              <w:rPr>
                <w:rFonts w:eastAsia="仿宋" w:cs="Times New Roman" w:hint="default"/>
              </w:rPr>
              <w:t>2022</w:t>
            </w:r>
            <w:r>
              <w:rPr>
                <w:rFonts w:ascii="仿宋" w:eastAsia="仿宋" w:hAnsi="仿宋" w:cs="仿宋"/>
              </w:rPr>
              <w:t>年中等职业教育助学金项目春季发放</w:t>
            </w:r>
            <w:r>
              <w:rPr>
                <w:rFonts w:eastAsia="仿宋" w:cs="Times New Roman" w:hint="default"/>
              </w:rPr>
              <w:t>1281</w:t>
            </w:r>
            <w:r>
              <w:rPr>
                <w:rFonts w:ascii="仿宋" w:eastAsia="仿宋" w:hAnsi="仿宋" w:cs="仿宋"/>
              </w:rPr>
              <w:t>人次，发放资金</w:t>
            </w:r>
            <w:r>
              <w:rPr>
                <w:rFonts w:eastAsia="仿宋" w:cs="Times New Roman" w:hint="default"/>
              </w:rPr>
              <w:t>128</w:t>
            </w:r>
            <w:r>
              <w:rPr>
                <w:rFonts w:ascii="仿宋" w:eastAsia="仿宋" w:hAnsi="仿宋" w:cs="仿宋"/>
              </w:rPr>
              <w:t>.</w:t>
            </w:r>
            <w:r>
              <w:rPr>
                <w:rFonts w:eastAsia="仿宋" w:cs="Times New Roman" w:hint="default"/>
              </w:rPr>
              <w:t>125</w:t>
            </w:r>
            <w:r>
              <w:rPr>
                <w:rFonts w:ascii="仿宋" w:eastAsia="仿宋" w:hAnsi="仿宋" w:cs="仿宋"/>
              </w:rPr>
              <w:t>万元，秋季发放人次</w:t>
            </w:r>
            <w:r>
              <w:rPr>
                <w:rFonts w:eastAsia="仿宋" w:cs="Times New Roman" w:hint="default"/>
              </w:rPr>
              <w:t>1198</w:t>
            </w:r>
            <w:r>
              <w:rPr>
                <w:rFonts w:ascii="仿宋" w:eastAsia="仿宋" w:hAnsi="仿宋" w:cs="仿宋"/>
              </w:rPr>
              <w:t>人次，发放资金</w:t>
            </w:r>
            <w:r>
              <w:rPr>
                <w:rFonts w:eastAsia="仿宋" w:cs="Times New Roman" w:hint="default"/>
              </w:rPr>
              <w:t>119</w:t>
            </w:r>
            <w:r>
              <w:rPr>
                <w:rFonts w:ascii="仿宋" w:eastAsia="仿宋" w:hAnsi="仿宋" w:cs="仿宋"/>
              </w:rPr>
              <w:t>.</w:t>
            </w:r>
            <w:r>
              <w:rPr>
                <w:rFonts w:eastAsia="仿宋" w:cs="Times New Roman" w:hint="default"/>
              </w:rPr>
              <w:t>80</w:t>
            </w:r>
            <w:r>
              <w:rPr>
                <w:rFonts w:ascii="仿宋" w:eastAsia="仿宋" w:hAnsi="仿宋" w:cs="仿宋"/>
              </w:rPr>
              <w:t>万元，全年共发放</w:t>
            </w:r>
            <w:r>
              <w:rPr>
                <w:rFonts w:eastAsia="仿宋" w:cs="Times New Roman" w:hint="default"/>
              </w:rPr>
              <w:t>2479</w:t>
            </w:r>
            <w:r>
              <w:rPr>
                <w:rFonts w:ascii="仿宋" w:eastAsia="仿宋" w:hAnsi="仿宋" w:cs="仿宋"/>
              </w:rPr>
              <w:t>人次，发放资金</w:t>
            </w:r>
            <w:r>
              <w:rPr>
                <w:rFonts w:eastAsia="仿宋" w:cs="Times New Roman" w:hint="default"/>
              </w:rPr>
              <w:t>247</w:t>
            </w:r>
            <w:r>
              <w:rPr>
                <w:rFonts w:ascii="仿宋" w:eastAsia="仿宋" w:hAnsi="仿宋" w:cs="仿宋"/>
              </w:rPr>
              <w:t>.</w:t>
            </w:r>
            <w:r>
              <w:rPr>
                <w:rFonts w:eastAsia="仿宋" w:cs="Times New Roman" w:hint="default"/>
              </w:rPr>
              <w:t>925</w:t>
            </w:r>
            <w:r>
              <w:rPr>
                <w:rFonts w:ascii="仿宋" w:eastAsia="仿宋" w:hAnsi="仿宋" w:cs="仿宋"/>
              </w:rPr>
              <w:t>万元。</w:t>
            </w:r>
          </w:p>
        </w:tc>
      </w:tr>
      <w:tr w:rsidR="000E4AAE" w14:paraId="5481A031" w14:textId="77777777">
        <w:trPr>
          <w:trHeight w:val="3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FCE13" w14:textId="77777777" w:rsidR="000E4AAE" w:rsidRDefault="00C91118">
            <w:pPr>
              <w:pStyle w:val="af4"/>
              <w:ind w:firstLineChars="0" w:firstLine="0"/>
              <w:rPr>
                <w:rFonts w:ascii="仿宋" w:eastAsia="仿宋" w:hAnsi="仿宋" w:cs="仿宋" w:hint="default"/>
              </w:rPr>
            </w:pPr>
            <w:r>
              <w:rPr>
                <w:rFonts w:ascii="仿宋" w:eastAsia="仿宋" w:hAnsi="仿宋" w:cs="仿宋"/>
                <w:b/>
                <w:bCs/>
                <w:lang w:val="en-US"/>
              </w:rPr>
              <w:t>四、主要问题及有关建议</w:t>
            </w:r>
          </w:p>
        </w:tc>
      </w:tr>
      <w:tr w:rsidR="000E4AAE" w14:paraId="54ED7412" w14:textId="77777777">
        <w:trPr>
          <w:trHeight w:val="425"/>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B6A38" w14:textId="77777777" w:rsidR="000E4AAE" w:rsidRDefault="00C91118" w:rsidP="006F53DE">
            <w:pPr>
              <w:pStyle w:val="af4"/>
              <w:ind w:firstLineChars="0" w:firstLine="0"/>
              <w:jc w:val="both"/>
              <w:rPr>
                <w:rFonts w:ascii="仿宋" w:eastAsia="仿宋" w:hAnsi="仿宋" w:cs="仿宋" w:hint="default"/>
                <w:lang w:val="en-US"/>
              </w:rPr>
            </w:pPr>
            <w:r>
              <w:rPr>
                <w:rFonts w:ascii="仿宋" w:eastAsia="仿宋" w:hAnsi="仿宋" w:cs="仿宋"/>
                <w:b/>
                <w:bCs/>
                <w:lang w:val="en-US"/>
              </w:rPr>
              <w:t>主要问题：</w:t>
            </w:r>
          </w:p>
          <w:p w14:paraId="3C8E9E57" w14:textId="6B9C339A" w:rsidR="00AD6E09" w:rsidRDefault="00C91118" w:rsidP="00AD6E09">
            <w:pPr>
              <w:pStyle w:val="af4"/>
              <w:ind w:firstLineChars="0" w:firstLine="0"/>
              <w:jc w:val="both"/>
              <w:rPr>
                <w:rFonts w:eastAsia="仿宋" w:cs="Times New Roman" w:hint="default"/>
                <w:lang w:val="en-US"/>
              </w:rPr>
            </w:pPr>
            <w:r>
              <w:rPr>
                <w:rFonts w:eastAsia="仿宋" w:cs="Times New Roman"/>
                <w:lang w:val="en-US"/>
              </w:rPr>
              <w:t>1.</w:t>
            </w:r>
            <w:r w:rsidR="00F97098" w:rsidRPr="00F97098">
              <w:rPr>
                <w:rFonts w:eastAsia="仿宋" w:cs="Times New Roman"/>
                <w:lang w:val="en-US"/>
              </w:rPr>
              <w:t>项目绩效指标缺乏明确性</w:t>
            </w:r>
            <w:r>
              <w:rPr>
                <w:rFonts w:eastAsia="仿宋" w:cs="Times New Roman"/>
                <w:lang w:val="en-US"/>
              </w:rPr>
              <w:t>；</w:t>
            </w:r>
            <w:r>
              <w:rPr>
                <w:rFonts w:eastAsia="仿宋" w:cs="Times New Roman"/>
                <w:lang w:val="en-US"/>
              </w:rPr>
              <w:t>2.</w:t>
            </w:r>
            <w:r w:rsidR="00664497" w:rsidRPr="00664497">
              <w:rPr>
                <w:rFonts w:eastAsia="仿宋" w:cs="Times New Roman"/>
                <w:lang w:val="en-US"/>
              </w:rPr>
              <w:t>项目管理不严格、信息沟通不及时</w:t>
            </w:r>
            <w:r>
              <w:rPr>
                <w:rFonts w:eastAsia="仿宋" w:cs="Times New Roman"/>
                <w:lang w:val="en-US"/>
              </w:rPr>
              <w:t>；</w:t>
            </w:r>
            <w:r>
              <w:rPr>
                <w:rFonts w:eastAsia="仿宋" w:cs="Times New Roman"/>
                <w:lang w:val="en-US"/>
              </w:rPr>
              <w:t>3.</w:t>
            </w:r>
            <w:r w:rsidR="00664497" w:rsidRPr="00664497">
              <w:rPr>
                <w:rFonts w:eastAsia="仿宋" w:cs="Times New Roman"/>
                <w:lang w:val="en-US"/>
              </w:rPr>
              <w:t>管理制度不健全，制度执行有效性有待提升</w:t>
            </w:r>
            <w:r>
              <w:rPr>
                <w:rFonts w:eastAsia="仿宋" w:cs="Times New Roman"/>
                <w:lang w:val="en-US"/>
              </w:rPr>
              <w:t>；</w:t>
            </w:r>
            <w:r>
              <w:rPr>
                <w:rFonts w:eastAsia="仿宋" w:cs="Times New Roman"/>
                <w:lang w:val="en-US"/>
              </w:rPr>
              <w:t>4.</w:t>
            </w:r>
            <w:r w:rsidR="00664497" w:rsidRPr="00664497">
              <w:rPr>
                <w:rFonts w:eastAsia="仿宋" w:cs="Times New Roman"/>
                <w:lang w:val="en-US"/>
              </w:rPr>
              <w:t>资金申请资料的审核批示不完整，审核流程不严格</w:t>
            </w:r>
            <w:r>
              <w:rPr>
                <w:rFonts w:eastAsia="仿宋" w:cs="Times New Roman"/>
                <w:lang w:val="en-US"/>
              </w:rPr>
              <w:t>。</w:t>
            </w:r>
          </w:p>
          <w:p w14:paraId="6156A7D4" w14:textId="0E390557" w:rsidR="000E4AAE" w:rsidRDefault="00C91118" w:rsidP="006F53DE">
            <w:pPr>
              <w:pStyle w:val="af4"/>
              <w:ind w:firstLineChars="0" w:firstLine="0"/>
              <w:jc w:val="both"/>
              <w:rPr>
                <w:rFonts w:eastAsia="仿宋" w:cs="Times New Roman" w:hint="default"/>
                <w:lang w:val="en-US"/>
              </w:rPr>
            </w:pPr>
            <w:r>
              <w:rPr>
                <w:rFonts w:ascii="仿宋" w:eastAsia="仿宋" w:hAnsi="仿宋" w:cs="仿宋"/>
                <w:b/>
                <w:bCs/>
                <w:lang w:val="en-US"/>
              </w:rPr>
              <w:t>相关建议：</w:t>
            </w:r>
          </w:p>
          <w:p w14:paraId="547166C7" w14:textId="5EB1DAC4"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（一）</w:t>
            </w:r>
            <w:r w:rsidR="00664497" w:rsidRPr="00664497">
              <w:rPr>
                <w:rFonts w:ascii="仿宋" w:eastAsia="仿宋" w:hAnsi="仿宋" w:cs="仿宋"/>
                <w:lang w:val="en-US"/>
              </w:rPr>
              <w:t>强化绩效管理意识，合理设置绩效指标</w:t>
            </w:r>
            <w:r w:rsidR="00664497">
              <w:rPr>
                <w:rFonts w:ascii="仿宋" w:eastAsia="仿宋" w:hAnsi="仿宋" w:cs="仿宋"/>
                <w:lang w:val="en-US"/>
              </w:rPr>
              <w:t>；</w:t>
            </w:r>
          </w:p>
          <w:p w14:paraId="1D80B650" w14:textId="6822718F"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（二）</w:t>
            </w:r>
            <w:r w:rsidR="00664497" w:rsidRPr="00664497">
              <w:rPr>
                <w:rFonts w:ascii="仿宋" w:eastAsia="仿宋" w:hAnsi="仿宋" w:cs="仿宋"/>
                <w:lang w:val="en-US"/>
              </w:rPr>
              <w:t>优化中等职业教育助学金申报系统，严格申报资料的填报</w:t>
            </w:r>
            <w:r w:rsidR="00664497">
              <w:rPr>
                <w:rFonts w:ascii="仿宋" w:eastAsia="仿宋" w:hAnsi="仿宋" w:cs="仿宋"/>
                <w:lang w:val="en-US"/>
              </w:rPr>
              <w:t>；</w:t>
            </w:r>
          </w:p>
          <w:p w14:paraId="6DDEE29E" w14:textId="0C6B6B6C"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（三）</w:t>
            </w:r>
            <w:r w:rsidR="00664497" w:rsidRPr="00664497">
              <w:rPr>
                <w:rFonts w:ascii="仿宋" w:eastAsia="仿宋" w:hAnsi="仿宋" w:cs="仿宋"/>
                <w:lang w:val="en-US"/>
              </w:rPr>
              <w:t>健全项目管理制度</w:t>
            </w:r>
            <w:r w:rsidR="00664497">
              <w:rPr>
                <w:rFonts w:ascii="仿宋" w:eastAsia="仿宋" w:hAnsi="仿宋" w:cs="仿宋"/>
                <w:lang w:val="en-US"/>
              </w:rPr>
              <w:t>；</w:t>
            </w:r>
          </w:p>
          <w:p w14:paraId="1AA8B326" w14:textId="1004B400" w:rsidR="000E4AAE" w:rsidRDefault="00C91118">
            <w:pPr>
              <w:pStyle w:val="af4"/>
              <w:ind w:firstLineChars="0" w:firstLine="0"/>
              <w:jc w:val="left"/>
              <w:rPr>
                <w:rFonts w:ascii="仿宋" w:eastAsia="仿宋" w:hAnsi="仿宋" w:cs="仿宋" w:hint="default"/>
                <w:lang w:val="en-US"/>
              </w:rPr>
            </w:pPr>
            <w:r>
              <w:rPr>
                <w:rFonts w:ascii="仿宋" w:eastAsia="仿宋" w:hAnsi="仿宋" w:cs="仿宋"/>
                <w:lang w:val="en-US"/>
              </w:rPr>
              <w:t>（四）</w:t>
            </w:r>
            <w:r w:rsidR="00664497" w:rsidRPr="00664497">
              <w:rPr>
                <w:rFonts w:ascii="仿宋" w:eastAsia="仿宋" w:hAnsi="仿宋" w:cs="仿宋"/>
                <w:lang w:val="en-US"/>
              </w:rPr>
              <w:t>切实规范项目审核流程，发挥项目管理监督作用</w:t>
            </w:r>
            <w:r w:rsidR="00664497">
              <w:rPr>
                <w:rFonts w:ascii="仿宋" w:eastAsia="仿宋" w:hAnsi="仿宋" w:cs="仿宋"/>
                <w:lang w:val="en-US"/>
              </w:rPr>
              <w:t>。</w:t>
            </w:r>
          </w:p>
        </w:tc>
      </w:tr>
      <w:tr w:rsidR="000E4AAE" w14:paraId="4B82BE09" w14:textId="77777777">
        <w:trPr>
          <w:trHeight w:val="90"/>
        </w:trPr>
        <w:tc>
          <w:tcPr>
            <w:tcW w:w="9395" w:type="dxa"/>
            <w:gridSpan w:val="4"/>
            <w:tcBorders>
              <w:top w:val="nil"/>
              <w:left w:val="single" w:sz="4" w:space="0" w:color="auto"/>
              <w:bottom w:val="single" w:sz="4" w:space="0" w:color="auto"/>
              <w:right w:val="single" w:sz="4" w:space="0" w:color="auto"/>
            </w:tcBorders>
            <w:shd w:val="clear" w:color="auto" w:fill="auto"/>
            <w:noWrap/>
            <w:vAlign w:val="center"/>
          </w:tcPr>
          <w:p w14:paraId="348ACA61" w14:textId="77777777" w:rsidR="000E4AAE" w:rsidRDefault="00C91118">
            <w:pPr>
              <w:pStyle w:val="af4"/>
              <w:ind w:firstLine="482"/>
              <w:rPr>
                <w:rFonts w:ascii="仿宋" w:eastAsia="仿宋" w:hAnsi="仿宋" w:cs="仿宋" w:hint="default"/>
              </w:rPr>
            </w:pPr>
            <w:r>
              <w:rPr>
                <w:rFonts w:ascii="仿宋" w:eastAsia="仿宋" w:hAnsi="仿宋" w:cs="仿宋"/>
                <w:b/>
                <w:bCs/>
                <w:lang w:val="en-US"/>
              </w:rPr>
              <w:t>五、综合评价得分和等级</w:t>
            </w:r>
          </w:p>
        </w:tc>
      </w:tr>
      <w:tr w:rsidR="000E4AAE" w14:paraId="2E78F135" w14:textId="77777777">
        <w:trPr>
          <w:trHeight w:val="278"/>
        </w:trPr>
        <w:tc>
          <w:tcPr>
            <w:tcW w:w="3151" w:type="dxa"/>
            <w:tcBorders>
              <w:top w:val="single" w:sz="4" w:space="0" w:color="auto"/>
              <w:left w:val="single" w:sz="4" w:space="0" w:color="000000"/>
              <w:bottom w:val="single" w:sz="4" w:space="0" w:color="000000"/>
              <w:right w:val="nil"/>
            </w:tcBorders>
            <w:shd w:val="clear" w:color="auto" w:fill="auto"/>
            <w:noWrap/>
            <w:vAlign w:val="center"/>
          </w:tcPr>
          <w:p w14:paraId="71C12E17"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一级指标</w:t>
            </w:r>
          </w:p>
        </w:tc>
        <w:tc>
          <w:tcPr>
            <w:tcW w:w="201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1B122BDB"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分值</w:t>
            </w:r>
          </w:p>
        </w:tc>
        <w:tc>
          <w:tcPr>
            <w:tcW w:w="1854"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23294202"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得分</w:t>
            </w:r>
          </w:p>
        </w:tc>
        <w:tc>
          <w:tcPr>
            <w:tcW w:w="2376" w:type="dxa"/>
            <w:tcBorders>
              <w:top w:val="single" w:sz="4" w:space="0" w:color="auto"/>
              <w:left w:val="single" w:sz="4" w:space="0" w:color="000000"/>
              <w:bottom w:val="single" w:sz="4" w:space="0" w:color="000000"/>
              <w:right w:val="single" w:sz="4" w:space="0" w:color="000000"/>
            </w:tcBorders>
            <w:shd w:val="clear" w:color="auto" w:fill="auto"/>
            <w:noWrap/>
            <w:vAlign w:val="center"/>
          </w:tcPr>
          <w:p w14:paraId="00D60B37"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得分率</w:t>
            </w:r>
          </w:p>
        </w:tc>
      </w:tr>
      <w:tr w:rsidR="000E4AAE" w14:paraId="0C18D059" w14:textId="77777777">
        <w:trPr>
          <w:trHeight w:val="27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A48E2"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决策</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AE826"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15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88B42D"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10</w:t>
            </w:r>
            <w:r>
              <w:rPr>
                <w:rFonts w:ascii="仿宋" w:eastAsia="仿宋" w:hAnsi="仿宋" w:cs="仿宋"/>
                <w:sz w:val="24"/>
                <w:szCs w:val="24"/>
              </w:rPr>
              <w:t>.</w:t>
            </w:r>
            <w:r>
              <w:rPr>
                <w:rFonts w:ascii="Times New Roman" w:eastAsia="仿宋" w:hAnsi="Times New Roman" w:cs="Times New Roman"/>
                <w:sz w:val="24"/>
                <w:szCs w:val="24"/>
              </w:rPr>
              <w:t>25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4E8EE"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68</w:t>
            </w:r>
            <w:r>
              <w:rPr>
                <w:rFonts w:ascii="仿宋" w:eastAsia="仿宋" w:hAnsi="仿宋" w:cs="仿宋"/>
                <w:sz w:val="24"/>
                <w:szCs w:val="24"/>
              </w:rPr>
              <w:t>.</w:t>
            </w:r>
            <w:r>
              <w:rPr>
                <w:rFonts w:ascii="Times New Roman" w:eastAsia="仿宋" w:hAnsi="Times New Roman" w:cs="Times New Roman"/>
                <w:sz w:val="24"/>
                <w:szCs w:val="24"/>
              </w:rPr>
              <w:t>33</w:t>
            </w:r>
            <w:r>
              <w:rPr>
                <w:rFonts w:ascii="仿宋" w:eastAsia="仿宋" w:hAnsi="仿宋" w:cs="仿宋"/>
                <w:sz w:val="24"/>
                <w:szCs w:val="24"/>
              </w:rPr>
              <w:t>%</w:t>
            </w:r>
          </w:p>
        </w:tc>
      </w:tr>
      <w:tr w:rsidR="000E4AAE" w14:paraId="7541C13C" w14:textId="77777777">
        <w:trPr>
          <w:trHeight w:val="346"/>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DB0AA"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过程</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6F246D"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25</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54C0E"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17</w:t>
            </w:r>
            <w:r>
              <w:rPr>
                <w:rFonts w:ascii="仿宋" w:eastAsia="仿宋" w:hAnsi="仿宋" w:cs="仿宋"/>
                <w:sz w:val="24"/>
                <w:szCs w:val="24"/>
              </w:rPr>
              <w:t>.</w:t>
            </w:r>
            <w:r>
              <w:rPr>
                <w:rFonts w:ascii="Times New Roman" w:eastAsia="仿宋" w:hAnsi="Times New Roman" w:cs="Times New Roman"/>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3827D"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68</w:t>
            </w:r>
            <w:r>
              <w:rPr>
                <w:rFonts w:ascii="仿宋" w:eastAsia="仿宋" w:hAnsi="仿宋" w:cs="仿宋"/>
                <w:sz w:val="24"/>
                <w:szCs w:val="24"/>
              </w:rPr>
              <w:t>.</w:t>
            </w:r>
            <w:r>
              <w:rPr>
                <w:rFonts w:ascii="Times New Roman" w:eastAsia="仿宋" w:hAnsi="Times New Roman" w:cs="Times New Roman"/>
                <w:sz w:val="24"/>
                <w:szCs w:val="24"/>
              </w:rPr>
              <w:t>00</w:t>
            </w:r>
            <w:r>
              <w:rPr>
                <w:rFonts w:ascii="仿宋" w:eastAsia="仿宋" w:hAnsi="仿宋" w:cs="仿宋"/>
                <w:sz w:val="24"/>
                <w:szCs w:val="24"/>
              </w:rPr>
              <w:t>%</w:t>
            </w:r>
          </w:p>
        </w:tc>
      </w:tr>
      <w:tr w:rsidR="000E4AAE" w14:paraId="6BDBADFE" w14:textId="77777777">
        <w:trPr>
          <w:trHeight w:val="334"/>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9F141A"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产出</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32CA5"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491E0"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30</w:t>
            </w:r>
            <w:r>
              <w:rPr>
                <w:rFonts w:ascii="仿宋" w:eastAsia="仿宋" w:hAnsi="仿宋" w:cs="仿宋"/>
                <w:sz w:val="24"/>
                <w:szCs w:val="24"/>
              </w:rPr>
              <w:t>.</w:t>
            </w:r>
            <w:r>
              <w:rPr>
                <w:rFonts w:ascii="Times New Roman" w:eastAsia="仿宋" w:hAnsi="Times New Roman" w:cs="Times New Roman"/>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3D39B4"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100</w:t>
            </w:r>
            <w:r>
              <w:rPr>
                <w:rFonts w:ascii="仿宋" w:eastAsia="仿宋" w:hAnsi="仿宋" w:cs="仿宋"/>
                <w:sz w:val="24"/>
                <w:szCs w:val="24"/>
              </w:rPr>
              <w:t>.</w:t>
            </w:r>
            <w:r>
              <w:rPr>
                <w:rFonts w:ascii="Times New Roman" w:eastAsia="仿宋" w:hAnsi="Times New Roman" w:cs="Times New Roman"/>
                <w:sz w:val="24"/>
                <w:szCs w:val="24"/>
              </w:rPr>
              <w:t>00</w:t>
            </w:r>
            <w:r>
              <w:rPr>
                <w:rFonts w:ascii="仿宋" w:eastAsia="仿宋" w:hAnsi="仿宋" w:cs="仿宋"/>
                <w:sz w:val="24"/>
                <w:szCs w:val="24"/>
              </w:rPr>
              <w:t>%</w:t>
            </w:r>
          </w:p>
        </w:tc>
      </w:tr>
      <w:tr w:rsidR="000E4AAE" w14:paraId="160507DD" w14:textId="77777777">
        <w:trPr>
          <w:trHeight w:val="31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ED000"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效益</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E6B09"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30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0D2CB5"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30</w:t>
            </w:r>
            <w:r>
              <w:rPr>
                <w:rFonts w:ascii="仿宋" w:eastAsia="仿宋" w:hAnsi="仿宋" w:cs="仿宋"/>
                <w:sz w:val="24"/>
                <w:szCs w:val="24"/>
              </w:rPr>
              <w:t>.</w:t>
            </w:r>
            <w:r>
              <w:rPr>
                <w:rFonts w:ascii="Times New Roman" w:eastAsia="仿宋" w:hAnsi="Times New Roman" w:cs="Times New Roman"/>
                <w:sz w:val="24"/>
                <w:szCs w:val="24"/>
              </w:rPr>
              <w:t>00</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90016"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100</w:t>
            </w:r>
            <w:r>
              <w:rPr>
                <w:rFonts w:ascii="仿宋" w:eastAsia="仿宋" w:hAnsi="仿宋" w:cs="仿宋"/>
                <w:sz w:val="24"/>
                <w:szCs w:val="24"/>
              </w:rPr>
              <w:t>.</w:t>
            </w:r>
            <w:r>
              <w:rPr>
                <w:rFonts w:ascii="Times New Roman" w:eastAsia="仿宋" w:hAnsi="Times New Roman" w:cs="Times New Roman"/>
                <w:sz w:val="24"/>
                <w:szCs w:val="24"/>
              </w:rPr>
              <w:t>00</w:t>
            </w:r>
            <w:r>
              <w:rPr>
                <w:rFonts w:ascii="仿宋" w:eastAsia="仿宋" w:hAnsi="仿宋" w:cs="仿宋"/>
                <w:sz w:val="24"/>
                <w:szCs w:val="24"/>
              </w:rPr>
              <w:t>%</w:t>
            </w:r>
          </w:p>
        </w:tc>
      </w:tr>
      <w:tr w:rsidR="000E4AAE" w14:paraId="33E5F3A0" w14:textId="77777777">
        <w:trPr>
          <w:trHeight w:val="331"/>
        </w:trPr>
        <w:tc>
          <w:tcPr>
            <w:tcW w:w="31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B61C8" w14:textId="77777777" w:rsidR="000E4AAE" w:rsidRDefault="00C91118">
            <w:pPr>
              <w:pStyle w:val="af4"/>
              <w:ind w:firstLineChars="0" w:firstLine="0"/>
              <w:rPr>
                <w:rFonts w:ascii="仿宋" w:eastAsia="仿宋" w:hAnsi="仿宋" w:cs="仿宋" w:hint="default"/>
                <w:b/>
                <w:bCs/>
              </w:rPr>
            </w:pPr>
            <w:r>
              <w:rPr>
                <w:rFonts w:ascii="仿宋" w:eastAsia="仿宋" w:hAnsi="仿宋" w:cs="仿宋"/>
                <w:b/>
                <w:bCs/>
                <w:lang w:val="en-US"/>
              </w:rPr>
              <w:t>合计</w:t>
            </w:r>
          </w:p>
        </w:tc>
        <w:tc>
          <w:tcPr>
            <w:tcW w:w="201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30DDA" w14:textId="77777777" w:rsidR="000E4AAE" w:rsidRDefault="00C91118">
            <w:pPr>
              <w:pStyle w:val="af4"/>
              <w:ind w:firstLineChars="0" w:firstLine="0"/>
              <w:rPr>
                <w:rFonts w:ascii="仿宋" w:eastAsia="仿宋" w:hAnsi="仿宋" w:cs="仿宋" w:hint="default"/>
                <w:lang w:val="en-US"/>
              </w:rPr>
            </w:pPr>
            <w:r>
              <w:rPr>
                <w:rFonts w:eastAsia="仿宋" w:cs="Times New Roman" w:hint="default"/>
                <w:lang w:val="en-US"/>
              </w:rPr>
              <w:t>100</w:t>
            </w:r>
          </w:p>
        </w:tc>
        <w:tc>
          <w:tcPr>
            <w:tcW w:w="18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70FA7"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87</w:t>
            </w:r>
            <w:r>
              <w:rPr>
                <w:rFonts w:ascii="仿宋" w:eastAsia="仿宋" w:hAnsi="仿宋" w:cs="仿宋"/>
                <w:sz w:val="24"/>
                <w:szCs w:val="24"/>
              </w:rPr>
              <w:t>.</w:t>
            </w:r>
            <w:r>
              <w:rPr>
                <w:rFonts w:ascii="Times New Roman" w:eastAsia="仿宋" w:hAnsi="Times New Roman" w:cs="Times New Roman"/>
                <w:sz w:val="24"/>
                <w:szCs w:val="24"/>
              </w:rPr>
              <w:t>25</w:t>
            </w:r>
          </w:p>
        </w:tc>
        <w:tc>
          <w:tcPr>
            <w:tcW w:w="23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9060FE" w14:textId="77777777" w:rsidR="000E4AAE" w:rsidRDefault="00C91118">
            <w:pPr>
              <w:jc w:val="center"/>
              <w:textAlignment w:val="center"/>
              <w:rPr>
                <w:rFonts w:ascii="仿宋" w:eastAsia="仿宋" w:hAnsi="仿宋" w:cs="仿宋"/>
                <w:sz w:val="24"/>
                <w:szCs w:val="24"/>
              </w:rPr>
            </w:pPr>
            <w:r>
              <w:rPr>
                <w:rFonts w:ascii="Times New Roman" w:eastAsia="仿宋" w:hAnsi="Times New Roman" w:cs="Times New Roman"/>
                <w:sz w:val="24"/>
                <w:szCs w:val="24"/>
              </w:rPr>
              <w:t>87</w:t>
            </w:r>
            <w:r>
              <w:rPr>
                <w:rFonts w:ascii="仿宋" w:eastAsia="仿宋" w:hAnsi="仿宋" w:cs="仿宋"/>
                <w:sz w:val="24"/>
                <w:szCs w:val="24"/>
              </w:rPr>
              <w:t>.</w:t>
            </w:r>
            <w:r>
              <w:rPr>
                <w:rFonts w:ascii="Times New Roman" w:eastAsia="仿宋" w:hAnsi="Times New Roman" w:cs="Times New Roman"/>
                <w:sz w:val="24"/>
                <w:szCs w:val="24"/>
              </w:rPr>
              <w:t>25</w:t>
            </w:r>
            <w:r>
              <w:rPr>
                <w:rFonts w:ascii="仿宋" w:eastAsia="仿宋" w:hAnsi="仿宋" w:cs="仿宋"/>
                <w:sz w:val="24"/>
                <w:szCs w:val="24"/>
              </w:rPr>
              <w:t>%</w:t>
            </w:r>
          </w:p>
        </w:tc>
      </w:tr>
      <w:tr w:rsidR="000E4AAE" w14:paraId="3C7EADF1" w14:textId="77777777">
        <w:trPr>
          <w:trHeight w:val="344"/>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004A3" w14:textId="77777777" w:rsidR="000E4AAE" w:rsidRDefault="00C91118">
            <w:pPr>
              <w:pStyle w:val="af4"/>
              <w:ind w:firstLine="482"/>
              <w:rPr>
                <w:rFonts w:ascii="仿宋" w:eastAsia="仿宋" w:hAnsi="仿宋" w:cs="仿宋" w:hint="default"/>
                <w:lang w:val="en-US"/>
              </w:rPr>
            </w:pPr>
            <w:r>
              <w:rPr>
                <w:rFonts w:ascii="仿宋" w:eastAsia="仿宋" w:hAnsi="仿宋" w:cs="仿宋"/>
                <w:b/>
                <w:bCs/>
                <w:lang w:val="en-US"/>
              </w:rPr>
              <w:t>评价结果等级：良</w:t>
            </w:r>
          </w:p>
        </w:tc>
      </w:tr>
    </w:tbl>
    <w:p w14:paraId="62E3D063" w14:textId="77777777" w:rsidR="000E4AAE" w:rsidRDefault="00C91118">
      <w:pPr>
        <w:pStyle w:val="af3"/>
        <w:rPr>
          <w:rFonts w:ascii="仿宋" w:eastAsia="仿宋" w:hAnsi="仿宋"/>
          <w:sz w:val="28"/>
        </w:rPr>
      </w:pPr>
      <w:r>
        <w:rPr>
          <w:rFonts w:ascii="仿宋" w:eastAsia="仿宋" w:hAnsi="仿宋" w:hint="eastAsia"/>
          <w:sz w:val="28"/>
        </w:rPr>
        <w:t>项目绩效评价总览表</w:t>
      </w:r>
    </w:p>
    <w:p w14:paraId="58BE5E00" w14:textId="77777777" w:rsidR="000E4AAE" w:rsidRDefault="000E4AAE"/>
    <w:p w14:paraId="1A28FF64" w14:textId="77777777" w:rsidR="000E4AAE" w:rsidRDefault="000E4AAE"/>
    <w:p w14:paraId="31DA6D8E" w14:textId="77777777" w:rsidR="000E4AAE" w:rsidRDefault="00C91118">
      <w:pPr>
        <w:widowControl/>
        <w:jc w:val="left"/>
      </w:pPr>
      <w:r>
        <w:br w:type="page"/>
      </w:r>
    </w:p>
    <w:sdt>
      <w:sdtPr>
        <w:rPr>
          <w:rFonts w:ascii="仿宋" w:eastAsia="仿宋" w:hAnsi="仿宋" w:cs="仿宋" w:hint="eastAsia"/>
          <w:color w:val="auto"/>
          <w:kern w:val="2"/>
          <w:sz w:val="28"/>
          <w:szCs w:val="28"/>
          <w:lang w:val="zh-CN"/>
        </w:rPr>
        <w:id w:val="-2047367687"/>
        <w:docPartObj>
          <w:docPartGallery w:val="Table of Contents"/>
          <w:docPartUnique/>
        </w:docPartObj>
      </w:sdtPr>
      <w:sdtContent>
        <w:p w14:paraId="23A9AC57" w14:textId="77777777" w:rsidR="000E4AAE" w:rsidRDefault="00C91118">
          <w:pPr>
            <w:pStyle w:val="TOC10"/>
            <w:widowControl w:val="0"/>
            <w:adjustRightInd w:val="0"/>
            <w:snapToGrid w:val="0"/>
            <w:spacing w:line="470" w:lineRule="exact"/>
            <w:jc w:val="center"/>
            <w:rPr>
              <w:rFonts w:ascii="Times New Roman" w:eastAsia="仿宋" w:hAnsi="Times New Roman" w:cs="Times New Roman"/>
              <w:b/>
              <w:bCs/>
              <w:color w:val="auto"/>
            </w:rPr>
          </w:pPr>
          <w:r>
            <w:rPr>
              <w:rFonts w:ascii="Times New Roman" w:eastAsia="仿宋" w:hAnsi="Times New Roman" w:cs="Times New Roman"/>
              <w:b/>
              <w:bCs/>
              <w:color w:val="auto"/>
              <w:lang w:val="zh-CN"/>
            </w:rPr>
            <w:t>目录</w:t>
          </w:r>
        </w:p>
        <w:p w14:paraId="3F455195" w14:textId="6CB46148" w:rsidR="000E4AAE" w:rsidRDefault="00C91118">
          <w:pPr>
            <w:pStyle w:val="TOC1"/>
            <w:rPr>
              <w:rFonts w:asciiTheme="minorHAnsi" w:eastAsiaTheme="minorEastAsia" w:hAnsiTheme="minorHAnsi" w:cstheme="minorBidi"/>
              <w:noProof/>
              <w:sz w:val="21"/>
              <w:szCs w:val="22"/>
            </w:rPr>
          </w:pPr>
          <w:r>
            <w:rPr>
              <w:rFonts w:eastAsia="仿宋"/>
            </w:rPr>
            <w:fldChar w:fldCharType="begin"/>
          </w:r>
          <w:r>
            <w:rPr>
              <w:rFonts w:eastAsia="仿宋"/>
            </w:rPr>
            <w:instrText xml:space="preserve"> TOC \o "1-3" \h \z \u </w:instrText>
          </w:r>
          <w:r>
            <w:rPr>
              <w:rFonts w:eastAsia="仿宋"/>
            </w:rPr>
            <w:fldChar w:fldCharType="separate"/>
          </w:r>
          <w:hyperlink w:anchor="_Toc141345008" w:history="1">
            <w:r>
              <w:rPr>
                <w:rStyle w:val="af1"/>
                <w:rFonts w:ascii="黑体" w:hAnsi="黑体"/>
                <w:noProof/>
              </w:rPr>
              <w:t>一、基本情况</w:t>
            </w:r>
            <w:r>
              <w:rPr>
                <w:noProof/>
              </w:rPr>
              <w:tab/>
            </w:r>
            <w:r>
              <w:rPr>
                <w:noProof/>
              </w:rPr>
              <w:fldChar w:fldCharType="begin"/>
            </w:r>
            <w:r>
              <w:rPr>
                <w:noProof/>
              </w:rPr>
              <w:instrText xml:space="preserve"> PAGEREF _Toc141345008 \h </w:instrText>
            </w:r>
            <w:r>
              <w:rPr>
                <w:noProof/>
              </w:rPr>
            </w:r>
            <w:r>
              <w:rPr>
                <w:noProof/>
              </w:rPr>
              <w:fldChar w:fldCharType="separate"/>
            </w:r>
            <w:r w:rsidR="003215EA">
              <w:rPr>
                <w:noProof/>
              </w:rPr>
              <w:t>1</w:t>
            </w:r>
            <w:r>
              <w:rPr>
                <w:noProof/>
              </w:rPr>
              <w:fldChar w:fldCharType="end"/>
            </w:r>
          </w:hyperlink>
        </w:p>
        <w:p w14:paraId="6157A202" w14:textId="418F9350" w:rsidR="000E4AAE" w:rsidRDefault="00000000">
          <w:pPr>
            <w:pStyle w:val="TOC2"/>
            <w:ind w:left="420"/>
            <w:rPr>
              <w:rFonts w:ascii="楷体" w:eastAsia="楷体" w:hAnsi="楷体" w:cstheme="minorBidi"/>
              <w:noProof/>
              <w:sz w:val="28"/>
              <w:szCs w:val="28"/>
            </w:rPr>
          </w:pPr>
          <w:hyperlink w:anchor="_Toc141345009" w:history="1">
            <w:r w:rsidR="00C91118">
              <w:rPr>
                <w:rStyle w:val="af1"/>
                <w:rFonts w:ascii="楷体" w:eastAsia="楷体" w:hAnsi="楷体"/>
                <w:noProof/>
                <w:sz w:val="28"/>
                <w:szCs w:val="28"/>
              </w:rPr>
              <w:t>（一）项目概况</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_Toc141345009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1</w:t>
            </w:r>
            <w:r w:rsidR="00C91118">
              <w:rPr>
                <w:rFonts w:ascii="楷体" w:eastAsia="楷体" w:hAnsi="楷体"/>
                <w:noProof/>
                <w:sz w:val="28"/>
                <w:szCs w:val="28"/>
              </w:rPr>
              <w:fldChar w:fldCharType="end"/>
            </w:r>
          </w:hyperlink>
        </w:p>
        <w:p w14:paraId="79EF219B" w14:textId="6906E1CB" w:rsidR="000E4AAE" w:rsidRDefault="00000000">
          <w:pPr>
            <w:pStyle w:val="TOC3"/>
            <w:tabs>
              <w:tab w:val="right" w:leader="dot" w:pos="8296"/>
            </w:tabs>
            <w:rPr>
              <w:rFonts w:ascii="楷体" w:eastAsia="楷体" w:hAnsi="楷体"/>
              <w:noProof/>
              <w:sz w:val="28"/>
              <w:szCs w:val="28"/>
            </w:rPr>
          </w:pPr>
          <w:hyperlink w:anchor="_Toc141345010" w:history="1">
            <w:r w:rsidR="00C91118">
              <w:rPr>
                <w:rStyle w:val="af1"/>
                <w:rFonts w:ascii="Times New Roman" w:eastAsia="楷体" w:hAnsi="Times New Roman" w:cs="Times New Roman"/>
                <w:noProof/>
                <w:sz w:val="28"/>
                <w:szCs w:val="28"/>
              </w:rPr>
              <w:t>1</w:t>
            </w:r>
            <w:r w:rsidR="00C91118">
              <w:rPr>
                <w:rStyle w:val="af1"/>
                <w:rFonts w:ascii="楷体" w:eastAsia="楷体" w:hAnsi="楷体" w:cs="仿宋"/>
                <w:noProof/>
                <w:sz w:val="28"/>
                <w:szCs w:val="28"/>
              </w:rPr>
              <w:t>.项目立项的背景和目的</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_Toc141345010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1</w:t>
            </w:r>
            <w:r w:rsidR="00C91118">
              <w:rPr>
                <w:rFonts w:ascii="楷体" w:eastAsia="楷体" w:hAnsi="楷体"/>
                <w:noProof/>
                <w:sz w:val="28"/>
                <w:szCs w:val="28"/>
              </w:rPr>
              <w:fldChar w:fldCharType="end"/>
            </w:r>
          </w:hyperlink>
        </w:p>
        <w:p w14:paraId="65E93350" w14:textId="7213DC32" w:rsidR="000E4AAE" w:rsidRDefault="00000000">
          <w:pPr>
            <w:pStyle w:val="TOC3"/>
            <w:tabs>
              <w:tab w:val="right" w:leader="dot" w:pos="8296"/>
            </w:tabs>
            <w:rPr>
              <w:rFonts w:ascii="楷体" w:eastAsia="楷体" w:hAnsi="楷体"/>
              <w:noProof/>
              <w:sz w:val="28"/>
              <w:szCs w:val="28"/>
            </w:rPr>
          </w:pPr>
          <w:hyperlink w:anchor="_Toc141345011" w:history="1">
            <w:r w:rsidR="00C91118">
              <w:rPr>
                <w:rStyle w:val="af1"/>
                <w:rFonts w:ascii="Times New Roman" w:eastAsia="楷体" w:hAnsi="Times New Roman" w:cs="Times New Roman"/>
                <w:noProof/>
                <w:sz w:val="28"/>
                <w:szCs w:val="28"/>
              </w:rPr>
              <w:t>2</w:t>
            </w:r>
            <w:r w:rsidR="00C91118">
              <w:rPr>
                <w:rStyle w:val="af1"/>
                <w:rFonts w:ascii="楷体" w:eastAsia="楷体" w:hAnsi="楷体" w:cs="仿宋"/>
                <w:noProof/>
                <w:sz w:val="28"/>
                <w:szCs w:val="28"/>
              </w:rPr>
              <w:t>.项目立项依据</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_Toc141345011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3</w:t>
            </w:r>
            <w:r w:rsidR="00C91118">
              <w:rPr>
                <w:rFonts w:ascii="楷体" w:eastAsia="楷体" w:hAnsi="楷体"/>
                <w:noProof/>
                <w:sz w:val="28"/>
                <w:szCs w:val="28"/>
              </w:rPr>
              <w:fldChar w:fldCharType="end"/>
            </w:r>
          </w:hyperlink>
        </w:p>
        <w:p w14:paraId="3E627594" w14:textId="4515131F" w:rsidR="000E4AAE" w:rsidRDefault="00000000">
          <w:pPr>
            <w:pStyle w:val="TOC3"/>
            <w:tabs>
              <w:tab w:val="right" w:leader="dot" w:pos="8296"/>
            </w:tabs>
            <w:rPr>
              <w:rFonts w:ascii="楷体" w:eastAsia="楷体" w:hAnsi="楷体"/>
              <w:noProof/>
              <w:sz w:val="28"/>
              <w:szCs w:val="28"/>
            </w:rPr>
          </w:pPr>
          <w:hyperlink w:anchor="_Toc141345012" w:history="1">
            <w:r w:rsidR="00C91118">
              <w:rPr>
                <w:rStyle w:val="af1"/>
                <w:rFonts w:ascii="Times New Roman" w:eastAsia="楷体" w:hAnsi="Times New Roman" w:cs="Times New Roman"/>
                <w:noProof/>
                <w:sz w:val="28"/>
                <w:szCs w:val="28"/>
              </w:rPr>
              <w:t>3</w:t>
            </w:r>
            <w:r w:rsidR="00C91118">
              <w:rPr>
                <w:rStyle w:val="af1"/>
                <w:rFonts w:ascii="楷体" w:eastAsia="楷体" w:hAnsi="楷体" w:cs="仿宋"/>
                <w:noProof/>
                <w:sz w:val="28"/>
                <w:szCs w:val="28"/>
              </w:rPr>
              <w:t>.项目计划实施内容</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_Toc141345012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5</w:t>
            </w:r>
            <w:r w:rsidR="00C91118">
              <w:rPr>
                <w:rFonts w:ascii="楷体" w:eastAsia="楷体" w:hAnsi="楷体"/>
                <w:noProof/>
                <w:sz w:val="28"/>
                <w:szCs w:val="28"/>
              </w:rPr>
              <w:fldChar w:fldCharType="end"/>
            </w:r>
          </w:hyperlink>
        </w:p>
        <w:p w14:paraId="62458FB9" w14:textId="259E47B7" w:rsidR="000E4AAE" w:rsidRDefault="00000000">
          <w:pPr>
            <w:pStyle w:val="TOC3"/>
            <w:tabs>
              <w:tab w:val="right" w:leader="dot" w:pos="8296"/>
            </w:tabs>
            <w:rPr>
              <w:rFonts w:ascii="楷体" w:eastAsia="楷体" w:hAnsi="楷体"/>
              <w:noProof/>
              <w:sz w:val="28"/>
              <w:szCs w:val="28"/>
            </w:rPr>
          </w:pPr>
          <w:hyperlink w:anchor="_Toc141345013" w:history="1">
            <w:r w:rsidR="00C91118">
              <w:rPr>
                <w:rStyle w:val="af1"/>
                <w:rFonts w:ascii="Times New Roman" w:eastAsia="楷体" w:hAnsi="Times New Roman" w:cs="Times New Roman"/>
                <w:noProof/>
                <w:sz w:val="28"/>
                <w:szCs w:val="28"/>
              </w:rPr>
              <w:t>4</w:t>
            </w:r>
            <w:r w:rsidR="00C91118">
              <w:rPr>
                <w:rStyle w:val="af1"/>
                <w:rFonts w:ascii="楷体" w:eastAsia="楷体" w:hAnsi="楷体" w:cs="仿宋"/>
                <w:noProof/>
                <w:sz w:val="28"/>
                <w:szCs w:val="28"/>
              </w:rPr>
              <w:t>.项目实施情况</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_Toc141345013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5</w:t>
            </w:r>
            <w:r w:rsidR="00C91118">
              <w:rPr>
                <w:rFonts w:ascii="楷体" w:eastAsia="楷体" w:hAnsi="楷体"/>
                <w:noProof/>
                <w:sz w:val="28"/>
                <w:szCs w:val="28"/>
              </w:rPr>
              <w:fldChar w:fldCharType="end"/>
            </w:r>
          </w:hyperlink>
        </w:p>
        <w:p w14:paraId="21A787B2" w14:textId="53D23250" w:rsidR="000E4AAE" w:rsidRDefault="00000000">
          <w:pPr>
            <w:pStyle w:val="TOC3"/>
            <w:tabs>
              <w:tab w:val="right" w:leader="dot" w:pos="8296"/>
            </w:tabs>
            <w:rPr>
              <w:rFonts w:ascii="楷体" w:eastAsia="楷体" w:hAnsi="楷体"/>
              <w:noProof/>
              <w:sz w:val="28"/>
              <w:szCs w:val="28"/>
            </w:rPr>
          </w:pPr>
          <w:hyperlink w:anchor="_Toc141345014" w:history="1">
            <w:r w:rsidR="00C91118">
              <w:rPr>
                <w:rStyle w:val="af1"/>
                <w:rFonts w:ascii="Times New Roman" w:eastAsia="楷体" w:hAnsi="Times New Roman" w:cs="Times New Roman"/>
                <w:noProof/>
                <w:sz w:val="28"/>
                <w:szCs w:val="28"/>
              </w:rPr>
              <w:t>6</w:t>
            </w:r>
            <w:r w:rsidR="00C91118">
              <w:rPr>
                <w:rStyle w:val="af1"/>
                <w:rFonts w:ascii="楷体" w:eastAsia="楷体" w:hAnsi="楷体" w:cs="仿宋"/>
                <w:noProof/>
                <w:sz w:val="28"/>
                <w:szCs w:val="28"/>
              </w:rPr>
              <w:t>.项目管理情况</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_Toc141345014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6</w:t>
            </w:r>
            <w:r w:rsidR="00C91118">
              <w:rPr>
                <w:rFonts w:ascii="楷体" w:eastAsia="楷体" w:hAnsi="楷体"/>
                <w:noProof/>
                <w:sz w:val="28"/>
                <w:szCs w:val="28"/>
              </w:rPr>
              <w:fldChar w:fldCharType="end"/>
            </w:r>
          </w:hyperlink>
        </w:p>
        <w:p w14:paraId="330D8930" w14:textId="2A43C382" w:rsidR="000E4AAE" w:rsidRDefault="00000000">
          <w:pPr>
            <w:pStyle w:val="TOC3"/>
            <w:tabs>
              <w:tab w:val="right" w:leader="dot" w:pos="8296"/>
            </w:tabs>
            <w:rPr>
              <w:rFonts w:ascii="楷体" w:eastAsia="楷体" w:hAnsi="楷体"/>
              <w:noProof/>
              <w:sz w:val="28"/>
              <w:szCs w:val="28"/>
            </w:rPr>
          </w:pPr>
          <w:hyperlink w:anchor="_Toc141345015" w:history="1">
            <w:r w:rsidR="00C91118">
              <w:rPr>
                <w:rStyle w:val="af1"/>
                <w:rFonts w:ascii="Times New Roman" w:eastAsia="楷体" w:hAnsi="Times New Roman" w:cs="Times New Roman"/>
                <w:noProof/>
                <w:sz w:val="28"/>
                <w:szCs w:val="28"/>
              </w:rPr>
              <w:t>7</w:t>
            </w:r>
            <w:r w:rsidR="00C91118">
              <w:rPr>
                <w:rStyle w:val="af1"/>
                <w:rFonts w:ascii="楷体" w:eastAsia="楷体" w:hAnsi="楷体" w:cs="仿宋"/>
                <w:noProof/>
                <w:sz w:val="28"/>
                <w:szCs w:val="28"/>
              </w:rPr>
              <w:t>.项目预算及资金安排情况</w:t>
            </w:r>
            <w:r w:rsidR="00C91118">
              <w:rPr>
                <w:rFonts w:ascii="楷体" w:eastAsia="楷体" w:hAnsi="楷体"/>
                <w:noProof/>
                <w:sz w:val="28"/>
                <w:szCs w:val="28"/>
              </w:rPr>
              <w:tab/>
            </w:r>
            <w:r w:rsidR="00C91118">
              <w:rPr>
                <w:rFonts w:ascii="楷体" w:eastAsia="楷体" w:hAnsi="楷体"/>
                <w:noProof/>
                <w:sz w:val="28"/>
                <w:szCs w:val="28"/>
              </w:rPr>
              <w:fldChar w:fldCharType="begin"/>
            </w:r>
            <w:r w:rsidR="00C91118">
              <w:rPr>
                <w:rFonts w:ascii="楷体" w:eastAsia="楷体" w:hAnsi="楷体"/>
                <w:noProof/>
                <w:sz w:val="28"/>
                <w:szCs w:val="28"/>
              </w:rPr>
              <w:instrText xml:space="preserve"> PAGEREF _Toc141345015 \h </w:instrText>
            </w:r>
            <w:r w:rsidR="00C91118">
              <w:rPr>
                <w:rFonts w:ascii="楷体" w:eastAsia="楷体" w:hAnsi="楷体"/>
                <w:noProof/>
                <w:sz w:val="28"/>
                <w:szCs w:val="28"/>
              </w:rPr>
            </w:r>
            <w:r w:rsidR="00C91118">
              <w:rPr>
                <w:rFonts w:ascii="楷体" w:eastAsia="楷体" w:hAnsi="楷体"/>
                <w:noProof/>
                <w:sz w:val="28"/>
                <w:szCs w:val="28"/>
              </w:rPr>
              <w:fldChar w:fldCharType="separate"/>
            </w:r>
            <w:r w:rsidR="003215EA">
              <w:rPr>
                <w:rFonts w:ascii="楷体" w:eastAsia="楷体" w:hAnsi="楷体"/>
                <w:noProof/>
                <w:sz w:val="28"/>
                <w:szCs w:val="28"/>
              </w:rPr>
              <w:t>9</w:t>
            </w:r>
            <w:r w:rsidR="00C91118">
              <w:rPr>
                <w:rFonts w:ascii="楷体" w:eastAsia="楷体" w:hAnsi="楷体"/>
                <w:noProof/>
                <w:sz w:val="28"/>
                <w:szCs w:val="28"/>
              </w:rPr>
              <w:fldChar w:fldCharType="end"/>
            </w:r>
          </w:hyperlink>
        </w:p>
        <w:p w14:paraId="2954C1E4" w14:textId="44DACAD8" w:rsidR="000E4AAE" w:rsidRDefault="00000000">
          <w:pPr>
            <w:pStyle w:val="TOC2"/>
            <w:ind w:left="420"/>
            <w:rPr>
              <w:rStyle w:val="af1"/>
              <w:rFonts w:ascii="楷体" w:eastAsia="楷体" w:hAnsi="楷体"/>
              <w:noProof/>
              <w:sz w:val="28"/>
              <w:szCs w:val="28"/>
            </w:rPr>
          </w:pPr>
          <w:hyperlink w:anchor="_Toc141345016" w:history="1">
            <w:r w:rsidR="00C91118">
              <w:rPr>
                <w:rStyle w:val="af1"/>
                <w:rFonts w:ascii="楷体" w:eastAsia="楷体" w:hAnsi="楷体"/>
                <w:noProof/>
                <w:sz w:val="28"/>
                <w:szCs w:val="28"/>
              </w:rPr>
              <w:t>（二）项目绩效目标</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_Toc141345016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10</w:t>
            </w:r>
            <w:r w:rsidR="00C91118">
              <w:rPr>
                <w:rStyle w:val="af1"/>
                <w:rFonts w:ascii="楷体" w:eastAsia="楷体" w:hAnsi="楷体"/>
                <w:noProof/>
                <w:sz w:val="28"/>
                <w:szCs w:val="28"/>
              </w:rPr>
              <w:fldChar w:fldCharType="end"/>
            </w:r>
          </w:hyperlink>
        </w:p>
        <w:p w14:paraId="339F1E4C" w14:textId="3C662D9E" w:rsidR="000E4AAE" w:rsidRDefault="00000000">
          <w:pPr>
            <w:pStyle w:val="TOC1"/>
            <w:rPr>
              <w:rFonts w:asciiTheme="minorHAnsi" w:eastAsiaTheme="minorEastAsia" w:hAnsiTheme="minorHAnsi" w:cstheme="minorBidi"/>
              <w:noProof/>
              <w:sz w:val="21"/>
              <w:szCs w:val="22"/>
            </w:rPr>
          </w:pPr>
          <w:hyperlink w:anchor="_Toc141345017" w:history="1">
            <w:r w:rsidR="00C91118">
              <w:rPr>
                <w:rStyle w:val="af1"/>
                <w:rFonts w:ascii="黑体" w:hAnsi="黑体"/>
                <w:noProof/>
              </w:rPr>
              <w:t>二、绩效评价工作开展情况</w:t>
            </w:r>
            <w:r w:rsidR="00C91118">
              <w:rPr>
                <w:noProof/>
              </w:rPr>
              <w:tab/>
            </w:r>
            <w:r w:rsidR="00C91118">
              <w:rPr>
                <w:noProof/>
              </w:rPr>
              <w:fldChar w:fldCharType="begin"/>
            </w:r>
            <w:r w:rsidR="00C91118">
              <w:rPr>
                <w:noProof/>
              </w:rPr>
              <w:instrText xml:space="preserve"> PAGEREF _Toc141345017 \h </w:instrText>
            </w:r>
            <w:r w:rsidR="00C91118">
              <w:rPr>
                <w:noProof/>
              </w:rPr>
            </w:r>
            <w:r w:rsidR="00C91118">
              <w:rPr>
                <w:noProof/>
              </w:rPr>
              <w:fldChar w:fldCharType="separate"/>
            </w:r>
            <w:r w:rsidR="003215EA">
              <w:rPr>
                <w:noProof/>
              </w:rPr>
              <w:t>11</w:t>
            </w:r>
            <w:r w:rsidR="00C91118">
              <w:rPr>
                <w:noProof/>
              </w:rPr>
              <w:fldChar w:fldCharType="end"/>
            </w:r>
          </w:hyperlink>
        </w:p>
        <w:p w14:paraId="7A5A149C" w14:textId="71639017" w:rsidR="000E4AAE" w:rsidRDefault="00000000">
          <w:pPr>
            <w:pStyle w:val="TOC2"/>
            <w:ind w:left="420"/>
            <w:rPr>
              <w:rStyle w:val="af1"/>
              <w:rFonts w:ascii="楷体" w:eastAsia="楷体" w:hAnsi="楷体"/>
              <w:noProof/>
              <w:sz w:val="28"/>
              <w:szCs w:val="28"/>
            </w:rPr>
          </w:pPr>
          <w:hyperlink w:anchor="_Toc141345018" w:history="1">
            <w:r w:rsidR="00C91118">
              <w:rPr>
                <w:rStyle w:val="af1"/>
                <w:rFonts w:ascii="楷体" w:eastAsia="楷体" w:hAnsi="楷体"/>
                <w:noProof/>
                <w:sz w:val="28"/>
                <w:szCs w:val="28"/>
              </w:rPr>
              <w:t>（一）绩效评价目的、对象和范围</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_Toc141345018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11</w:t>
            </w:r>
            <w:r w:rsidR="00C91118">
              <w:rPr>
                <w:rStyle w:val="af1"/>
                <w:rFonts w:ascii="楷体" w:eastAsia="楷体" w:hAnsi="楷体"/>
                <w:noProof/>
                <w:sz w:val="28"/>
                <w:szCs w:val="28"/>
              </w:rPr>
              <w:fldChar w:fldCharType="end"/>
            </w:r>
          </w:hyperlink>
        </w:p>
        <w:p w14:paraId="6CD59E0E" w14:textId="5EDCF61C" w:rsidR="000E4AAE" w:rsidRDefault="00000000">
          <w:pPr>
            <w:pStyle w:val="TOC3"/>
            <w:tabs>
              <w:tab w:val="right" w:leader="dot" w:pos="8296"/>
            </w:tabs>
            <w:rPr>
              <w:rStyle w:val="af1"/>
              <w:rFonts w:ascii="楷体" w:eastAsia="楷体" w:hAnsi="楷体" w:cs="仿宋"/>
              <w:noProof/>
              <w:sz w:val="28"/>
              <w:szCs w:val="28"/>
            </w:rPr>
          </w:pPr>
          <w:hyperlink w:anchor="_Toc141345019" w:history="1">
            <w:r w:rsidR="00C91118">
              <w:rPr>
                <w:rStyle w:val="af1"/>
                <w:rFonts w:ascii="Times New Roman" w:eastAsia="楷体" w:hAnsi="Times New Roman" w:cs="Times New Roman"/>
                <w:noProof/>
                <w:sz w:val="28"/>
                <w:szCs w:val="28"/>
              </w:rPr>
              <w:t>1</w:t>
            </w:r>
            <w:r w:rsidR="00C91118">
              <w:rPr>
                <w:rStyle w:val="af1"/>
                <w:rFonts w:ascii="楷体" w:eastAsia="楷体" w:hAnsi="楷体" w:cs="仿宋"/>
                <w:noProof/>
                <w:sz w:val="28"/>
                <w:szCs w:val="28"/>
              </w:rPr>
              <w:t>.绩效评价目的</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_Toc141345019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11</w:t>
            </w:r>
            <w:r w:rsidR="00C91118">
              <w:rPr>
                <w:rStyle w:val="af1"/>
                <w:rFonts w:ascii="楷体" w:eastAsia="楷体" w:hAnsi="楷体" w:cs="仿宋"/>
                <w:noProof/>
                <w:sz w:val="28"/>
                <w:szCs w:val="28"/>
              </w:rPr>
              <w:fldChar w:fldCharType="end"/>
            </w:r>
          </w:hyperlink>
        </w:p>
        <w:p w14:paraId="5A1D62D0" w14:textId="48D7B50D" w:rsidR="000E4AAE" w:rsidRDefault="00000000">
          <w:pPr>
            <w:pStyle w:val="TOC3"/>
            <w:tabs>
              <w:tab w:val="right" w:leader="dot" w:pos="8296"/>
            </w:tabs>
            <w:rPr>
              <w:rStyle w:val="af1"/>
              <w:rFonts w:ascii="楷体" w:eastAsia="楷体" w:hAnsi="楷体" w:cs="仿宋"/>
              <w:noProof/>
              <w:sz w:val="28"/>
              <w:szCs w:val="28"/>
            </w:rPr>
          </w:pPr>
          <w:hyperlink w:anchor="_Toc141345020" w:history="1">
            <w:r w:rsidR="00C91118">
              <w:rPr>
                <w:rStyle w:val="af1"/>
                <w:rFonts w:ascii="Times New Roman" w:eastAsia="楷体" w:hAnsi="Times New Roman" w:cs="Times New Roman"/>
                <w:noProof/>
                <w:sz w:val="28"/>
                <w:szCs w:val="28"/>
              </w:rPr>
              <w:t>2</w:t>
            </w:r>
            <w:r w:rsidR="00C91118">
              <w:rPr>
                <w:rStyle w:val="af1"/>
                <w:rFonts w:ascii="楷体" w:eastAsia="楷体" w:hAnsi="楷体" w:cs="仿宋"/>
                <w:noProof/>
                <w:sz w:val="28"/>
                <w:szCs w:val="28"/>
              </w:rPr>
              <w:t>.绩效评价对象和资金范围</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_Toc141345020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13</w:t>
            </w:r>
            <w:r w:rsidR="00C91118">
              <w:rPr>
                <w:rStyle w:val="af1"/>
                <w:rFonts w:ascii="楷体" w:eastAsia="楷体" w:hAnsi="楷体" w:cs="仿宋"/>
                <w:noProof/>
                <w:sz w:val="28"/>
                <w:szCs w:val="28"/>
              </w:rPr>
              <w:fldChar w:fldCharType="end"/>
            </w:r>
          </w:hyperlink>
        </w:p>
        <w:p w14:paraId="3464BCC6" w14:textId="0EE2C5E3" w:rsidR="000E4AAE" w:rsidRDefault="00000000">
          <w:pPr>
            <w:pStyle w:val="TOC2"/>
            <w:ind w:left="420"/>
            <w:rPr>
              <w:rStyle w:val="af1"/>
              <w:rFonts w:ascii="楷体" w:eastAsia="楷体" w:hAnsi="楷体"/>
              <w:noProof/>
              <w:sz w:val="28"/>
              <w:szCs w:val="28"/>
            </w:rPr>
          </w:pPr>
          <w:hyperlink w:anchor="_Toc141345021" w:history="1">
            <w:r w:rsidR="00C91118">
              <w:rPr>
                <w:rStyle w:val="af1"/>
                <w:rFonts w:ascii="楷体" w:eastAsia="楷体" w:hAnsi="楷体"/>
                <w:noProof/>
                <w:sz w:val="28"/>
                <w:szCs w:val="28"/>
              </w:rPr>
              <w:t>（二）绩效评价依据</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_Toc141345021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13</w:t>
            </w:r>
            <w:r w:rsidR="00C91118">
              <w:rPr>
                <w:rStyle w:val="af1"/>
                <w:rFonts w:ascii="楷体" w:eastAsia="楷体" w:hAnsi="楷体"/>
                <w:noProof/>
                <w:sz w:val="28"/>
                <w:szCs w:val="28"/>
              </w:rPr>
              <w:fldChar w:fldCharType="end"/>
            </w:r>
          </w:hyperlink>
        </w:p>
        <w:p w14:paraId="17AAD166" w14:textId="70C77AD5" w:rsidR="000E4AAE" w:rsidRDefault="00000000">
          <w:pPr>
            <w:pStyle w:val="TOC3"/>
            <w:tabs>
              <w:tab w:val="right" w:leader="dot" w:pos="8296"/>
            </w:tabs>
            <w:rPr>
              <w:rStyle w:val="af1"/>
              <w:rFonts w:ascii="楷体" w:eastAsia="楷体" w:hAnsi="楷体" w:cs="仿宋"/>
              <w:noProof/>
              <w:sz w:val="28"/>
              <w:szCs w:val="28"/>
            </w:rPr>
          </w:pPr>
          <w:hyperlink w:anchor="_Toc141345022" w:history="1">
            <w:r w:rsidR="00C91118">
              <w:rPr>
                <w:rStyle w:val="af1"/>
                <w:rFonts w:ascii="Times New Roman" w:eastAsia="楷体" w:hAnsi="Times New Roman" w:cs="Times New Roman"/>
                <w:noProof/>
                <w:sz w:val="28"/>
                <w:szCs w:val="28"/>
              </w:rPr>
              <w:t>1</w:t>
            </w:r>
            <w:r w:rsidR="00C91118">
              <w:rPr>
                <w:rStyle w:val="af1"/>
                <w:rFonts w:ascii="楷体" w:eastAsia="楷体" w:hAnsi="楷体" w:cs="仿宋"/>
                <w:noProof/>
                <w:sz w:val="28"/>
                <w:szCs w:val="28"/>
              </w:rPr>
              <w:t>.预算绩效类</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_Toc141345022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13</w:t>
            </w:r>
            <w:r w:rsidR="00C91118">
              <w:rPr>
                <w:rStyle w:val="af1"/>
                <w:rFonts w:ascii="楷体" w:eastAsia="楷体" w:hAnsi="楷体" w:cs="仿宋"/>
                <w:noProof/>
                <w:sz w:val="28"/>
                <w:szCs w:val="28"/>
              </w:rPr>
              <w:fldChar w:fldCharType="end"/>
            </w:r>
          </w:hyperlink>
        </w:p>
        <w:p w14:paraId="0F2FE4E3" w14:textId="3D19A42A" w:rsidR="000E4AAE" w:rsidRDefault="00000000">
          <w:pPr>
            <w:pStyle w:val="TOC3"/>
            <w:tabs>
              <w:tab w:val="right" w:leader="dot" w:pos="8296"/>
            </w:tabs>
            <w:rPr>
              <w:rStyle w:val="af1"/>
              <w:rFonts w:ascii="楷体" w:eastAsia="楷体" w:hAnsi="楷体" w:cs="仿宋"/>
              <w:noProof/>
              <w:sz w:val="28"/>
              <w:szCs w:val="28"/>
            </w:rPr>
          </w:pPr>
          <w:hyperlink w:anchor="_Toc141345023" w:history="1">
            <w:r w:rsidR="00C91118">
              <w:rPr>
                <w:rStyle w:val="af1"/>
                <w:rFonts w:ascii="Times New Roman" w:eastAsia="楷体" w:hAnsi="Times New Roman" w:cs="Times New Roman"/>
                <w:noProof/>
                <w:sz w:val="28"/>
                <w:szCs w:val="28"/>
              </w:rPr>
              <w:t>2</w:t>
            </w:r>
            <w:r w:rsidR="00C91118">
              <w:rPr>
                <w:rStyle w:val="af1"/>
                <w:rFonts w:ascii="楷体" w:eastAsia="楷体" w:hAnsi="楷体" w:cs="仿宋"/>
                <w:noProof/>
                <w:sz w:val="28"/>
                <w:szCs w:val="28"/>
              </w:rPr>
              <w:t>.项目类</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_Toc141345023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13</w:t>
            </w:r>
            <w:r w:rsidR="00C91118">
              <w:rPr>
                <w:rStyle w:val="af1"/>
                <w:rFonts w:ascii="楷体" w:eastAsia="楷体" w:hAnsi="楷体" w:cs="仿宋"/>
                <w:noProof/>
                <w:sz w:val="28"/>
                <w:szCs w:val="28"/>
              </w:rPr>
              <w:fldChar w:fldCharType="end"/>
            </w:r>
          </w:hyperlink>
        </w:p>
        <w:p w14:paraId="3B6CA019" w14:textId="2DCCF702" w:rsidR="000E4AAE" w:rsidRDefault="00000000">
          <w:pPr>
            <w:pStyle w:val="TOC3"/>
            <w:tabs>
              <w:tab w:val="right" w:leader="dot" w:pos="8296"/>
            </w:tabs>
            <w:rPr>
              <w:rStyle w:val="af1"/>
              <w:rFonts w:ascii="楷体" w:eastAsia="楷体" w:hAnsi="楷体" w:cs="仿宋"/>
              <w:noProof/>
              <w:sz w:val="28"/>
              <w:szCs w:val="28"/>
            </w:rPr>
          </w:pPr>
          <w:hyperlink w:anchor="_Toc141345024" w:history="1">
            <w:r w:rsidR="00C91118">
              <w:rPr>
                <w:rStyle w:val="af1"/>
                <w:rFonts w:ascii="Times New Roman" w:eastAsia="楷体" w:hAnsi="Times New Roman" w:cs="Times New Roman"/>
                <w:noProof/>
                <w:sz w:val="28"/>
                <w:szCs w:val="28"/>
              </w:rPr>
              <w:t>3</w:t>
            </w:r>
            <w:r w:rsidR="00C91118">
              <w:rPr>
                <w:rStyle w:val="af1"/>
                <w:rFonts w:ascii="楷体" w:eastAsia="楷体" w:hAnsi="楷体" w:cs="仿宋"/>
                <w:noProof/>
                <w:sz w:val="28"/>
                <w:szCs w:val="28"/>
              </w:rPr>
              <w:t>.资金类</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_Toc141345024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15</w:t>
            </w:r>
            <w:r w:rsidR="00C91118">
              <w:rPr>
                <w:rStyle w:val="af1"/>
                <w:rFonts w:ascii="楷体" w:eastAsia="楷体" w:hAnsi="楷体" w:cs="仿宋"/>
                <w:noProof/>
                <w:sz w:val="28"/>
                <w:szCs w:val="28"/>
              </w:rPr>
              <w:fldChar w:fldCharType="end"/>
            </w:r>
          </w:hyperlink>
        </w:p>
        <w:p w14:paraId="5146AB6F" w14:textId="70686413" w:rsidR="000E4AAE" w:rsidRDefault="00000000">
          <w:pPr>
            <w:pStyle w:val="TOC2"/>
            <w:ind w:left="420"/>
            <w:rPr>
              <w:rStyle w:val="af1"/>
              <w:rFonts w:ascii="楷体" w:eastAsia="楷体" w:hAnsi="楷体"/>
              <w:noProof/>
              <w:sz w:val="28"/>
              <w:szCs w:val="28"/>
            </w:rPr>
          </w:pPr>
          <w:hyperlink w:anchor="_Toc141345025" w:history="1">
            <w:r w:rsidR="00C91118">
              <w:rPr>
                <w:rStyle w:val="af1"/>
                <w:rFonts w:ascii="楷体" w:eastAsia="楷体" w:hAnsi="楷体"/>
                <w:noProof/>
                <w:sz w:val="28"/>
                <w:szCs w:val="28"/>
              </w:rPr>
              <w:t>（三）评价指标体系</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_Toc141345025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16</w:t>
            </w:r>
            <w:r w:rsidR="00C91118">
              <w:rPr>
                <w:rStyle w:val="af1"/>
                <w:rFonts w:ascii="楷体" w:eastAsia="楷体" w:hAnsi="楷体"/>
                <w:noProof/>
                <w:sz w:val="28"/>
                <w:szCs w:val="28"/>
              </w:rPr>
              <w:fldChar w:fldCharType="end"/>
            </w:r>
          </w:hyperlink>
        </w:p>
        <w:p w14:paraId="1F2B9EB0" w14:textId="1092B8F3" w:rsidR="000E4AAE" w:rsidRDefault="00000000">
          <w:pPr>
            <w:pStyle w:val="TOC3"/>
            <w:tabs>
              <w:tab w:val="right" w:leader="dot" w:pos="8296"/>
            </w:tabs>
            <w:rPr>
              <w:rStyle w:val="af1"/>
              <w:rFonts w:ascii="楷体" w:eastAsia="楷体" w:hAnsi="楷体" w:cs="仿宋"/>
              <w:noProof/>
              <w:sz w:val="28"/>
              <w:szCs w:val="28"/>
            </w:rPr>
          </w:pPr>
          <w:hyperlink w:anchor="_Toc141345026" w:history="1">
            <w:r w:rsidR="00C91118">
              <w:rPr>
                <w:rStyle w:val="af1"/>
                <w:rFonts w:ascii="Times New Roman" w:eastAsia="楷体" w:hAnsi="Times New Roman" w:cs="Times New Roman"/>
                <w:noProof/>
                <w:sz w:val="28"/>
                <w:szCs w:val="28"/>
              </w:rPr>
              <w:t>1</w:t>
            </w:r>
            <w:r w:rsidR="00C91118">
              <w:rPr>
                <w:rStyle w:val="af1"/>
                <w:rFonts w:ascii="楷体" w:eastAsia="楷体" w:hAnsi="楷体" w:cs="仿宋"/>
                <w:noProof/>
                <w:sz w:val="28"/>
                <w:szCs w:val="28"/>
              </w:rPr>
              <w:t>.评价指标设计的总体思路</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_Toc141345026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16</w:t>
            </w:r>
            <w:r w:rsidR="00C91118">
              <w:rPr>
                <w:rStyle w:val="af1"/>
                <w:rFonts w:ascii="楷体" w:eastAsia="楷体" w:hAnsi="楷体" w:cs="仿宋"/>
                <w:noProof/>
                <w:sz w:val="28"/>
                <w:szCs w:val="28"/>
              </w:rPr>
              <w:fldChar w:fldCharType="end"/>
            </w:r>
          </w:hyperlink>
        </w:p>
        <w:p w14:paraId="677385D9" w14:textId="16B5EBE9" w:rsidR="000E4AAE" w:rsidRDefault="00000000">
          <w:pPr>
            <w:pStyle w:val="TOC3"/>
            <w:tabs>
              <w:tab w:val="right" w:leader="dot" w:pos="8296"/>
            </w:tabs>
            <w:rPr>
              <w:rStyle w:val="af1"/>
              <w:rFonts w:ascii="楷体" w:eastAsia="楷体" w:hAnsi="楷体" w:cs="仿宋"/>
              <w:noProof/>
              <w:sz w:val="28"/>
              <w:szCs w:val="28"/>
            </w:rPr>
          </w:pPr>
          <w:hyperlink w:anchor="_Toc141345027" w:history="1">
            <w:r w:rsidR="00C91118">
              <w:rPr>
                <w:rStyle w:val="af1"/>
                <w:rFonts w:ascii="Times New Roman" w:eastAsia="楷体" w:hAnsi="Times New Roman" w:cs="Times New Roman"/>
                <w:noProof/>
                <w:sz w:val="28"/>
                <w:szCs w:val="28"/>
              </w:rPr>
              <w:t>2</w:t>
            </w:r>
            <w:r w:rsidR="00C91118">
              <w:rPr>
                <w:rStyle w:val="af1"/>
                <w:rFonts w:ascii="楷体" w:eastAsia="楷体" w:hAnsi="楷体" w:cs="仿宋"/>
                <w:noProof/>
                <w:sz w:val="28"/>
                <w:szCs w:val="28"/>
              </w:rPr>
              <w:t>.评价指标</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_Toc141345027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17</w:t>
            </w:r>
            <w:r w:rsidR="00C91118">
              <w:rPr>
                <w:rStyle w:val="af1"/>
                <w:rFonts w:ascii="楷体" w:eastAsia="楷体" w:hAnsi="楷体" w:cs="仿宋"/>
                <w:noProof/>
                <w:sz w:val="28"/>
                <w:szCs w:val="28"/>
              </w:rPr>
              <w:fldChar w:fldCharType="end"/>
            </w:r>
          </w:hyperlink>
        </w:p>
        <w:p w14:paraId="55E2D3B6" w14:textId="42D308EE" w:rsidR="000E4AAE" w:rsidRDefault="00000000">
          <w:pPr>
            <w:pStyle w:val="TOC2"/>
            <w:ind w:left="420"/>
            <w:rPr>
              <w:rStyle w:val="af1"/>
              <w:rFonts w:ascii="楷体" w:eastAsia="楷体" w:hAnsi="楷体"/>
              <w:noProof/>
              <w:sz w:val="28"/>
              <w:szCs w:val="28"/>
            </w:rPr>
          </w:pPr>
          <w:hyperlink w:anchor="_Toc141345028" w:history="1">
            <w:r w:rsidR="00C91118">
              <w:rPr>
                <w:rStyle w:val="af1"/>
                <w:rFonts w:ascii="楷体" w:eastAsia="楷体" w:hAnsi="楷体"/>
                <w:noProof/>
                <w:sz w:val="28"/>
                <w:szCs w:val="28"/>
              </w:rPr>
              <w:t>（四）绩效评价原则、评价方法和标准</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_Toc141345028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18</w:t>
            </w:r>
            <w:r w:rsidR="00C91118">
              <w:rPr>
                <w:rStyle w:val="af1"/>
                <w:rFonts w:ascii="楷体" w:eastAsia="楷体" w:hAnsi="楷体"/>
                <w:noProof/>
                <w:sz w:val="28"/>
                <w:szCs w:val="28"/>
              </w:rPr>
              <w:fldChar w:fldCharType="end"/>
            </w:r>
          </w:hyperlink>
        </w:p>
        <w:p w14:paraId="79E0CCF2" w14:textId="35481E57" w:rsidR="000E4AAE" w:rsidRDefault="00000000">
          <w:pPr>
            <w:pStyle w:val="TOC3"/>
            <w:tabs>
              <w:tab w:val="right" w:leader="dot" w:pos="8296"/>
            </w:tabs>
            <w:rPr>
              <w:rStyle w:val="af1"/>
              <w:rFonts w:ascii="楷体" w:eastAsia="楷体" w:hAnsi="楷体" w:cs="仿宋"/>
              <w:noProof/>
              <w:sz w:val="28"/>
              <w:szCs w:val="28"/>
            </w:rPr>
          </w:pPr>
          <w:hyperlink w:anchor="_Toc141345029" w:history="1">
            <w:r w:rsidR="00C91118">
              <w:rPr>
                <w:rStyle w:val="af1"/>
                <w:rFonts w:ascii="Times New Roman" w:eastAsia="楷体" w:hAnsi="Times New Roman" w:cs="Times New Roman"/>
                <w:noProof/>
                <w:sz w:val="28"/>
                <w:szCs w:val="28"/>
              </w:rPr>
              <w:t>1</w:t>
            </w:r>
            <w:r w:rsidR="00C91118">
              <w:rPr>
                <w:rStyle w:val="af1"/>
                <w:rFonts w:ascii="楷体" w:eastAsia="楷体" w:hAnsi="楷体" w:cs="仿宋"/>
                <w:noProof/>
                <w:sz w:val="28"/>
                <w:szCs w:val="28"/>
              </w:rPr>
              <w:t>.绩效评价原则</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_Toc141345029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18</w:t>
            </w:r>
            <w:r w:rsidR="00C91118">
              <w:rPr>
                <w:rStyle w:val="af1"/>
                <w:rFonts w:ascii="楷体" w:eastAsia="楷体" w:hAnsi="楷体" w:cs="仿宋"/>
                <w:noProof/>
                <w:sz w:val="28"/>
                <w:szCs w:val="28"/>
              </w:rPr>
              <w:fldChar w:fldCharType="end"/>
            </w:r>
          </w:hyperlink>
        </w:p>
        <w:p w14:paraId="40236C54" w14:textId="55C8855F" w:rsidR="000E4AAE" w:rsidRDefault="00000000">
          <w:pPr>
            <w:pStyle w:val="TOC3"/>
            <w:tabs>
              <w:tab w:val="right" w:leader="dot" w:pos="8296"/>
            </w:tabs>
            <w:rPr>
              <w:rStyle w:val="af1"/>
              <w:rFonts w:ascii="楷体" w:eastAsia="楷体" w:hAnsi="楷体" w:cs="仿宋"/>
              <w:noProof/>
              <w:sz w:val="28"/>
              <w:szCs w:val="28"/>
            </w:rPr>
          </w:pPr>
          <w:hyperlink w:anchor="_Toc141345030" w:history="1">
            <w:r w:rsidR="00C91118">
              <w:rPr>
                <w:rStyle w:val="af1"/>
                <w:rFonts w:ascii="Times New Roman" w:eastAsia="楷体" w:hAnsi="Times New Roman" w:cs="Times New Roman"/>
                <w:noProof/>
                <w:sz w:val="28"/>
                <w:szCs w:val="28"/>
              </w:rPr>
              <w:t>2</w:t>
            </w:r>
            <w:r w:rsidR="00C91118">
              <w:rPr>
                <w:rStyle w:val="af1"/>
                <w:rFonts w:ascii="楷体" w:eastAsia="楷体" w:hAnsi="楷体" w:cs="仿宋"/>
                <w:noProof/>
                <w:sz w:val="28"/>
                <w:szCs w:val="28"/>
              </w:rPr>
              <w:t>.评价方法</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_Toc141345030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18</w:t>
            </w:r>
            <w:r w:rsidR="00C91118">
              <w:rPr>
                <w:rStyle w:val="af1"/>
                <w:rFonts w:ascii="楷体" w:eastAsia="楷体" w:hAnsi="楷体" w:cs="仿宋"/>
                <w:noProof/>
                <w:sz w:val="28"/>
                <w:szCs w:val="28"/>
              </w:rPr>
              <w:fldChar w:fldCharType="end"/>
            </w:r>
          </w:hyperlink>
        </w:p>
        <w:p w14:paraId="29FFBBA4" w14:textId="141A01C3" w:rsidR="000E4AAE" w:rsidRDefault="00000000">
          <w:pPr>
            <w:pStyle w:val="TOC3"/>
            <w:tabs>
              <w:tab w:val="right" w:leader="dot" w:pos="8296"/>
            </w:tabs>
            <w:rPr>
              <w:rStyle w:val="af1"/>
              <w:rFonts w:ascii="楷体" w:eastAsia="楷体" w:hAnsi="楷体" w:cs="仿宋"/>
              <w:noProof/>
              <w:sz w:val="28"/>
              <w:szCs w:val="28"/>
            </w:rPr>
          </w:pPr>
          <w:hyperlink w:anchor="_Toc141345031" w:history="1">
            <w:r w:rsidR="00C91118">
              <w:rPr>
                <w:rStyle w:val="af1"/>
                <w:rFonts w:ascii="Times New Roman" w:eastAsia="楷体" w:hAnsi="Times New Roman" w:cs="Times New Roman"/>
                <w:noProof/>
                <w:sz w:val="28"/>
                <w:szCs w:val="28"/>
              </w:rPr>
              <w:t>3</w:t>
            </w:r>
            <w:r w:rsidR="00C91118">
              <w:rPr>
                <w:rStyle w:val="af1"/>
                <w:rFonts w:ascii="楷体" w:eastAsia="楷体" w:hAnsi="楷体" w:cs="仿宋"/>
                <w:noProof/>
                <w:sz w:val="28"/>
                <w:szCs w:val="28"/>
              </w:rPr>
              <w:t>.分值评价标准</w:t>
            </w:r>
            <w:r w:rsidR="00C91118">
              <w:rPr>
                <w:rStyle w:val="af1"/>
                <w:rFonts w:ascii="楷体" w:eastAsia="楷体" w:hAnsi="楷体" w:cs="仿宋"/>
                <w:noProof/>
                <w:sz w:val="28"/>
                <w:szCs w:val="28"/>
              </w:rPr>
              <w:tab/>
            </w:r>
            <w:r w:rsidR="00C91118">
              <w:rPr>
                <w:rStyle w:val="af1"/>
                <w:rFonts w:ascii="楷体" w:eastAsia="楷体" w:hAnsi="楷体" w:cs="仿宋"/>
                <w:noProof/>
                <w:sz w:val="28"/>
                <w:szCs w:val="28"/>
              </w:rPr>
              <w:fldChar w:fldCharType="begin"/>
            </w:r>
            <w:r w:rsidR="00C91118">
              <w:rPr>
                <w:rStyle w:val="af1"/>
                <w:rFonts w:ascii="楷体" w:eastAsia="楷体" w:hAnsi="楷体" w:cs="仿宋"/>
                <w:noProof/>
                <w:sz w:val="28"/>
                <w:szCs w:val="28"/>
              </w:rPr>
              <w:instrText xml:space="preserve"> PAGEREF _Toc141345031 \h </w:instrText>
            </w:r>
            <w:r w:rsidR="00C91118">
              <w:rPr>
                <w:rStyle w:val="af1"/>
                <w:rFonts w:ascii="楷体" w:eastAsia="楷体" w:hAnsi="楷体" w:cs="仿宋"/>
                <w:noProof/>
                <w:sz w:val="28"/>
                <w:szCs w:val="28"/>
              </w:rPr>
            </w:r>
            <w:r w:rsidR="00C91118">
              <w:rPr>
                <w:rStyle w:val="af1"/>
                <w:rFonts w:ascii="楷体" w:eastAsia="楷体" w:hAnsi="楷体" w:cs="仿宋"/>
                <w:noProof/>
                <w:sz w:val="28"/>
                <w:szCs w:val="28"/>
              </w:rPr>
              <w:fldChar w:fldCharType="separate"/>
            </w:r>
            <w:r w:rsidR="003215EA">
              <w:rPr>
                <w:rStyle w:val="af1"/>
                <w:rFonts w:ascii="楷体" w:eastAsia="楷体" w:hAnsi="楷体" w:cs="仿宋"/>
                <w:noProof/>
                <w:sz w:val="28"/>
                <w:szCs w:val="28"/>
              </w:rPr>
              <w:t>20</w:t>
            </w:r>
            <w:r w:rsidR="00C91118">
              <w:rPr>
                <w:rStyle w:val="af1"/>
                <w:rFonts w:ascii="楷体" w:eastAsia="楷体" w:hAnsi="楷体" w:cs="仿宋"/>
                <w:noProof/>
                <w:sz w:val="28"/>
                <w:szCs w:val="28"/>
              </w:rPr>
              <w:fldChar w:fldCharType="end"/>
            </w:r>
          </w:hyperlink>
        </w:p>
        <w:p w14:paraId="52CE5659" w14:textId="49F9CB66" w:rsidR="000E4AAE" w:rsidRDefault="00000000">
          <w:pPr>
            <w:pStyle w:val="TOC2"/>
            <w:ind w:left="420"/>
            <w:rPr>
              <w:rStyle w:val="af1"/>
              <w:rFonts w:ascii="楷体" w:eastAsia="楷体" w:hAnsi="楷体"/>
              <w:noProof/>
              <w:sz w:val="28"/>
              <w:szCs w:val="28"/>
            </w:rPr>
          </w:pPr>
          <w:hyperlink w:anchor="_Toc141345032" w:history="1">
            <w:r w:rsidR="00C91118">
              <w:rPr>
                <w:rStyle w:val="af1"/>
                <w:rFonts w:ascii="楷体" w:eastAsia="楷体" w:hAnsi="楷体"/>
                <w:noProof/>
                <w:sz w:val="28"/>
                <w:szCs w:val="28"/>
              </w:rPr>
              <w:t>（五）绩效评价工作过程</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_Toc141345032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20</w:t>
            </w:r>
            <w:r w:rsidR="00C91118">
              <w:rPr>
                <w:rStyle w:val="af1"/>
                <w:rFonts w:ascii="楷体" w:eastAsia="楷体" w:hAnsi="楷体"/>
                <w:noProof/>
                <w:sz w:val="28"/>
                <w:szCs w:val="28"/>
              </w:rPr>
              <w:fldChar w:fldCharType="end"/>
            </w:r>
          </w:hyperlink>
        </w:p>
        <w:p w14:paraId="50D37105" w14:textId="79851A15" w:rsidR="000E4AAE" w:rsidRDefault="00000000">
          <w:pPr>
            <w:pStyle w:val="TOC1"/>
            <w:rPr>
              <w:rFonts w:asciiTheme="minorHAnsi" w:eastAsiaTheme="minorEastAsia" w:hAnsiTheme="minorHAnsi" w:cstheme="minorBidi"/>
              <w:noProof/>
              <w:sz w:val="21"/>
              <w:szCs w:val="22"/>
            </w:rPr>
          </w:pPr>
          <w:hyperlink w:anchor="_Toc141345033" w:history="1">
            <w:r w:rsidR="00C91118">
              <w:rPr>
                <w:rStyle w:val="af1"/>
                <w:rFonts w:ascii="黑体" w:hAnsi="黑体"/>
                <w:noProof/>
              </w:rPr>
              <w:t>三、综合评价情况及评价结论（附相关评分表）</w:t>
            </w:r>
            <w:r w:rsidR="00C91118">
              <w:rPr>
                <w:noProof/>
              </w:rPr>
              <w:tab/>
            </w:r>
            <w:r w:rsidR="00C91118">
              <w:rPr>
                <w:noProof/>
              </w:rPr>
              <w:fldChar w:fldCharType="begin"/>
            </w:r>
            <w:r w:rsidR="00C91118">
              <w:rPr>
                <w:noProof/>
              </w:rPr>
              <w:instrText xml:space="preserve"> PAGEREF _Toc141345033 \h </w:instrText>
            </w:r>
            <w:r w:rsidR="00C91118">
              <w:rPr>
                <w:noProof/>
              </w:rPr>
            </w:r>
            <w:r w:rsidR="00C91118">
              <w:rPr>
                <w:noProof/>
              </w:rPr>
              <w:fldChar w:fldCharType="separate"/>
            </w:r>
            <w:r w:rsidR="003215EA">
              <w:rPr>
                <w:noProof/>
              </w:rPr>
              <w:t>22</w:t>
            </w:r>
            <w:r w:rsidR="00C91118">
              <w:rPr>
                <w:noProof/>
              </w:rPr>
              <w:fldChar w:fldCharType="end"/>
            </w:r>
          </w:hyperlink>
        </w:p>
        <w:p w14:paraId="5AA39ABE" w14:textId="4A5B766B" w:rsidR="000E4AAE" w:rsidRDefault="00000000">
          <w:pPr>
            <w:pStyle w:val="TOC2"/>
            <w:ind w:left="420"/>
            <w:rPr>
              <w:rStyle w:val="af1"/>
              <w:rFonts w:ascii="楷体" w:eastAsia="楷体" w:hAnsi="楷体"/>
              <w:noProof/>
              <w:sz w:val="28"/>
              <w:szCs w:val="28"/>
            </w:rPr>
          </w:pPr>
          <w:hyperlink w:anchor="_Toc141345034" w:history="1">
            <w:r w:rsidR="00C91118">
              <w:rPr>
                <w:rStyle w:val="af1"/>
                <w:rFonts w:ascii="楷体" w:eastAsia="楷体" w:hAnsi="楷体"/>
                <w:noProof/>
                <w:sz w:val="28"/>
                <w:szCs w:val="28"/>
              </w:rPr>
              <w:t>（一）综合评价情况</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_Toc141345034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22</w:t>
            </w:r>
            <w:r w:rsidR="00C91118">
              <w:rPr>
                <w:rStyle w:val="af1"/>
                <w:rFonts w:ascii="楷体" w:eastAsia="楷体" w:hAnsi="楷体"/>
                <w:noProof/>
                <w:sz w:val="28"/>
                <w:szCs w:val="28"/>
              </w:rPr>
              <w:fldChar w:fldCharType="end"/>
            </w:r>
          </w:hyperlink>
        </w:p>
        <w:p w14:paraId="51744144" w14:textId="7C218D29" w:rsidR="000E4AAE" w:rsidRDefault="00000000">
          <w:pPr>
            <w:pStyle w:val="TOC2"/>
            <w:ind w:left="420"/>
            <w:rPr>
              <w:rStyle w:val="af1"/>
              <w:rFonts w:ascii="楷体" w:eastAsia="楷体" w:hAnsi="楷体"/>
              <w:noProof/>
              <w:sz w:val="28"/>
              <w:szCs w:val="28"/>
            </w:rPr>
          </w:pPr>
          <w:hyperlink w:anchor="_Toc141345035" w:history="1">
            <w:r w:rsidR="00C91118">
              <w:rPr>
                <w:rStyle w:val="af1"/>
                <w:rFonts w:ascii="楷体" w:eastAsia="楷体" w:hAnsi="楷体"/>
                <w:noProof/>
                <w:sz w:val="28"/>
                <w:szCs w:val="28"/>
              </w:rPr>
              <w:t>（二）总体评价结论</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_Toc141345035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24</w:t>
            </w:r>
            <w:r w:rsidR="00C91118">
              <w:rPr>
                <w:rStyle w:val="af1"/>
                <w:rFonts w:ascii="楷体" w:eastAsia="楷体" w:hAnsi="楷体"/>
                <w:noProof/>
                <w:sz w:val="28"/>
                <w:szCs w:val="28"/>
              </w:rPr>
              <w:fldChar w:fldCharType="end"/>
            </w:r>
          </w:hyperlink>
        </w:p>
        <w:p w14:paraId="73F8AA29" w14:textId="46B088D8" w:rsidR="000E4AAE" w:rsidRDefault="00000000">
          <w:pPr>
            <w:pStyle w:val="TOC1"/>
            <w:rPr>
              <w:rFonts w:asciiTheme="minorHAnsi" w:eastAsiaTheme="minorEastAsia" w:hAnsiTheme="minorHAnsi" w:cstheme="minorBidi"/>
              <w:noProof/>
              <w:sz w:val="21"/>
              <w:szCs w:val="22"/>
            </w:rPr>
          </w:pPr>
          <w:hyperlink w:anchor="_Toc141345036" w:history="1">
            <w:r w:rsidR="00C91118">
              <w:rPr>
                <w:rStyle w:val="af1"/>
                <w:rFonts w:ascii="黑体" w:hAnsi="黑体"/>
                <w:noProof/>
              </w:rPr>
              <w:t>四、绩效评价指标分析</w:t>
            </w:r>
            <w:r w:rsidR="00C91118">
              <w:rPr>
                <w:noProof/>
              </w:rPr>
              <w:tab/>
            </w:r>
            <w:r w:rsidR="00C91118">
              <w:rPr>
                <w:noProof/>
              </w:rPr>
              <w:fldChar w:fldCharType="begin"/>
            </w:r>
            <w:r w:rsidR="00C91118">
              <w:rPr>
                <w:noProof/>
              </w:rPr>
              <w:instrText xml:space="preserve"> PAGEREF _Toc141345036 \h </w:instrText>
            </w:r>
            <w:r w:rsidR="00C91118">
              <w:rPr>
                <w:noProof/>
              </w:rPr>
            </w:r>
            <w:r w:rsidR="00C91118">
              <w:rPr>
                <w:noProof/>
              </w:rPr>
              <w:fldChar w:fldCharType="separate"/>
            </w:r>
            <w:r w:rsidR="003215EA">
              <w:rPr>
                <w:noProof/>
              </w:rPr>
              <w:t>24</w:t>
            </w:r>
            <w:r w:rsidR="00C91118">
              <w:rPr>
                <w:noProof/>
              </w:rPr>
              <w:fldChar w:fldCharType="end"/>
            </w:r>
          </w:hyperlink>
        </w:p>
        <w:p w14:paraId="25A4ECA5" w14:textId="721672A3" w:rsidR="000E4AAE" w:rsidRDefault="00000000">
          <w:pPr>
            <w:pStyle w:val="TOC2"/>
            <w:ind w:left="420"/>
            <w:rPr>
              <w:rStyle w:val="af1"/>
              <w:rFonts w:ascii="楷体" w:eastAsia="楷体" w:hAnsi="楷体"/>
              <w:noProof/>
              <w:sz w:val="28"/>
              <w:szCs w:val="28"/>
            </w:rPr>
          </w:pPr>
          <w:hyperlink w:anchor="_Toc141345037" w:history="1">
            <w:r w:rsidR="00C91118">
              <w:rPr>
                <w:rStyle w:val="af1"/>
                <w:rFonts w:ascii="楷体" w:eastAsia="楷体" w:hAnsi="楷体"/>
                <w:noProof/>
                <w:sz w:val="28"/>
                <w:szCs w:val="28"/>
              </w:rPr>
              <w:t>（一）项目决策情况</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_Toc141345037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24</w:t>
            </w:r>
            <w:r w:rsidR="00C91118">
              <w:rPr>
                <w:rStyle w:val="af1"/>
                <w:rFonts w:ascii="楷体" w:eastAsia="楷体" w:hAnsi="楷体"/>
                <w:noProof/>
                <w:sz w:val="28"/>
                <w:szCs w:val="28"/>
              </w:rPr>
              <w:fldChar w:fldCharType="end"/>
            </w:r>
          </w:hyperlink>
        </w:p>
        <w:p w14:paraId="43173242" w14:textId="2FFB8450" w:rsidR="000E4AAE" w:rsidRDefault="00000000">
          <w:pPr>
            <w:pStyle w:val="TOC2"/>
            <w:ind w:left="420"/>
            <w:rPr>
              <w:rStyle w:val="af1"/>
              <w:rFonts w:ascii="楷体" w:eastAsia="楷体" w:hAnsi="楷体"/>
              <w:noProof/>
              <w:sz w:val="28"/>
              <w:szCs w:val="28"/>
            </w:rPr>
          </w:pPr>
          <w:hyperlink w:anchor="_Toc141345038" w:history="1">
            <w:r w:rsidR="00C91118">
              <w:rPr>
                <w:rStyle w:val="af1"/>
                <w:rFonts w:ascii="楷体" w:eastAsia="楷体" w:hAnsi="楷体"/>
                <w:noProof/>
                <w:sz w:val="28"/>
                <w:szCs w:val="28"/>
              </w:rPr>
              <w:t>（二）项目过程情况</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_Toc141345038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29</w:t>
            </w:r>
            <w:r w:rsidR="00C91118">
              <w:rPr>
                <w:rStyle w:val="af1"/>
                <w:rFonts w:ascii="楷体" w:eastAsia="楷体" w:hAnsi="楷体"/>
                <w:noProof/>
                <w:sz w:val="28"/>
                <w:szCs w:val="28"/>
              </w:rPr>
              <w:fldChar w:fldCharType="end"/>
            </w:r>
          </w:hyperlink>
        </w:p>
        <w:p w14:paraId="6BEFF048" w14:textId="1C52324D" w:rsidR="000E4AAE" w:rsidRDefault="00000000">
          <w:pPr>
            <w:pStyle w:val="TOC2"/>
            <w:ind w:left="420"/>
            <w:rPr>
              <w:rStyle w:val="af1"/>
              <w:rFonts w:ascii="楷体" w:eastAsia="楷体" w:hAnsi="楷体"/>
              <w:noProof/>
              <w:sz w:val="28"/>
              <w:szCs w:val="28"/>
            </w:rPr>
          </w:pPr>
          <w:hyperlink w:anchor="_Toc141345039" w:history="1">
            <w:r w:rsidR="00C91118">
              <w:rPr>
                <w:rStyle w:val="af1"/>
                <w:rFonts w:ascii="楷体" w:eastAsia="楷体" w:hAnsi="楷体"/>
                <w:noProof/>
                <w:sz w:val="28"/>
                <w:szCs w:val="28"/>
              </w:rPr>
              <w:t>（三）项目产出情况</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_Toc141345039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31</w:t>
            </w:r>
            <w:r w:rsidR="00C91118">
              <w:rPr>
                <w:rStyle w:val="af1"/>
                <w:rFonts w:ascii="楷体" w:eastAsia="楷体" w:hAnsi="楷体"/>
                <w:noProof/>
                <w:sz w:val="28"/>
                <w:szCs w:val="28"/>
              </w:rPr>
              <w:fldChar w:fldCharType="end"/>
            </w:r>
          </w:hyperlink>
        </w:p>
        <w:p w14:paraId="6EE1DFFB" w14:textId="396CF7A6" w:rsidR="000E4AAE" w:rsidRDefault="00000000">
          <w:pPr>
            <w:pStyle w:val="TOC2"/>
            <w:ind w:left="420"/>
            <w:rPr>
              <w:rStyle w:val="af1"/>
              <w:rFonts w:ascii="楷体" w:eastAsia="楷体" w:hAnsi="楷体"/>
              <w:noProof/>
              <w:sz w:val="28"/>
              <w:szCs w:val="28"/>
            </w:rPr>
          </w:pPr>
          <w:hyperlink w:anchor="_Toc141345040" w:history="1">
            <w:r w:rsidR="00C91118">
              <w:rPr>
                <w:rStyle w:val="af1"/>
                <w:rFonts w:ascii="楷体" w:eastAsia="楷体" w:hAnsi="楷体"/>
                <w:noProof/>
                <w:sz w:val="28"/>
                <w:szCs w:val="28"/>
              </w:rPr>
              <w:t>（四）项目效益情况</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_Toc141345040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33</w:t>
            </w:r>
            <w:r w:rsidR="00C91118">
              <w:rPr>
                <w:rStyle w:val="af1"/>
                <w:rFonts w:ascii="楷体" w:eastAsia="楷体" w:hAnsi="楷体"/>
                <w:noProof/>
                <w:sz w:val="28"/>
                <w:szCs w:val="28"/>
              </w:rPr>
              <w:fldChar w:fldCharType="end"/>
            </w:r>
          </w:hyperlink>
        </w:p>
        <w:p w14:paraId="6A5A9AB0" w14:textId="25BD763A" w:rsidR="000E4AAE" w:rsidRDefault="00000000">
          <w:pPr>
            <w:pStyle w:val="TOC1"/>
            <w:rPr>
              <w:noProof/>
            </w:rPr>
          </w:pPr>
          <w:hyperlink w:anchor="_Toc141345041" w:history="1">
            <w:r w:rsidR="00C91118">
              <w:rPr>
                <w:rStyle w:val="af1"/>
                <w:rFonts w:ascii="黑体" w:hAnsi="黑体"/>
                <w:noProof/>
              </w:rPr>
              <w:t>五、主要经验及做法、存在的问题及原因分析</w:t>
            </w:r>
            <w:r w:rsidR="00C91118">
              <w:rPr>
                <w:noProof/>
              </w:rPr>
              <w:tab/>
            </w:r>
            <w:r w:rsidR="00C91118">
              <w:rPr>
                <w:noProof/>
              </w:rPr>
              <w:fldChar w:fldCharType="begin"/>
            </w:r>
            <w:r w:rsidR="00C91118">
              <w:rPr>
                <w:noProof/>
              </w:rPr>
              <w:instrText xml:space="preserve"> PAGEREF _Toc141345041 \h </w:instrText>
            </w:r>
            <w:r w:rsidR="00C91118">
              <w:rPr>
                <w:noProof/>
              </w:rPr>
            </w:r>
            <w:r w:rsidR="00C91118">
              <w:rPr>
                <w:noProof/>
              </w:rPr>
              <w:fldChar w:fldCharType="separate"/>
            </w:r>
            <w:r w:rsidR="003215EA">
              <w:rPr>
                <w:noProof/>
              </w:rPr>
              <w:t>35</w:t>
            </w:r>
            <w:r w:rsidR="00C91118">
              <w:rPr>
                <w:noProof/>
              </w:rPr>
              <w:fldChar w:fldCharType="end"/>
            </w:r>
          </w:hyperlink>
        </w:p>
        <w:p w14:paraId="30ED518B" w14:textId="61C77000" w:rsidR="000E4AAE" w:rsidRDefault="00000000">
          <w:pPr>
            <w:pStyle w:val="TOC2"/>
            <w:ind w:left="420"/>
            <w:rPr>
              <w:rStyle w:val="af1"/>
              <w:rFonts w:ascii="楷体" w:eastAsia="楷体" w:hAnsi="楷体"/>
              <w:noProof/>
              <w:sz w:val="28"/>
              <w:szCs w:val="28"/>
            </w:rPr>
          </w:pPr>
          <w:hyperlink w:anchor="_Toc141345043" w:history="1">
            <w:r w:rsidR="00C91118">
              <w:rPr>
                <w:rStyle w:val="af1"/>
                <w:rFonts w:ascii="楷体" w:eastAsia="楷体" w:hAnsi="楷体"/>
                <w:noProof/>
                <w:sz w:val="28"/>
                <w:szCs w:val="28"/>
              </w:rPr>
              <w:t>（一）</w:t>
            </w:r>
            <w:r w:rsidR="00C91118">
              <w:rPr>
                <w:rStyle w:val="af1"/>
                <w:rFonts w:ascii="楷体" w:eastAsia="楷体" w:hAnsi="楷体" w:hint="eastAsia"/>
                <w:noProof/>
                <w:sz w:val="28"/>
                <w:szCs w:val="28"/>
              </w:rPr>
              <w:t>主要经验及做法</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_Toc141345043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38</w:t>
            </w:r>
            <w:r w:rsidR="00C91118">
              <w:rPr>
                <w:rStyle w:val="af1"/>
                <w:rFonts w:ascii="楷体" w:eastAsia="楷体" w:hAnsi="楷体"/>
                <w:noProof/>
                <w:sz w:val="28"/>
                <w:szCs w:val="28"/>
              </w:rPr>
              <w:fldChar w:fldCharType="end"/>
            </w:r>
          </w:hyperlink>
        </w:p>
        <w:p w14:paraId="1B5E01CA" w14:textId="77777777" w:rsidR="000E4AAE" w:rsidRDefault="00C91118">
          <w:pPr>
            <w:pStyle w:val="TOC2"/>
            <w:ind w:left="420"/>
            <w:rPr>
              <w:rFonts w:ascii="楷体" w:eastAsia="楷体" w:hAnsi="楷体"/>
              <w:noProof/>
              <w:color w:val="0563C1" w:themeColor="hyperlink"/>
              <w:sz w:val="28"/>
              <w:szCs w:val="28"/>
              <w:u w:val="single"/>
            </w:rPr>
          </w:pPr>
          <w:r>
            <w:rPr>
              <w:rFonts w:ascii="楷体" w:eastAsia="楷体" w:hAnsi="楷体"/>
              <w:noProof/>
              <w:sz w:val="28"/>
              <w:szCs w:val="28"/>
            </w:rPr>
            <w:t>（二）</w:t>
          </w:r>
          <w:r>
            <w:rPr>
              <w:rFonts w:ascii="楷体" w:eastAsia="楷体" w:hAnsi="楷体" w:hint="eastAsia"/>
              <w:noProof/>
              <w:sz w:val="28"/>
              <w:szCs w:val="28"/>
            </w:rPr>
            <w:t>存在的问题及原因分析</w:t>
          </w:r>
          <w:r>
            <w:rPr>
              <w:rFonts w:ascii="楷体" w:eastAsia="楷体" w:hAnsi="楷体"/>
              <w:noProof/>
              <w:sz w:val="28"/>
              <w:szCs w:val="28"/>
            </w:rPr>
            <w:tab/>
            <w:t>36</w:t>
          </w:r>
        </w:p>
        <w:p w14:paraId="00775005" w14:textId="3A599593" w:rsidR="000E4AAE" w:rsidRDefault="00000000">
          <w:pPr>
            <w:pStyle w:val="TOC1"/>
            <w:rPr>
              <w:rFonts w:asciiTheme="minorHAnsi" w:eastAsiaTheme="minorEastAsia" w:hAnsiTheme="minorHAnsi" w:cstheme="minorBidi"/>
              <w:noProof/>
              <w:sz w:val="21"/>
              <w:szCs w:val="22"/>
            </w:rPr>
          </w:pPr>
          <w:hyperlink w:anchor="_Toc141345042" w:history="1">
            <w:r w:rsidR="00C91118">
              <w:rPr>
                <w:rStyle w:val="af1"/>
                <w:rFonts w:ascii="黑体" w:hAnsi="黑体"/>
                <w:noProof/>
              </w:rPr>
              <w:t>六、有关建议</w:t>
            </w:r>
            <w:r w:rsidR="00C91118">
              <w:rPr>
                <w:noProof/>
              </w:rPr>
              <w:tab/>
            </w:r>
            <w:r w:rsidR="00C91118">
              <w:rPr>
                <w:noProof/>
              </w:rPr>
              <w:fldChar w:fldCharType="begin"/>
            </w:r>
            <w:r w:rsidR="00C91118">
              <w:rPr>
                <w:noProof/>
              </w:rPr>
              <w:instrText xml:space="preserve"> PAGEREF _Toc141345042 \h </w:instrText>
            </w:r>
            <w:r w:rsidR="00C91118">
              <w:rPr>
                <w:noProof/>
              </w:rPr>
            </w:r>
            <w:r w:rsidR="00C91118">
              <w:rPr>
                <w:noProof/>
              </w:rPr>
              <w:fldChar w:fldCharType="separate"/>
            </w:r>
            <w:r w:rsidR="003215EA">
              <w:rPr>
                <w:noProof/>
              </w:rPr>
              <w:t>38</w:t>
            </w:r>
            <w:r w:rsidR="00C91118">
              <w:rPr>
                <w:noProof/>
              </w:rPr>
              <w:fldChar w:fldCharType="end"/>
            </w:r>
          </w:hyperlink>
        </w:p>
        <w:p w14:paraId="7C4574AE" w14:textId="51A483CE" w:rsidR="000E4AAE" w:rsidRDefault="00000000">
          <w:pPr>
            <w:pStyle w:val="TOC2"/>
            <w:ind w:left="420"/>
            <w:rPr>
              <w:rStyle w:val="af1"/>
              <w:rFonts w:ascii="楷体" w:eastAsia="楷体" w:hAnsi="楷体"/>
              <w:noProof/>
              <w:sz w:val="28"/>
              <w:szCs w:val="28"/>
            </w:rPr>
          </w:pPr>
          <w:hyperlink w:anchor="_Toc141345043" w:history="1">
            <w:r w:rsidR="00C91118">
              <w:rPr>
                <w:rStyle w:val="af1"/>
                <w:rFonts w:ascii="楷体" w:eastAsia="楷体" w:hAnsi="楷体"/>
                <w:noProof/>
                <w:sz w:val="28"/>
                <w:szCs w:val="28"/>
              </w:rPr>
              <w:t>（一）强化绩效管理意识，合理设置绩效指标</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_Toc141345043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38</w:t>
            </w:r>
            <w:r w:rsidR="00C91118">
              <w:rPr>
                <w:rStyle w:val="af1"/>
                <w:rFonts w:ascii="楷体" w:eastAsia="楷体" w:hAnsi="楷体"/>
                <w:noProof/>
                <w:sz w:val="28"/>
                <w:szCs w:val="28"/>
              </w:rPr>
              <w:fldChar w:fldCharType="end"/>
            </w:r>
          </w:hyperlink>
        </w:p>
        <w:p w14:paraId="0F9A1F24" w14:textId="671F167E" w:rsidR="000E4AAE" w:rsidRDefault="00000000">
          <w:pPr>
            <w:pStyle w:val="TOC2"/>
            <w:ind w:left="420"/>
            <w:rPr>
              <w:rStyle w:val="af1"/>
              <w:rFonts w:ascii="楷体" w:eastAsia="楷体" w:hAnsi="楷体"/>
              <w:noProof/>
              <w:sz w:val="28"/>
              <w:szCs w:val="28"/>
            </w:rPr>
          </w:pPr>
          <w:hyperlink w:anchor="_Toc141345044" w:history="1">
            <w:r w:rsidR="00C91118">
              <w:rPr>
                <w:rStyle w:val="af1"/>
                <w:rFonts w:ascii="楷体" w:eastAsia="楷体" w:hAnsi="楷体"/>
                <w:noProof/>
                <w:sz w:val="28"/>
                <w:szCs w:val="28"/>
              </w:rPr>
              <w:t>（二）健全项目管理制度，严格项目资料的填报</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_Toc141345044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39</w:t>
            </w:r>
            <w:r w:rsidR="00C91118">
              <w:rPr>
                <w:rStyle w:val="af1"/>
                <w:rFonts w:ascii="楷体" w:eastAsia="楷体" w:hAnsi="楷体"/>
                <w:noProof/>
                <w:sz w:val="28"/>
                <w:szCs w:val="28"/>
              </w:rPr>
              <w:fldChar w:fldCharType="end"/>
            </w:r>
          </w:hyperlink>
        </w:p>
        <w:p w14:paraId="26A964B2" w14:textId="40DE0CAE" w:rsidR="000E4AAE" w:rsidRDefault="00000000">
          <w:pPr>
            <w:pStyle w:val="TOC2"/>
            <w:ind w:left="420"/>
            <w:rPr>
              <w:rStyle w:val="af1"/>
              <w:rFonts w:ascii="楷体" w:eastAsia="楷体" w:hAnsi="楷体"/>
              <w:noProof/>
              <w:sz w:val="28"/>
              <w:szCs w:val="28"/>
            </w:rPr>
          </w:pPr>
          <w:hyperlink w:anchor="_Toc141345045" w:history="1">
            <w:r w:rsidR="00C91118">
              <w:rPr>
                <w:rStyle w:val="af1"/>
                <w:rFonts w:ascii="楷体" w:eastAsia="楷体" w:hAnsi="楷体"/>
                <w:noProof/>
                <w:sz w:val="28"/>
                <w:szCs w:val="28"/>
              </w:rPr>
              <w:t>（三）切实规范项目审核流程，发挥项目管理监督作用</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_Toc141345045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40</w:t>
            </w:r>
            <w:r w:rsidR="00C91118">
              <w:rPr>
                <w:rStyle w:val="af1"/>
                <w:rFonts w:ascii="楷体" w:eastAsia="楷体" w:hAnsi="楷体"/>
                <w:noProof/>
                <w:sz w:val="28"/>
                <w:szCs w:val="28"/>
              </w:rPr>
              <w:fldChar w:fldCharType="end"/>
            </w:r>
          </w:hyperlink>
        </w:p>
        <w:p w14:paraId="4B88D87B" w14:textId="44EE6387" w:rsidR="000E4AAE" w:rsidRDefault="00000000">
          <w:pPr>
            <w:pStyle w:val="TOC1"/>
            <w:rPr>
              <w:rFonts w:asciiTheme="minorHAnsi" w:eastAsiaTheme="minorEastAsia" w:hAnsiTheme="minorHAnsi" w:cstheme="minorBidi"/>
              <w:noProof/>
              <w:sz w:val="21"/>
              <w:szCs w:val="22"/>
            </w:rPr>
          </w:pPr>
          <w:hyperlink w:anchor="_Toc141345046" w:history="1">
            <w:r w:rsidR="00C91118">
              <w:rPr>
                <w:rStyle w:val="af1"/>
                <w:rFonts w:ascii="黑体" w:hAnsi="黑体"/>
                <w:noProof/>
              </w:rPr>
              <w:t>七、其他需要说明的问题</w:t>
            </w:r>
            <w:r w:rsidR="00C91118">
              <w:rPr>
                <w:noProof/>
              </w:rPr>
              <w:tab/>
            </w:r>
            <w:r w:rsidR="00C91118">
              <w:rPr>
                <w:noProof/>
              </w:rPr>
              <w:fldChar w:fldCharType="begin"/>
            </w:r>
            <w:r w:rsidR="00C91118">
              <w:rPr>
                <w:noProof/>
              </w:rPr>
              <w:instrText xml:space="preserve"> PAGEREF _Toc141345046 \h </w:instrText>
            </w:r>
            <w:r w:rsidR="00C91118">
              <w:rPr>
                <w:noProof/>
              </w:rPr>
            </w:r>
            <w:r w:rsidR="00C91118">
              <w:rPr>
                <w:noProof/>
              </w:rPr>
              <w:fldChar w:fldCharType="separate"/>
            </w:r>
            <w:r w:rsidR="003215EA">
              <w:rPr>
                <w:noProof/>
              </w:rPr>
              <w:t>40</w:t>
            </w:r>
            <w:r w:rsidR="00C91118">
              <w:rPr>
                <w:noProof/>
              </w:rPr>
              <w:fldChar w:fldCharType="end"/>
            </w:r>
          </w:hyperlink>
        </w:p>
        <w:p w14:paraId="5BE5BC07" w14:textId="2806B053" w:rsidR="000E4AAE" w:rsidRDefault="00000000">
          <w:pPr>
            <w:pStyle w:val="TOC2"/>
            <w:ind w:left="420"/>
            <w:rPr>
              <w:rStyle w:val="af1"/>
              <w:rFonts w:ascii="楷体" w:eastAsia="楷体" w:hAnsi="楷体"/>
              <w:noProof/>
              <w:sz w:val="28"/>
              <w:szCs w:val="28"/>
            </w:rPr>
          </w:pPr>
          <w:hyperlink w:anchor="_Toc141345047" w:history="1">
            <w:r w:rsidR="00C91118">
              <w:rPr>
                <w:rStyle w:val="af1"/>
                <w:rFonts w:ascii="楷体" w:eastAsia="楷体" w:hAnsi="楷体"/>
                <w:noProof/>
                <w:sz w:val="28"/>
                <w:szCs w:val="28"/>
              </w:rPr>
              <w:t>附件一 评价指标体系</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_Toc141345047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42</w:t>
            </w:r>
            <w:r w:rsidR="00C91118">
              <w:rPr>
                <w:rStyle w:val="af1"/>
                <w:rFonts w:ascii="楷体" w:eastAsia="楷体" w:hAnsi="楷体"/>
                <w:noProof/>
                <w:sz w:val="28"/>
                <w:szCs w:val="28"/>
              </w:rPr>
              <w:fldChar w:fldCharType="end"/>
            </w:r>
          </w:hyperlink>
        </w:p>
        <w:p w14:paraId="176B2E1D" w14:textId="27879A7C" w:rsidR="000E4AAE" w:rsidRDefault="00000000">
          <w:pPr>
            <w:pStyle w:val="TOC2"/>
            <w:ind w:left="420"/>
            <w:rPr>
              <w:rStyle w:val="af1"/>
              <w:rFonts w:ascii="楷体" w:eastAsia="楷体" w:hAnsi="楷体"/>
              <w:noProof/>
              <w:sz w:val="28"/>
              <w:szCs w:val="28"/>
            </w:rPr>
          </w:pPr>
          <w:hyperlink w:anchor="_Toc141345048" w:history="1">
            <w:r w:rsidR="00C91118">
              <w:rPr>
                <w:rStyle w:val="af1"/>
                <w:rFonts w:ascii="楷体" w:eastAsia="楷体" w:hAnsi="楷体"/>
                <w:noProof/>
                <w:sz w:val="28"/>
                <w:szCs w:val="28"/>
              </w:rPr>
              <w:t>附件二 绩效评价问题清单</w:t>
            </w:r>
            <w:r w:rsidR="00C91118">
              <w:rPr>
                <w:rStyle w:val="af1"/>
                <w:rFonts w:ascii="楷体" w:eastAsia="楷体" w:hAnsi="楷体"/>
                <w:noProof/>
                <w:sz w:val="28"/>
                <w:szCs w:val="28"/>
              </w:rPr>
              <w:tab/>
            </w:r>
            <w:r w:rsidR="00C91118">
              <w:rPr>
                <w:rStyle w:val="af1"/>
                <w:rFonts w:ascii="楷体" w:eastAsia="楷体" w:hAnsi="楷体"/>
                <w:noProof/>
                <w:sz w:val="28"/>
                <w:szCs w:val="28"/>
              </w:rPr>
              <w:fldChar w:fldCharType="begin"/>
            </w:r>
            <w:r w:rsidR="00C91118">
              <w:rPr>
                <w:rStyle w:val="af1"/>
                <w:rFonts w:ascii="楷体" w:eastAsia="楷体" w:hAnsi="楷体"/>
                <w:noProof/>
                <w:sz w:val="28"/>
                <w:szCs w:val="28"/>
              </w:rPr>
              <w:instrText xml:space="preserve"> PAGEREF _Toc141345048 \h </w:instrText>
            </w:r>
            <w:r w:rsidR="00C91118">
              <w:rPr>
                <w:rStyle w:val="af1"/>
                <w:rFonts w:ascii="楷体" w:eastAsia="楷体" w:hAnsi="楷体"/>
                <w:noProof/>
                <w:sz w:val="28"/>
                <w:szCs w:val="28"/>
              </w:rPr>
            </w:r>
            <w:r w:rsidR="00C91118">
              <w:rPr>
                <w:rStyle w:val="af1"/>
                <w:rFonts w:ascii="楷体" w:eastAsia="楷体" w:hAnsi="楷体"/>
                <w:noProof/>
                <w:sz w:val="28"/>
                <w:szCs w:val="28"/>
              </w:rPr>
              <w:fldChar w:fldCharType="separate"/>
            </w:r>
            <w:r w:rsidR="003215EA">
              <w:rPr>
                <w:rStyle w:val="af1"/>
                <w:rFonts w:ascii="楷体" w:eastAsia="楷体" w:hAnsi="楷体"/>
                <w:noProof/>
                <w:sz w:val="28"/>
                <w:szCs w:val="28"/>
              </w:rPr>
              <w:t>51</w:t>
            </w:r>
            <w:r w:rsidR="00C91118">
              <w:rPr>
                <w:rStyle w:val="af1"/>
                <w:rFonts w:ascii="楷体" w:eastAsia="楷体" w:hAnsi="楷体"/>
                <w:noProof/>
                <w:sz w:val="28"/>
                <w:szCs w:val="28"/>
              </w:rPr>
              <w:fldChar w:fldCharType="end"/>
            </w:r>
          </w:hyperlink>
        </w:p>
        <w:p w14:paraId="05D4D2A6" w14:textId="77777777" w:rsidR="000E4AAE" w:rsidRDefault="00C91118">
          <w:pPr>
            <w:pStyle w:val="TOC1"/>
            <w:spacing w:line="600" w:lineRule="exact"/>
            <w:jc w:val="both"/>
            <w:rPr>
              <w:rFonts w:eastAsia="仿宋"/>
              <w:lang w:val="zh-CN"/>
            </w:rPr>
          </w:pPr>
          <w:r>
            <w:rPr>
              <w:rFonts w:eastAsia="仿宋"/>
              <w:lang w:val="zh-CN"/>
            </w:rPr>
            <w:fldChar w:fldCharType="end"/>
          </w:r>
        </w:p>
      </w:sdtContent>
    </w:sdt>
    <w:p w14:paraId="50A1E20D" w14:textId="77777777" w:rsidR="000E4AAE" w:rsidRDefault="000E4AAE">
      <w:pPr>
        <w:widowControl/>
        <w:jc w:val="left"/>
        <w:rPr>
          <w:rFonts w:ascii="Times New Roman" w:eastAsia="仿宋" w:hAnsi="Times New Roman" w:cs="Times New Roman"/>
          <w:sz w:val="28"/>
          <w:szCs w:val="28"/>
          <w:lang w:val="zh-CN"/>
        </w:rPr>
        <w:sectPr w:rsidR="000E4AAE">
          <w:footerReference w:type="default" r:id="rId7"/>
          <w:pgSz w:w="11906" w:h="16838"/>
          <w:pgMar w:top="1440" w:right="1800" w:bottom="1440" w:left="1800" w:header="851" w:footer="992" w:gutter="0"/>
          <w:pgNumType w:start="1"/>
          <w:cols w:space="425"/>
          <w:docGrid w:type="lines" w:linePitch="312"/>
        </w:sectPr>
      </w:pPr>
    </w:p>
    <w:p w14:paraId="6D69EBF4" w14:textId="77777777" w:rsidR="000E4AAE" w:rsidRDefault="00C91118">
      <w:pPr>
        <w:widowControl/>
        <w:jc w:val="center"/>
        <w:rPr>
          <w:rFonts w:ascii="黑体" w:eastAsia="黑体" w:hAnsi="黑体"/>
          <w:sz w:val="48"/>
          <w:szCs w:val="48"/>
        </w:rPr>
      </w:pPr>
      <w:r>
        <w:rPr>
          <w:rFonts w:ascii="黑体" w:eastAsia="黑体" w:hAnsi="黑体" w:hint="eastAsia"/>
          <w:sz w:val="48"/>
          <w:szCs w:val="48"/>
        </w:rPr>
        <w:t>中等职业教育助学金项目绩效评价报告</w:t>
      </w:r>
    </w:p>
    <w:p w14:paraId="138DEAAD" w14:textId="77777777" w:rsidR="000E4AAE" w:rsidRDefault="000E4AAE"/>
    <w:p w14:paraId="4670AC37" w14:textId="3EDBC6AC" w:rsidR="000E4AAE" w:rsidRDefault="00C91118">
      <w:pPr>
        <w:ind w:firstLineChars="200" w:firstLine="640"/>
        <w:rPr>
          <w:rFonts w:ascii="Times New Roman" w:eastAsia="仿宋" w:hAnsi="Times New Roman" w:cs="Times New Roman"/>
          <w:color w:val="333333"/>
          <w:sz w:val="32"/>
          <w:szCs w:val="32"/>
        </w:rPr>
      </w:pPr>
      <w:r>
        <w:rPr>
          <w:rFonts w:ascii="Times New Roman" w:eastAsia="仿宋" w:hAnsi="Times New Roman" w:cs="Times New Roman"/>
          <w:sz w:val="32"/>
          <w:szCs w:val="32"/>
        </w:rPr>
        <w:t>为贯彻落实中共中央国务院《关于全面实施预算绩效管理的意见》（中发〔</w:t>
      </w:r>
      <w:r>
        <w:rPr>
          <w:rFonts w:ascii="Times New Roman" w:eastAsia="仿宋" w:hAnsi="Times New Roman" w:cs="Times New Roman"/>
          <w:sz w:val="32"/>
          <w:szCs w:val="32"/>
        </w:rPr>
        <w:t>2018</w:t>
      </w:r>
      <w:r>
        <w:rPr>
          <w:rFonts w:ascii="Times New Roman" w:eastAsia="仿宋" w:hAnsi="Times New Roman" w:cs="Times New Roman"/>
          <w:sz w:val="32"/>
          <w:szCs w:val="32"/>
        </w:rPr>
        <w:t>〕</w:t>
      </w:r>
      <w:r>
        <w:rPr>
          <w:rFonts w:ascii="Times New Roman" w:eastAsia="仿宋" w:hAnsi="Times New Roman" w:cs="Times New Roman"/>
          <w:sz w:val="32"/>
          <w:szCs w:val="32"/>
        </w:rPr>
        <w:t>34</w:t>
      </w:r>
      <w:r>
        <w:rPr>
          <w:rFonts w:ascii="Times New Roman" w:eastAsia="仿宋" w:hAnsi="Times New Roman" w:cs="Times New Roman"/>
          <w:sz w:val="32"/>
          <w:szCs w:val="32"/>
        </w:rPr>
        <w:t>号）</w:t>
      </w:r>
      <w:r>
        <w:rPr>
          <w:rFonts w:ascii="Times New Roman" w:eastAsia="仿宋" w:hAnsi="Times New Roman" w:cs="Times New Roman" w:hint="eastAsia"/>
          <w:sz w:val="32"/>
          <w:szCs w:val="32"/>
        </w:rPr>
        <w:t>和</w:t>
      </w:r>
      <w:r>
        <w:rPr>
          <w:rFonts w:ascii="Times New Roman" w:eastAsia="仿宋" w:hAnsi="Times New Roman" w:cs="Times New Roman"/>
          <w:sz w:val="32"/>
          <w:szCs w:val="32"/>
        </w:rPr>
        <w:t>中共河南省委</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河南省人民政府《关于全面实施预算绩效管理的实施意见》（豫发〔</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号）文件精神，扎实推进预算绩效管理，提</w:t>
      </w:r>
      <w:r>
        <w:rPr>
          <w:rFonts w:ascii="Times New Roman" w:eastAsia="仿宋" w:hAnsi="Times New Roman" w:cs="Times New Roman"/>
          <w:color w:val="000000" w:themeColor="text1"/>
          <w:sz w:val="32"/>
          <w:szCs w:val="32"/>
        </w:rPr>
        <w:t>高财政资金配置效率和使用效益，根据《新乡市财政局关于印发</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年市级财政重点绩效评价实施方案的通知》（新财效〔</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号）文件，</w:t>
      </w:r>
      <w:r>
        <w:rPr>
          <w:rFonts w:ascii="Times New Roman" w:eastAsia="仿宋" w:hAnsi="Times New Roman" w:cs="Times New Roman"/>
          <w:sz w:val="32"/>
          <w:szCs w:val="32"/>
        </w:rPr>
        <w:t>受新乡市财政局委托于</w:t>
      </w:r>
      <w:r>
        <w:rPr>
          <w:rFonts w:ascii="Times New Roman" w:eastAsia="仿宋" w:hAnsi="Times New Roman" w:cs="Times New Roman"/>
          <w:sz w:val="32"/>
          <w:szCs w:val="32"/>
        </w:rPr>
        <w:t>2023</w:t>
      </w:r>
      <w:r>
        <w:rPr>
          <w:rFonts w:ascii="Times New Roman" w:eastAsia="仿宋" w:hAnsi="Times New Roman" w:cs="Times New Roman"/>
          <w:sz w:val="32"/>
          <w:szCs w:val="32"/>
        </w:rPr>
        <w:t>年</w:t>
      </w:r>
      <w:r>
        <w:rPr>
          <w:rFonts w:ascii="Times New Roman" w:eastAsia="仿宋" w:hAnsi="Times New Roman" w:cs="Times New Roman"/>
          <w:sz w:val="32"/>
          <w:szCs w:val="32"/>
        </w:rPr>
        <w:t>4</w:t>
      </w:r>
      <w:r>
        <w:rPr>
          <w:rFonts w:ascii="Times New Roman" w:eastAsia="仿宋" w:hAnsi="Times New Roman" w:cs="Times New Roman"/>
          <w:sz w:val="32"/>
          <w:szCs w:val="32"/>
        </w:rPr>
        <w:t>月至</w:t>
      </w:r>
      <w:r>
        <w:rPr>
          <w:rFonts w:ascii="Times New Roman" w:eastAsia="仿宋" w:hAnsi="Times New Roman" w:cs="Times New Roman"/>
          <w:sz w:val="32"/>
          <w:szCs w:val="32"/>
        </w:rPr>
        <w:t>7</w:t>
      </w:r>
      <w:r>
        <w:rPr>
          <w:rFonts w:ascii="Times New Roman" w:eastAsia="仿宋" w:hAnsi="Times New Roman" w:cs="Times New Roman"/>
          <w:sz w:val="32"/>
          <w:szCs w:val="32"/>
        </w:rPr>
        <w:t>月，对新乡市</w:t>
      </w:r>
      <w:r>
        <w:rPr>
          <w:rFonts w:ascii="Times New Roman" w:eastAsia="仿宋" w:hAnsi="Times New Roman" w:cs="Times New Roman" w:hint="eastAsia"/>
          <w:sz w:val="32"/>
          <w:szCs w:val="32"/>
        </w:rPr>
        <w:t>中等职业教育助学金</w:t>
      </w:r>
      <w:r>
        <w:rPr>
          <w:rFonts w:ascii="Times New Roman" w:eastAsia="仿宋" w:hAnsi="Times New Roman" w:cs="Times New Roman"/>
          <w:sz w:val="32"/>
          <w:szCs w:val="32"/>
        </w:rPr>
        <w:t>项目开展绩</w:t>
      </w:r>
      <w:r>
        <w:rPr>
          <w:rFonts w:ascii="Times New Roman" w:eastAsia="仿宋" w:hAnsi="Times New Roman" w:cs="Times New Roman"/>
          <w:color w:val="000000" w:themeColor="text1"/>
          <w:sz w:val="32"/>
          <w:szCs w:val="32"/>
        </w:rPr>
        <w:t>效评价。</w:t>
      </w:r>
      <w:r>
        <w:rPr>
          <w:rFonts w:ascii="Times New Roman" w:eastAsia="仿宋" w:hAnsi="Times New Roman" w:cs="Times New Roman" w:hint="eastAsia"/>
          <w:color w:val="000000" w:themeColor="text1"/>
          <w:sz w:val="32"/>
          <w:szCs w:val="32"/>
        </w:rPr>
        <w:t>评价组在对项目的资金、组织、管理和实施效益等情况进行资料收集、档案核对、现场访谈后，经过汇总分析最终形成本项目绩效评价报告。</w:t>
      </w:r>
    </w:p>
    <w:p w14:paraId="6B8B8AC0" w14:textId="77777777" w:rsidR="000E4AAE" w:rsidRDefault="00C91118">
      <w:pPr>
        <w:outlineLvl w:val="0"/>
        <w:rPr>
          <w:rFonts w:ascii="黑体" w:eastAsia="黑体" w:hAnsi="黑体"/>
          <w:sz w:val="32"/>
          <w:szCs w:val="32"/>
        </w:rPr>
      </w:pPr>
      <w:bookmarkStart w:id="0" w:name="_Toc141345008"/>
      <w:r>
        <w:rPr>
          <w:rFonts w:ascii="黑体" w:eastAsia="黑体" w:hAnsi="黑体" w:hint="eastAsia"/>
          <w:sz w:val="32"/>
          <w:szCs w:val="32"/>
        </w:rPr>
        <w:t>一、基本情况</w:t>
      </w:r>
      <w:bookmarkEnd w:id="0"/>
    </w:p>
    <w:p w14:paraId="6356E09C" w14:textId="77777777" w:rsidR="000E4AAE" w:rsidRDefault="00C91118">
      <w:pPr>
        <w:outlineLvl w:val="1"/>
        <w:rPr>
          <w:rFonts w:ascii="仿宋" w:eastAsia="仿宋" w:hAnsi="仿宋"/>
          <w:sz w:val="32"/>
          <w:szCs w:val="32"/>
        </w:rPr>
      </w:pPr>
      <w:bookmarkStart w:id="1" w:name="_Toc141345009"/>
      <w:r>
        <w:rPr>
          <w:rFonts w:ascii="楷体" w:eastAsia="楷体" w:hAnsi="楷体" w:hint="eastAsia"/>
          <w:sz w:val="32"/>
          <w:szCs w:val="32"/>
        </w:rPr>
        <w:t>（一）项目概况</w:t>
      </w:r>
      <w:bookmarkEnd w:id="1"/>
    </w:p>
    <w:p w14:paraId="16F39A10" w14:textId="77777777" w:rsidR="000E4AAE" w:rsidRDefault="00C91118">
      <w:pPr>
        <w:ind w:firstLineChars="200" w:firstLine="643"/>
        <w:outlineLvl w:val="2"/>
        <w:rPr>
          <w:rFonts w:ascii="仿宋" w:eastAsia="仿宋" w:hAnsi="仿宋" w:cs="仿宋"/>
          <w:b/>
          <w:bCs/>
          <w:sz w:val="32"/>
        </w:rPr>
      </w:pPr>
      <w:bookmarkStart w:id="2" w:name="_Toc141345010"/>
      <w:bookmarkStart w:id="3" w:name="_Toc136333634"/>
      <w:r>
        <w:rPr>
          <w:rFonts w:ascii="Times New Roman" w:eastAsia="仿宋" w:hAnsi="Times New Roman" w:cs="Times New Roman"/>
          <w:b/>
          <w:bCs/>
          <w:sz w:val="32"/>
        </w:rPr>
        <w:t>1</w:t>
      </w:r>
      <w:r>
        <w:rPr>
          <w:rFonts w:ascii="仿宋" w:eastAsia="仿宋" w:hAnsi="仿宋" w:cs="仿宋"/>
          <w:b/>
          <w:bCs/>
          <w:sz w:val="32"/>
        </w:rPr>
        <w:t>.项目立项的背景和目的</w:t>
      </w:r>
      <w:bookmarkEnd w:id="2"/>
      <w:bookmarkEnd w:id="3"/>
    </w:p>
    <w:p w14:paraId="1A6A260A" w14:textId="77777777" w:rsidR="000E4AAE" w:rsidRDefault="00C91118">
      <w:pPr>
        <w:ind w:firstLineChars="200" w:firstLine="640"/>
        <w:rPr>
          <w:rFonts w:ascii="Times New Roman" w:eastAsia="仿宋" w:hAnsi="Times New Roman" w:cs="Times New Roman"/>
          <w:sz w:val="32"/>
          <w:szCs w:val="32"/>
        </w:rPr>
      </w:pPr>
      <w:bookmarkStart w:id="4" w:name="_Toc136333635"/>
      <w:r>
        <w:rPr>
          <w:rFonts w:ascii="Times New Roman" w:eastAsia="仿宋" w:hAnsi="Times New Roman" w:cs="Times New Roman"/>
          <w:sz w:val="32"/>
          <w:szCs w:val="32"/>
        </w:rPr>
        <w:t>根据财政部、国家发展改革委、教育部、人力资源社会保障部《关于扩大中等职业教育免学费政策范围进一步完善国家助学金制度的意见》（财教〔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376</w:t>
      </w:r>
      <w:r>
        <w:rPr>
          <w:rFonts w:ascii="Times New Roman" w:eastAsia="仿宋" w:hAnsi="Times New Roman" w:cs="Times New Roman"/>
          <w:sz w:val="32"/>
          <w:szCs w:val="32"/>
        </w:rPr>
        <w:t>号）文件，从</w:t>
      </w:r>
      <w:r>
        <w:rPr>
          <w:rFonts w:ascii="Times New Roman" w:eastAsia="仿宋" w:hAnsi="Times New Roman" w:cs="Times New Roman"/>
          <w:sz w:val="32"/>
          <w:szCs w:val="32"/>
        </w:rPr>
        <w:t>2012</w:t>
      </w:r>
      <w:r>
        <w:rPr>
          <w:rFonts w:ascii="Times New Roman" w:eastAsia="仿宋" w:hAnsi="Times New Roman" w:cs="Times New Roman"/>
          <w:sz w:val="32"/>
          <w:szCs w:val="32"/>
        </w:rPr>
        <w:t>年秋季学期起，对公办中等职业学校全日制正式学籍一、二、三年级在校生中所有农村（含县镇）学生、城市涉农专业学生和家庭经济困难学生免除学费，艺术类相关表演专业学生除外；将中等职业学校国家助学金资助对象由全日制正式学籍一、二年级在校农村（含县镇）学生和城市家庭经济困难学生，分步调整为全日制正式学籍一、二年级在校涉农专业学生和非涉农专业家庭经济困难学生。</w:t>
      </w:r>
    </w:p>
    <w:p w14:paraId="75421962"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各市县加强组织领导，抓紧制订实施方案和办法，明确责任分工，建立健全责任追究制度，切实抓好各项工作的落实。省财政、发展改革、教育和人力资源社会保障等部门加强督促检查，指导和协调各地认真做好完善助学金制度工作，推进中等职业教育办学模式改革。</w:t>
      </w:r>
    </w:p>
    <w:p w14:paraId="03D4B6F2"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在此背景下，新乡市中等职业教育助学金项目由新乡市学生资助服务中心具体负责指导、监督中等职业学校免学费和助学金政策的实施。严格审核受助对象资格，严肃查处各类套取免学费、助学金资助资金行为，确保免学费和助学金政策</w:t>
      </w:r>
      <w:r>
        <w:rPr>
          <w:rFonts w:ascii="Times New Roman" w:eastAsia="仿宋" w:hAnsi="Times New Roman" w:cs="Times New Roman" w:hint="eastAsia"/>
          <w:sz w:val="32"/>
          <w:szCs w:val="32"/>
        </w:rPr>
        <w:t>公平、公正、公开</w:t>
      </w:r>
      <w:r>
        <w:rPr>
          <w:rFonts w:ascii="Times New Roman" w:eastAsia="仿宋" w:hAnsi="Times New Roman" w:cs="Times New Roman"/>
          <w:sz w:val="32"/>
          <w:szCs w:val="32"/>
        </w:rPr>
        <w:t>。准确统计在校生人数、户籍、专业、受助学生人数等基础信息，及时向上级教育、人力资源社会保障、发展改革和同级财政部门提供免学费、助学金的需求和结算数据。协调、督促代发银行做好</w:t>
      </w:r>
      <w:r>
        <w:rPr>
          <w:rFonts w:ascii="仿宋" w:eastAsia="仿宋" w:hAnsi="仿宋" w:cs="Times New Roman"/>
          <w:sz w:val="32"/>
          <w:szCs w:val="32"/>
        </w:rPr>
        <w:t>“</w:t>
      </w:r>
      <w:r>
        <w:rPr>
          <w:rFonts w:ascii="Times New Roman" w:eastAsia="仿宋" w:hAnsi="Times New Roman" w:cs="Times New Roman" w:hint="eastAsia"/>
          <w:sz w:val="32"/>
          <w:szCs w:val="32"/>
        </w:rPr>
        <w:t>一卡通</w:t>
      </w:r>
      <w:r>
        <w:rPr>
          <w:rFonts w:ascii="仿宋" w:eastAsia="仿宋" w:hAnsi="仿宋" w:cs="Times New Roman"/>
          <w:sz w:val="32"/>
          <w:szCs w:val="32"/>
        </w:rPr>
        <w:t>”</w:t>
      </w:r>
      <w:r>
        <w:rPr>
          <w:rFonts w:ascii="Times New Roman" w:eastAsia="仿宋" w:hAnsi="Times New Roman" w:cs="Times New Roman"/>
          <w:sz w:val="32"/>
          <w:szCs w:val="32"/>
        </w:rPr>
        <w:t>办理和资金发放工作。认真贯彻落实河南省教育厅、河南省财政厅、河南省人力资源社会保障厅、河南省审计厅转发教育部、财政部、人力资源社会保障部、审计署《关于严禁虚报学生人数骗取中等职业学校国家助学金免学费资助资金的通知》（教职成〔</w:t>
      </w:r>
      <w:r>
        <w:rPr>
          <w:rFonts w:ascii="Times New Roman" w:eastAsia="仿宋" w:hAnsi="Times New Roman" w:cs="Times New Roman"/>
          <w:sz w:val="32"/>
          <w:szCs w:val="32"/>
        </w:rPr>
        <w:t>2011</w:t>
      </w:r>
      <w:r>
        <w:rPr>
          <w:rFonts w:ascii="Times New Roman" w:eastAsia="仿宋" w:hAnsi="Times New Roman" w:cs="Times New Roman"/>
          <w:sz w:val="32"/>
          <w:szCs w:val="32"/>
        </w:rPr>
        <w:t>〕</w:t>
      </w:r>
      <w:r>
        <w:rPr>
          <w:rFonts w:ascii="Times New Roman" w:eastAsia="仿宋" w:hAnsi="Times New Roman" w:cs="Times New Roman"/>
          <w:sz w:val="32"/>
          <w:szCs w:val="32"/>
        </w:rPr>
        <w:t>234</w:t>
      </w:r>
      <w:r>
        <w:rPr>
          <w:rFonts w:ascii="Times New Roman" w:eastAsia="仿宋" w:hAnsi="Times New Roman" w:cs="Times New Roman"/>
          <w:sz w:val="32"/>
          <w:szCs w:val="32"/>
        </w:rPr>
        <w:t>号）文件精神，严肃处理虚报冒领、挤占、挪用、滞留免学费、助学金资助资金的部门和学校。</w:t>
      </w:r>
    </w:p>
    <w:p w14:paraId="127B1C96" w14:textId="77777777" w:rsidR="000E4AAE" w:rsidRDefault="00C91118">
      <w:pPr>
        <w:ind w:firstLineChars="200" w:firstLine="643"/>
        <w:outlineLvl w:val="2"/>
        <w:rPr>
          <w:rFonts w:ascii="仿宋" w:eastAsia="仿宋" w:hAnsi="仿宋" w:cs="仿宋"/>
          <w:b/>
          <w:bCs/>
          <w:sz w:val="32"/>
        </w:rPr>
      </w:pPr>
      <w:bookmarkStart w:id="5" w:name="_Toc141345011"/>
      <w:r>
        <w:rPr>
          <w:rFonts w:ascii="Times New Roman" w:eastAsia="仿宋" w:hAnsi="Times New Roman" w:cs="Times New Roman"/>
          <w:b/>
          <w:bCs/>
          <w:sz w:val="32"/>
        </w:rPr>
        <w:t>2</w:t>
      </w:r>
      <w:r>
        <w:rPr>
          <w:rFonts w:ascii="仿宋" w:eastAsia="仿宋" w:hAnsi="仿宋" w:cs="仿宋"/>
          <w:b/>
          <w:bCs/>
          <w:sz w:val="32"/>
        </w:rPr>
        <w:t>.项目立项依据</w:t>
      </w:r>
      <w:bookmarkEnd w:id="4"/>
      <w:bookmarkEnd w:id="5"/>
    </w:p>
    <w:p w14:paraId="170D0F82" w14:textId="2CDF5BB8" w:rsidR="00F97098" w:rsidRPr="00F97098" w:rsidRDefault="00F97098">
      <w:pPr>
        <w:ind w:firstLineChars="200" w:firstLine="640"/>
        <w:rPr>
          <w:rFonts w:ascii="Times New Roman" w:eastAsia="仿宋" w:hAnsi="Times New Roman" w:cs="Times New Roman"/>
          <w:sz w:val="32"/>
          <w:szCs w:val="32"/>
        </w:rPr>
      </w:pPr>
      <w:bookmarkStart w:id="6" w:name="_Toc136333636"/>
      <w:r w:rsidRPr="00F97098">
        <w:rPr>
          <w:rFonts w:ascii="Times New Roman" w:eastAsia="仿宋" w:hAnsi="Times New Roman" w:cs="Times New Roman"/>
          <w:sz w:val="32"/>
          <w:szCs w:val="32"/>
        </w:rPr>
        <w:t>（</w:t>
      </w:r>
      <w:r w:rsidRPr="00F97098">
        <w:rPr>
          <w:rFonts w:ascii="Times New Roman" w:eastAsia="仿宋" w:hAnsi="Times New Roman" w:cs="Times New Roman"/>
          <w:sz w:val="32"/>
          <w:szCs w:val="32"/>
        </w:rPr>
        <w:t>1</w:t>
      </w:r>
      <w:r w:rsidRPr="00F97098">
        <w:rPr>
          <w:rFonts w:ascii="Times New Roman" w:eastAsia="仿宋" w:hAnsi="Times New Roman" w:cs="Times New Roman"/>
          <w:sz w:val="32"/>
          <w:szCs w:val="32"/>
        </w:rPr>
        <w:t>）财政部、国家发展改革委、教育部、人力资源社会保障部《关于扩大中等职业教育免学费政策范围进一步完善国家助学金制度的意见》（财教〔</w:t>
      </w:r>
      <w:r w:rsidRPr="00F97098">
        <w:rPr>
          <w:rFonts w:ascii="Times New Roman" w:eastAsia="仿宋" w:hAnsi="Times New Roman" w:cs="Times New Roman"/>
          <w:sz w:val="32"/>
          <w:szCs w:val="32"/>
        </w:rPr>
        <w:t>2012</w:t>
      </w:r>
      <w:r w:rsidRPr="00F97098">
        <w:rPr>
          <w:rFonts w:ascii="Times New Roman" w:eastAsia="仿宋" w:hAnsi="Times New Roman" w:cs="Times New Roman"/>
          <w:sz w:val="32"/>
          <w:szCs w:val="32"/>
        </w:rPr>
        <w:t>〕</w:t>
      </w:r>
      <w:r w:rsidRPr="00F97098">
        <w:rPr>
          <w:rFonts w:ascii="Times New Roman" w:eastAsia="仿宋" w:hAnsi="Times New Roman" w:cs="Times New Roman"/>
          <w:sz w:val="32"/>
          <w:szCs w:val="32"/>
        </w:rPr>
        <w:t>376</w:t>
      </w:r>
      <w:r w:rsidRPr="00F97098">
        <w:rPr>
          <w:rFonts w:ascii="Times New Roman" w:eastAsia="仿宋" w:hAnsi="Times New Roman" w:cs="Times New Roman"/>
          <w:sz w:val="32"/>
          <w:szCs w:val="32"/>
        </w:rPr>
        <w:t>号）；</w:t>
      </w:r>
    </w:p>
    <w:p w14:paraId="6B189A6F" w14:textId="5EC8D9EF" w:rsidR="00F97098" w:rsidRPr="00F97098" w:rsidRDefault="00F97098">
      <w:pPr>
        <w:ind w:firstLineChars="200" w:firstLine="640"/>
        <w:rPr>
          <w:rFonts w:ascii="Times New Roman" w:eastAsia="仿宋" w:hAnsi="Times New Roman" w:cs="Times New Roman"/>
          <w:sz w:val="32"/>
          <w:szCs w:val="32"/>
        </w:rPr>
      </w:pPr>
      <w:r w:rsidRPr="00F97098">
        <w:rPr>
          <w:rFonts w:ascii="Times New Roman" w:eastAsia="仿宋" w:hAnsi="Times New Roman" w:cs="Times New Roman"/>
          <w:sz w:val="32"/>
          <w:szCs w:val="32"/>
        </w:rPr>
        <w:t>（</w:t>
      </w:r>
      <w:r w:rsidRPr="00F97098">
        <w:rPr>
          <w:rFonts w:ascii="Times New Roman" w:eastAsia="仿宋" w:hAnsi="Times New Roman" w:cs="Times New Roman"/>
          <w:sz w:val="32"/>
          <w:szCs w:val="32"/>
        </w:rPr>
        <w:t>2</w:t>
      </w:r>
      <w:r w:rsidRPr="00F97098">
        <w:rPr>
          <w:rFonts w:ascii="Times New Roman" w:eastAsia="仿宋" w:hAnsi="Times New Roman" w:cs="Times New Roman"/>
          <w:sz w:val="32"/>
          <w:szCs w:val="32"/>
        </w:rPr>
        <w:t>）教育部办公厅《关于印发</w:t>
      </w:r>
      <w:r w:rsidRPr="00F97098">
        <w:rPr>
          <w:rFonts w:ascii="Times New Roman" w:eastAsia="仿宋" w:hAnsi="Times New Roman" w:cs="Times New Roman"/>
          <w:sz w:val="32"/>
          <w:szCs w:val="32"/>
        </w:rPr>
        <w:t>&lt;</w:t>
      </w:r>
      <w:r w:rsidRPr="00F97098">
        <w:rPr>
          <w:rFonts w:ascii="Times New Roman" w:eastAsia="仿宋" w:hAnsi="Times New Roman" w:cs="Times New Roman"/>
          <w:sz w:val="32"/>
          <w:szCs w:val="32"/>
        </w:rPr>
        <w:t>中等职业学校专业设置管理办法（试行）</w:t>
      </w:r>
      <w:r w:rsidRPr="00F97098">
        <w:rPr>
          <w:rFonts w:ascii="Times New Roman" w:eastAsia="仿宋" w:hAnsi="Times New Roman" w:cs="Times New Roman"/>
          <w:sz w:val="32"/>
          <w:szCs w:val="32"/>
        </w:rPr>
        <w:t>&gt;</w:t>
      </w:r>
      <w:r w:rsidRPr="00F97098">
        <w:rPr>
          <w:rFonts w:ascii="Times New Roman" w:eastAsia="仿宋" w:hAnsi="Times New Roman" w:cs="Times New Roman"/>
          <w:sz w:val="32"/>
          <w:szCs w:val="32"/>
        </w:rPr>
        <w:t>的通知》（教职成厅〔</w:t>
      </w:r>
      <w:r w:rsidRPr="00F97098">
        <w:rPr>
          <w:rFonts w:ascii="Times New Roman" w:eastAsia="仿宋" w:hAnsi="Times New Roman" w:cs="Times New Roman"/>
          <w:sz w:val="32"/>
          <w:szCs w:val="32"/>
        </w:rPr>
        <w:t>2010</w:t>
      </w:r>
      <w:r w:rsidRPr="00F97098">
        <w:rPr>
          <w:rFonts w:ascii="Times New Roman" w:eastAsia="仿宋" w:hAnsi="Times New Roman" w:cs="Times New Roman"/>
          <w:sz w:val="32"/>
          <w:szCs w:val="32"/>
        </w:rPr>
        <w:t>〕</w:t>
      </w:r>
      <w:r w:rsidRPr="00F97098">
        <w:rPr>
          <w:rFonts w:ascii="Times New Roman" w:eastAsia="仿宋" w:hAnsi="Times New Roman" w:cs="Times New Roman"/>
          <w:sz w:val="32"/>
          <w:szCs w:val="32"/>
        </w:rPr>
        <w:t>9</w:t>
      </w:r>
      <w:r w:rsidRPr="00F97098">
        <w:rPr>
          <w:rFonts w:ascii="Times New Roman" w:eastAsia="仿宋" w:hAnsi="Times New Roman" w:cs="Times New Roman"/>
          <w:sz w:val="32"/>
          <w:szCs w:val="32"/>
        </w:rPr>
        <w:t>号）；</w:t>
      </w:r>
    </w:p>
    <w:p w14:paraId="29E9749C" w14:textId="0B814B0E" w:rsidR="00F97098" w:rsidRDefault="00F97098">
      <w:pPr>
        <w:ind w:firstLineChars="200" w:firstLine="640"/>
        <w:rPr>
          <w:rFonts w:ascii="Times New Roman" w:eastAsia="仿宋" w:hAnsi="Times New Roman" w:cs="Times New Roman"/>
          <w:sz w:val="32"/>
          <w:szCs w:val="32"/>
        </w:rPr>
      </w:pPr>
      <w:r w:rsidRPr="00F97098">
        <w:rPr>
          <w:rFonts w:ascii="Times New Roman" w:eastAsia="仿宋" w:hAnsi="Times New Roman" w:cs="Times New Roman"/>
          <w:sz w:val="32"/>
          <w:szCs w:val="32"/>
        </w:rPr>
        <w:t>（</w:t>
      </w:r>
      <w:r w:rsidRPr="00F97098">
        <w:rPr>
          <w:rFonts w:ascii="Times New Roman" w:eastAsia="仿宋" w:hAnsi="Times New Roman" w:cs="Times New Roman"/>
          <w:sz w:val="32"/>
          <w:szCs w:val="32"/>
        </w:rPr>
        <w:t>3</w:t>
      </w:r>
      <w:r w:rsidRPr="00F97098">
        <w:rPr>
          <w:rFonts w:ascii="Times New Roman" w:eastAsia="仿宋" w:hAnsi="Times New Roman" w:cs="Times New Roman"/>
          <w:sz w:val="32"/>
          <w:szCs w:val="32"/>
        </w:rPr>
        <w:t>）人力资源社会保障部《关于颁布全国技工院校专业目录（</w:t>
      </w:r>
      <w:r w:rsidRPr="00F97098">
        <w:rPr>
          <w:rFonts w:ascii="Times New Roman" w:eastAsia="仿宋" w:hAnsi="Times New Roman" w:cs="Times New Roman"/>
          <w:sz w:val="32"/>
          <w:szCs w:val="32"/>
        </w:rPr>
        <w:t>2009</w:t>
      </w:r>
      <w:r w:rsidRPr="00F97098">
        <w:rPr>
          <w:rFonts w:ascii="Times New Roman" w:eastAsia="仿宋" w:hAnsi="Times New Roman" w:cs="Times New Roman"/>
          <w:sz w:val="32"/>
          <w:szCs w:val="32"/>
        </w:rPr>
        <w:t>年</w:t>
      </w:r>
      <w:r>
        <w:rPr>
          <w:rFonts w:ascii="Times New Roman" w:eastAsia="仿宋" w:hAnsi="Times New Roman" w:cs="Times New Roman"/>
          <w:sz w:val="32"/>
          <w:szCs w:val="32"/>
        </w:rPr>
        <w:t>修订）的通知》（人社部函〔</w:t>
      </w:r>
      <w:r>
        <w:rPr>
          <w:rFonts w:ascii="Times New Roman" w:eastAsia="仿宋" w:hAnsi="Times New Roman" w:cs="Times New Roman"/>
          <w:sz w:val="32"/>
          <w:szCs w:val="32"/>
        </w:rPr>
        <w:t>2009</w:t>
      </w:r>
      <w:r>
        <w:rPr>
          <w:rFonts w:ascii="Times New Roman" w:eastAsia="仿宋" w:hAnsi="Times New Roman" w:cs="Times New Roman"/>
          <w:sz w:val="32"/>
          <w:szCs w:val="32"/>
        </w:rPr>
        <w:t>〕</w:t>
      </w:r>
      <w:r>
        <w:rPr>
          <w:rFonts w:ascii="Times New Roman" w:eastAsia="仿宋" w:hAnsi="Times New Roman" w:cs="Times New Roman"/>
          <w:sz w:val="32"/>
          <w:szCs w:val="32"/>
        </w:rPr>
        <w:t>272</w:t>
      </w:r>
      <w:r>
        <w:rPr>
          <w:rFonts w:ascii="Times New Roman" w:eastAsia="仿宋" w:hAnsi="Times New Roman" w:cs="Times New Roman"/>
          <w:sz w:val="32"/>
          <w:szCs w:val="32"/>
        </w:rPr>
        <w:t>号）；</w:t>
      </w:r>
    </w:p>
    <w:p w14:paraId="7C2B47E1" w14:textId="7F0A2DDE"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4</w:t>
      </w:r>
      <w:r>
        <w:rPr>
          <w:rFonts w:ascii="Times New Roman" w:eastAsia="仿宋" w:hAnsi="Times New Roman" w:cs="Times New Roman" w:hint="eastAsia"/>
          <w:sz w:val="32"/>
          <w:szCs w:val="32"/>
        </w:rPr>
        <w:t>）</w:t>
      </w:r>
      <w:r>
        <w:rPr>
          <w:rFonts w:ascii="Times New Roman" w:eastAsia="仿宋" w:hAnsi="Times New Roman" w:cs="Times New Roman"/>
          <w:sz w:val="32"/>
          <w:szCs w:val="32"/>
        </w:rPr>
        <w:t>财政部、教育部、人力资源社会保障部、退役军人部、中央军委国防动员部《关于印发学生资助管理办法的通知》（财科教〔</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19</w:t>
      </w:r>
      <w:r>
        <w:rPr>
          <w:rFonts w:ascii="Times New Roman" w:eastAsia="仿宋" w:hAnsi="Times New Roman" w:cs="Times New Roman"/>
          <w:sz w:val="32"/>
          <w:szCs w:val="32"/>
        </w:rPr>
        <w:t>号）；</w:t>
      </w:r>
    </w:p>
    <w:p w14:paraId="23718052" w14:textId="62A948AC"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5</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教育厅、河南省财政厅、河南省人力资源社会保障厅、河南省审计厅转发教育部、财政部、人力资源社会保障部、审计署《关于严禁虚报学生人数骗取中等职业学校国家助学金免学费资助资金的通知》（教职成〔</w:t>
      </w:r>
      <w:r>
        <w:rPr>
          <w:rFonts w:ascii="Times New Roman" w:eastAsia="仿宋" w:hAnsi="Times New Roman" w:cs="Times New Roman"/>
          <w:sz w:val="32"/>
          <w:szCs w:val="32"/>
        </w:rPr>
        <w:t>2011</w:t>
      </w:r>
      <w:r>
        <w:rPr>
          <w:rFonts w:ascii="Times New Roman" w:eastAsia="仿宋" w:hAnsi="Times New Roman" w:cs="Times New Roman"/>
          <w:sz w:val="32"/>
          <w:szCs w:val="32"/>
        </w:rPr>
        <w:t>〕</w:t>
      </w:r>
      <w:r>
        <w:rPr>
          <w:rFonts w:ascii="Times New Roman" w:eastAsia="仿宋" w:hAnsi="Times New Roman" w:cs="Times New Roman"/>
          <w:sz w:val="32"/>
          <w:szCs w:val="32"/>
        </w:rPr>
        <w:t>234</w:t>
      </w:r>
      <w:r>
        <w:rPr>
          <w:rFonts w:ascii="Times New Roman" w:eastAsia="仿宋" w:hAnsi="Times New Roman" w:cs="Times New Roman"/>
          <w:sz w:val="32"/>
          <w:szCs w:val="32"/>
        </w:rPr>
        <w:t>号）；</w:t>
      </w:r>
    </w:p>
    <w:p w14:paraId="54548DC0" w14:textId="6597CE48"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6</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河南省财政厅、河南省发展改革委、河南省教育厅、河南省人力资源社会保障厅《关于扩大中等职业教育免学费政策范围进一步完善国家助学金制度的意见》（豫财教〔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360</w:t>
      </w:r>
      <w:r>
        <w:rPr>
          <w:rFonts w:ascii="Times New Roman" w:eastAsia="仿宋" w:hAnsi="Times New Roman" w:cs="Times New Roman"/>
          <w:sz w:val="32"/>
          <w:szCs w:val="32"/>
        </w:rPr>
        <w:t>号）；</w:t>
      </w:r>
    </w:p>
    <w:p w14:paraId="4ACECEEC" w14:textId="04B93F60"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7</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河南省教育厅《河南省中等职业教育免学费政策实施方案》；</w:t>
      </w:r>
    </w:p>
    <w:p w14:paraId="7AE51B35" w14:textId="1324C8D4"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8</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河南省教育厅《河南省中等职业学校国家助学金管理办法》；</w:t>
      </w:r>
    </w:p>
    <w:p w14:paraId="4251BA89" w14:textId="5849A60F"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9</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河南省教育厅等七部门《关于印发河南省家庭经济困难学生认定工作实施办法的通知》（豫教财〔</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84</w:t>
      </w:r>
      <w:r>
        <w:rPr>
          <w:rFonts w:ascii="Times New Roman" w:eastAsia="仿宋" w:hAnsi="Times New Roman" w:cs="Times New Roman"/>
          <w:sz w:val="32"/>
          <w:szCs w:val="32"/>
        </w:rPr>
        <w:t>号）；</w:t>
      </w:r>
    </w:p>
    <w:p w14:paraId="546E0464" w14:textId="213BFAFF"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0</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河南省教育厅办公室《关于进一步规范学生家庭经济困难证明材料出具相关工作的通知》（教办资助〔</w:t>
      </w:r>
      <w:r>
        <w:rPr>
          <w:rFonts w:ascii="Times New Roman" w:eastAsia="仿宋" w:hAnsi="Times New Roman" w:cs="Times New Roman"/>
          <w:sz w:val="32"/>
          <w:szCs w:val="32"/>
        </w:rPr>
        <w:t>2018</w:t>
      </w:r>
      <w:r>
        <w:rPr>
          <w:rFonts w:ascii="Times New Roman" w:eastAsia="仿宋" w:hAnsi="Times New Roman" w:cs="Times New Roman"/>
          <w:sz w:val="32"/>
          <w:szCs w:val="32"/>
        </w:rPr>
        <w:t>〕</w:t>
      </w:r>
      <w:r>
        <w:rPr>
          <w:rFonts w:ascii="Times New Roman" w:eastAsia="仿宋" w:hAnsi="Times New Roman" w:cs="Times New Roman"/>
          <w:sz w:val="32"/>
          <w:szCs w:val="32"/>
        </w:rPr>
        <w:t>407</w:t>
      </w:r>
      <w:r>
        <w:rPr>
          <w:rFonts w:ascii="Times New Roman" w:eastAsia="仿宋" w:hAnsi="Times New Roman" w:cs="Times New Roman"/>
          <w:sz w:val="32"/>
          <w:szCs w:val="32"/>
        </w:rPr>
        <w:t>号）；</w:t>
      </w:r>
    </w:p>
    <w:p w14:paraId="1BAB5C61" w14:textId="6FAAF665"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河南省学生资助管理中心《关于做好使用全国学生资助管理信息系统中职子系统及相关工作的通知》（豫教资〔</w:t>
      </w:r>
      <w:r>
        <w:rPr>
          <w:rFonts w:ascii="Times New Roman" w:eastAsia="仿宋" w:hAnsi="Times New Roman" w:cs="Times New Roman"/>
          <w:sz w:val="32"/>
          <w:szCs w:val="32"/>
        </w:rPr>
        <w:t>2016</w:t>
      </w:r>
      <w:r>
        <w:rPr>
          <w:rFonts w:ascii="Times New Roman" w:eastAsia="仿宋" w:hAnsi="Times New Roman" w:cs="Times New Roman"/>
          <w:sz w:val="32"/>
          <w:szCs w:val="32"/>
        </w:rPr>
        <w:t>〕</w:t>
      </w:r>
      <w:r>
        <w:rPr>
          <w:rFonts w:ascii="Times New Roman" w:eastAsia="仿宋" w:hAnsi="Times New Roman" w:cs="Times New Roman"/>
          <w:sz w:val="32"/>
          <w:szCs w:val="32"/>
        </w:rPr>
        <w:t>9</w:t>
      </w:r>
      <w:r>
        <w:rPr>
          <w:rFonts w:ascii="Times New Roman" w:eastAsia="仿宋" w:hAnsi="Times New Roman" w:cs="Times New Roman"/>
          <w:sz w:val="32"/>
          <w:szCs w:val="32"/>
        </w:rPr>
        <w:t>号）；</w:t>
      </w:r>
    </w:p>
    <w:p w14:paraId="1803A5DF" w14:textId="4269286D"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Times New Roman" w:eastAsia="仿宋" w:hAnsi="Times New Roman" w:cs="Times New Roman"/>
          <w:sz w:val="32"/>
          <w:szCs w:val="32"/>
        </w:rPr>
        <w:t>新乡市财政局、新乡市发展和改革委员会、新乡市教育局、新乡市人力资源和社会保障局《转发豫财教〔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360</w:t>
      </w:r>
      <w:r>
        <w:rPr>
          <w:rFonts w:ascii="Times New Roman" w:eastAsia="仿宋" w:hAnsi="Times New Roman" w:cs="Times New Roman"/>
          <w:sz w:val="32"/>
          <w:szCs w:val="32"/>
        </w:rPr>
        <w:t>号关于扩大中等职业教育免学费政策范围进一步完善国家助学金制度的意见》（新财教〔</w:t>
      </w:r>
      <w:r>
        <w:rPr>
          <w:rFonts w:ascii="Times New Roman" w:eastAsia="仿宋" w:hAnsi="Times New Roman" w:cs="Times New Roman"/>
          <w:sz w:val="32"/>
          <w:szCs w:val="32"/>
        </w:rPr>
        <w:t>2013</w:t>
      </w: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号）；</w:t>
      </w:r>
    </w:p>
    <w:p w14:paraId="5EFF0B11" w14:textId="00162908"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Pr>
          <w:rFonts w:ascii="Times New Roman" w:eastAsia="仿宋" w:hAnsi="Times New Roman" w:cs="Times New Roman"/>
          <w:sz w:val="32"/>
          <w:szCs w:val="32"/>
        </w:rPr>
        <w:t>新乡市学生资助服务中心《关于做好</w:t>
      </w:r>
      <w:r>
        <w:rPr>
          <w:rFonts w:ascii="Times New Roman" w:eastAsia="仿宋" w:hAnsi="Times New Roman" w:cs="Times New Roman"/>
          <w:sz w:val="32"/>
          <w:szCs w:val="32"/>
        </w:rPr>
        <w:t>2022</w:t>
      </w:r>
      <w:r>
        <w:rPr>
          <w:rFonts w:ascii="Times New Roman" w:eastAsia="仿宋" w:hAnsi="Times New Roman" w:cs="Times New Roman"/>
          <w:sz w:val="32"/>
          <w:szCs w:val="32"/>
        </w:rPr>
        <w:t>年春季学期中职学校学生资助工作的通知》（新资助〔</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号）；</w:t>
      </w:r>
    </w:p>
    <w:p w14:paraId="795867B6" w14:textId="03121014"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4</w:t>
      </w:r>
      <w:r>
        <w:rPr>
          <w:rFonts w:ascii="Times New Roman" w:eastAsia="仿宋" w:hAnsi="Times New Roman" w:cs="Times New Roman" w:hint="eastAsia"/>
          <w:sz w:val="32"/>
          <w:szCs w:val="32"/>
        </w:rPr>
        <w:t>）</w:t>
      </w:r>
      <w:r>
        <w:rPr>
          <w:rFonts w:ascii="Times New Roman" w:eastAsia="仿宋" w:hAnsi="Times New Roman" w:cs="Times New Roman"/>
          <w:sz w:val="32"/>
          <w:szCs w:val="32"/>
        </w:rPr>
        <w:t>新乡市学生资助服务中心《关于做好</w:t>
      </w:r>
      <w:r>
        <w:rPr>
          <w:rFonts w:ascii="Times New Roman" w:eastAsia="仿宋" w:hAnsi="Times New Roman" w:cs="Times New Roman"/>
          <w:sz w:val="32"/>
          <w:szCs w:val="32"/>
        </w:rPr>
        <w:t>2022</w:t>
      </w:r>
      <w:r>
        <w:rPr>
          <w:rFonts w:ascii="Times New Roman" w:eastAsia="仿宋" w:hAnsi="Times New Roman" w:cs="Times New Roman"/>
          <w:sz w:val="32"/>
          <w:szCs w:val="32"/>
        </w:rPr>
        <w:t>年秋季学期中职学校学生资助工作的通知》（新资助〔</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24</w:t>
      </w:r>
      <w:r>
        <w:rPr>
          <w:rFonts w:ascii="Times New Roman" w:eastAsia="仿宋" w:hAnsi="Times New Roman" w:cs="Times New Roman"/>
          <w:sz w:val="32"/>
          <w:szCs w:val="32"/>
        </w:rPr>
        <w:t>号）；</w:t>
      </w:r>
    </w:p>
    <w:p w14:paraId="4F8F9778" w14:textId="00E906CB" w:rsidR="00F97098" w:rsidRDefault="00F9709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hint="eastAsia"/>
          <w:sz w:val="32"/>
          <w:szCs w:val="32"/>
        </w:rPr>
        <w:t>1</w:t>
      </w:r>
      <w:r>
        <w:rPr>
          <w:rFonts w:ascii="Times New Roman" w:eastAsia="仿宋" w:hAnsi="Times New Roman" w:cs="Times New Roman"/>
          <w:sz w:val="32"/>
          <w:szCs w:val="32"/>
        </w:rPr>
        <w:t>5</w:t>
      </w:r>
      <w:r>
        <w:rPr>
          <w:rFonts w:ascii="Times New Roman" w:eastAsia="仿宋" w:hAnsi="Times New Roman" w:cs="Times New Roman" w:hint="eastAsia"/>
          <w:sz w:val="32"/>
          <w:szCs w:val="32"/>
        </w:rPr>
        <w:t>）</w:t>
      </w:r>
      <w:r>
        <w:rPr>
          <w:rFonts w:ascii="Times New Roman" w:eastAsia="仿宋" w:hAnsi="Times New Roman" w:cs="Times New Roman"/>
          <w:sz w:val="32"/>
          <w:szCs w:val="32"/>
        </w:rPr>
        <w:t>新乡市市级联席会议办公室《新乡市惠民惠农财政补贴资金</w:t>
      </w:r>
      <w:r>
        <w:rPr>
          <w:rFonts w:ascii="仿宋" w:eastAsia="仿宋" w:hAnsi="仿宋" w:cs="Times New Roman"/>
          <w:sz w:val="32"/>
          <w:szCs w:val="32"/>
        </w:rPr>
        <w:t>“</w:t>
      </w:r>
      <w:r>
        <w:rPr>
          <w:rFonts w:ascii="Times New Roman" w:eastAsia="仿宋" w:hAnsi="Times New Roman" w:cs="Times New Roman"/>
          <w:sz w:val="32"/>
          <w:szCs w:val="32"/>
        </w:rPr>
        <w:t>一卡通</w:t>
      </w:r>
      <w:r>
        <w:rPr>
          <w:rFonts w:ascii="仿宋" w:eastAsia="仿宋" w:hAnsi="仿宋" w:cs="Times New Roman"/>
          <w:sz w:val="32"/>
          <w:szCs w:val="32"/>
        </w:rPr>
        <w:t>”</w:t>
      </w:r>
      <w:r>
        <w:rPr>
          <w:rFonts w:ascii="Times New Roman" w:eastAsia="仿宋" w:hAnsi="Times New Roman" w:cs="Times New Roman"/>
          <w:sz w:val="32"/>
          <w:szCs w:val="32"/>
        </w:rPr>
        <w:t>管理工作》（新一卡通办文〔</w:t>
      </w:r>
      <w:r>
        <w:rPr>
          <w:rFonts w:ascii="Times New Roman" w:eastAsia="仿宋" w:hAnsi="Times New Roman" w:cs="Times New Roman"/>
          <w:sz w:val="32"/>
          <w:szCs w:val="32"/>
        </w:rPr>
        <w:t>2021</w:t>
      </w: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号）。</w:t>
      </w:r>
    </w:p>
    <w:p w14:paraId="00281C9F" w14:textId="52B2B53A" w:rsidR="000E4AAE" w:rsidRDefault="00F97098">
      <w:pPr>
        <w:ind w:firstLineChars="200" w:firstLine="643"/>
        <w:outlineLvl w:val="2"/>
        <w:rPr>
          <w:rFonts w:ascii="仿宋" w:eastAsia="仿宋" w:hAnsi="仿宋" w:cs="仿宋"/>
          <w:b/>
          <w:bCs/>
          <w:sz w:val="32"/>
        </w:rPr>
      </w:pPr>
      <w:bookmarkStart w:id="7" w:name="_Toc141345012"/>
      <w:r>
        <w:rPr>
          <w:rFonts w:ascii="Times New Roman" w:eastAsia="仿宋" w:hAnsi="Times New Roman" w:cs="Times New Roman"/>
          <w:b/>
          <w:bCs/>
          <w:sz w:val="32"/>
        </w:rPr>
        <w:t>3</w:t>
      </w:r>
      <w:r>
        <w:rPr>
          <w:rFonts w:ascii="仿宋" w:eastAsia="仿宋" w:hAnsi="仿宋" w:cs="仿宋"/>
          <w:b/>
          <w:bCs/>
          <w:sz w:val="32"/>
        </w:rPr>
        <w:t>.项目计划实施内容</w:t>
      </w:r>
      <w:bookmarkEnd w:id="6"/>
      <w:bookmarkEnd w:id="7"/>
    </w:p>
    <w:p w14:paraId="1DDEB02B"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新乡市中等职业学校国家助学金通过向涉农专业一、二年级学生和非涉农专业贫困家庭学生等发放中职国家助学金，提高中职学校办学竞争力，避免学生因贫困而失学。中等职业学校是指政府教育和人力资源社会保障部门根据国家有关规定批准设立并备案，实施全日制中等学历教育的各类职业学校，包括公办和民办的普通中专（含中师）、成人中专、职业高中（含职业中专）、技工学校、普通本专科院校附属的中专部和中等职业学校等。资助对象是具有中等职业学校全日制正式学籍的一、二年级在校涉农专业学生和非涉农专业家庭经济困难学生。</w:t>
      </w:r>
    </w:p>
    <w:p w14:paraId="03192224" w14:textId="77777777" w:rsidR="000E4AAE" w:rsidRDefault="00C91118">
      <w:pPr>
        <w:ind w:firstLineChars="200" w:firstLine="643"/>
        <w:outlineLvl w:val="2"/>
        <w:rPr>
          <w:rFonts w:ascii="仿宋" w:eastAsia="仿宋" w:hAnsi="仿宋" w:cs="仿宋"/>
          <w:b/>
          <w:bCs/>
          <w:sz w:val="32"/>
        </w:rPr>
      </w:pPr>
      <w:bookmarkStart w:id="8" w:name="_Toc141345013"/>
      <w:r>
        <w:rPr>
          <w:rFonts w:ascii="Times New Roman" w:eastAsia="仿宋" w:hAnsi="Times New Roman" w:cs="Times New Roman"/>
          <w:b/>
          <w:bCs/>
          <w:sz w:val="32"/>
        </w:rPr>
        <w:t>4</w:t>
      </w:r>
      <w:r>
        <w:rPr>
          <w:rFonts w:ascii="仿宋" w:eastAsia="仿宋" w:hAnsi="仿宋" w:cs="仿宋"/>
          <w:b/>
          <w:bCs/>
          <w:sz w:val="32"/>
        </w:rPr>
        <w:t>.</w:t>
      </w:r>
      <w:r>
        <w:rPr>
          <w:rFonts w:ascii="仿宋" w:eastAsia="仿宋" w:hAnsi="仿宋" w:cs="仿宋" w:hint="eastAsia"/>
          <w:b/>
          <w:bCs/>
          <w:sz w:val="32"/>
        </w:rPr>
        <w:t>项目实施情况</w:t>
      </w:r>
      <w:bookmarkEnd w:id="8"/>
    </w:p>
    <w:p w14:paraId="763F69A2" w14:textId="77777777" w:rsidR="000E4AAE" w:rsidRDefault="00C91118">
      <w:pPr>
        <w:ind w:firstLineChars="200" w:firstLine="640"/>
        <w:rPr>
          <w:rFonts w:ascii="仿宋" w:eastAsia="仿宋" w:hAnsi="仿宋" w:cs="仿宋"/>
          <w:bCs/>
          <w:sz w:val="32"/>
          <w:szCs w:val="36"/>
        </w:rPr>
      </w:pPr>
      <w:r>
        <w:rPr>
          <w:rFonts w:ascii="仿宋" w:eastAsia="仿宋" w:hAnsi="仿宋" w:cs="仿宋" w:hint="eastAsia"/>
          <w:bCs/>
          <w:sz w:val="32"/>
          <w:szCs w:val="36"/>
        </w:rPr>
        <w:t>新乡市本级涉及单位</w:t>
      </w:r>
      <w:r>
        <w:rPr>
          <w:rFonts w:ascii="Times New Roman" w:eastAsia="仿宋" w:hAnsi="Times New Roman" w:cs="Times New Roman"/>
          <w:bCs/>
          <w:sz w:val="32"/>
          <w:szCs w:val="36"/>
        </w:rPr>
        <w:t>4</w:t>
      </w:r>
      <w:r>
        <w:rPr>
          <w:rFonts w:ascii="仿宋" w:eastAsia="仿宋" w:hAnsi="仿宋" w:cs="仿宋"/>
          <w:bCs/>
          <w:sz w:val="32"/>
          <w:szCs w:val="36"/>
        </w:rPr>
        <w:t>家：新乡市职业教育中心、新乡市工业学校、新乡卫生学校、新乡市职业技术学院</w:t>
      </w:r>
      <w:r>
        <w:rPr>
          <w:rFonts w:ascii="仿宋" w:eastAsia="仿宋" w:hAnsi="仿宋" w:cs="仿宋" w:hint="eastAsia"/>
          <w:bCs/>
          <w:sz w:val="32"/>
          <w:szCs w:val="36"/>
        </w:rPr>
        <w:t>。因这四所学校中并未开设</w:t>
      </w:r>
      <w:r>
        <w:rPr>
          <w:rFonts w:ascii="Times New Roman" w:eastAsia="仿宋" w:hAnsi="Times New Roman" w:cs="Times New Roman"/>
          <w:sz w:val="32"/>
          <w:szCs w:val="32"/>
        </w:rPr>
        <w:t>涉农专业</w:t>
      </w:r>
      <w:r>
        <w:rPr>
          <w:rFonts w:ascii="Times New Roman" w:eastAsia="仿宋" w:hAnsi="Times New Roman" w:cs="Times New Roman" w:hint="eastAsia"/>
          <w:sz w:val="32"/>
          <w:szCs w:val="32"/>
        </w:rPr>
        <w:t>，故</w:t>
      </w:r>
      <w:r>
        <w:rPr>
          <w:rFonts w:ascii="Times New Roman" w:eastAsia="仿宋" w:hAnsi="Times New Roman" w:cs="Times New Roman"/>
          <w:sz w:val="32"/>
          <w:szCs w:val="32"/>
        </w:rPr>
        <w:t>2022</w:t>
      </w:r>
      <w:r>
        <w:rPr>
          <w:rFonts w:ascii="Times New Roman" w:eastAsia="仿宋" w:hAnsi="Times New Roman" w:cs="Times New Roman" w:hint="eastAsia"/>
          <w:sz w:val="32"/>
          <w:szCs w:val="32"/>
        </w:rPr>
        <w:t>年新乡市</w:t>
      </w:r>
      <w:r>
        <w:rPr>
          <w:rFonts w:ascii="仿宋" w:eastAsia="仿宋" w:hAnsi="仿宋" w:cs="仿宋"/>
          <w:bCs/>
          <w:sz w:val="32"/>
          <w:szCs w:val="36"/>
        </w:rPr>
        <w:t>中等职业教育助学金项目</w:t>
      </w:r>
      <w:r>
        <w:rPr>
          <w:rFonts w:ascii="仿宋" w:eastAsia="仿宋" w:hAnsi="仿宋" w:cs="仿宋" w:hint="eastAsia"/>
          <w:bCs/>
          <w:sz w:val="32"/>
          <w:szCs w:val="36"/>
        </w:rPr>
        <w:t>的发放的对象为中等职业学校全日制正式学籍的非涉农专业家庭经济困难学生。</w:t>
      </w:r>
      <w:r>
        <w:rPr>
          <w:rFonts w:ascii="Times New Roman" w:eastAsia="仿宋" w:hAnsi="Times New Roman" w:cs="Times New Roman"/>
          <w:bCs/>
          <w:sz w:val="32"/>
          <w:szCs w:val="36"/>
        </w:rPr>
        <w:t>2022</w:t>
      </w:r>
      <w:r>
        <w:rPr>
          <w:rFonts w:ascii="仿宋" w:eastAsia="仿宋" w:hAnsi="仿宋" w:cs="仿宋"/>
          <w:bCs/>
          <w:sz w:val="32"/>
          <w:szCs w:val="36"/>
        </w:rPr>
        <w:t>年中等职业教育助学金项目</w:t>
      </w:r>
      <w:r>
        <w:rPr>
          <w:rFonts w:ascii="仿宋" w:eastAsia="仿宋" w:hAnsi="仿宋" w:cs="仿宋" w:hint="eastAsia"/>
          <w:bCs/>
          <w:sz w:val="32"/>
          <w:szCs w:val="36"/>
        </w:rPr>
        <w:t>春季发放</w:t>
      </w:r>
      <w:r>
        <w:rPr>
          <w:rFonts w:ascii="Times New Roman" w:eastAsia="仿宋" w:hAnsi="Times New Roman" w:cs="Times New Roman"/>
          <w:bCs/>
          <w:sz w:val="32"/>
          <w:szCs w:val="36"/>
        </w:rPr>
        <w:t>1281</w:t>
      </w:r>
      <w:r>
        <w:rPr>
          <w:rFonts w:ascii="仿宋" w:eastAsia="仿宋" w:hAnsi="仿宋" w:cs="仿宋" w:hint="eastAsia"/>
          <w:bCs/>
          <w:sz w:val="32"/>
          <w:szCs w:val="36"/>
        </w:rPr>
        <w:t>人次，发放资金</w:t>
      </w:r>
      <w:r>
        <w:rPr>
          <w:rFonts w:ascii="Times New Roman" w:eastAsia="仿宋" w:hAnsi="Times New Roman" w:cs="Times New Roman"/>
          <w:bCs/>
          <w:sz w:val="32"/>
          <w:szCs w:val="36"/>
        </w:rPr>
        <w:t>128</w:t>
      </w:r>
      <w:r>
        <w:rPr>
          <w:rFonts w:ascii="仿宋" w:eastAsia="仿宋" w:hAnsi="仿宋" w:cs="仿宋"/>
          <w:bCs/>
          <w:sz w:val="32"/>
          <w:szCs w:val="36"/>
        </w:rPr>
        <w:t>.</w:t>
      </w:r>
      <w:r>
        <w:rPr>
          <w:rFonts w:ascii="Times New Roman" w:eastAsia="仿宋" w:hAnsi="Times New Roman" w:cs="Times New Roman"/>
          <w:bCs/>
          <w:sz w:val="32"/>
          <w:szCs w:val="36"/>
        </w:rPr>
        <w:t>125</w:t>
      </w:r>
      <w:r>
        <w:rPr>
          <w:rFonts w:ascii="仿宋" w:eastAsia="仿宋" w:hAnsi="仿宋" w:cs="仿宋" w:hint="eastAsia"/>
          <w:bCs/>
          <w:sz w:val="32"/>
          <w:szCs w:val="36"/>
        </w:rPr>
        <w:t>万元，秋季发放人次</w:t>
      </w:r>
      <w:r>
        <w:rPr>
          <w:rFonts w:ascii="Times New Roman" w:eastAsia="仿宋" w:hAnsi="Times New Roman" w:cs="Times New Roman"/>
          <w:bCs/>
          <w:sz w:val="32"/>
          <w:szCs w:val="36"/>
        </w:rPr>
        <w:t>1198</w:t>
      </w:r>
      <w:r>
        <w:rPr>
          <w:rFonts w:ascii="仿宋" w:eastAsia="仿宋" w:hAnsi="仿宋" w:cs="仿宋" w:hint="eastAsia"/>
          <w:bCs/>
          <w:sz w:val="32"/>
          <w:szCs w:val="36"/>
        </w:rPr>
        <w:t>人次，发放资金</w:t>
      </w:r>
      <w:r>
        <w:rPr>
          <w:rFonts w:ascii="Times New Roman" w:eastAsia="仿宋" w:hAnsi="Times New Roman" w:cs="Times New Roman"/>
          <w:bCs/>
          <w:sz w:val="32"/>
          <w:szCs w:val="36"/>
        </w:rPr>
        <w:t>119</w:t>
      </w:r>
      <w:r>
        <w:rPr>
          <w:rFonts w:ascii="仿宋" w:eastAsia="仿宋" w:hAnsi="仿宋" w:cs="仿宋"/>
          <w:bCs/>
          <w:sz w:val="32"/>
          <w:szCs w:val="36"/>
        </w:rPr>
        <w:t>.</w:t>
      </w:r>
      <w:r>
        <w:rPr>
          <w:rFonts w:ascii="Times New Roman" w:eastAsia="仿宋" w:hAnsi="Times New Roman" w:cs="Times New Roman"/>
          <w:bCs/>
          <w:sz w:val="32"/>
          <w:szCs w:val="36"/>
        </w:rPr>
        <w:t>80</w:t>
      </w:r>
      <w:r>
        <w:rPr>
          <w:rFonts w:ascii="仿宋" w:eastAsia="仿宋" w:hAnsi="仿宋" w:cs="仿宋"/>
          <w:bCs/>
          <w:sz w:val="32"/>
          <w:szCs w:val="36"/>
        </w:rPr>
        <w:t>万元</w:t>
      </w:r>
      <w:r>
        <w:rPr>
          <w:rFonts w:ascii="仿宋" w:eastAsia="仿宋" w:hAnsi="仿宋" w:cs="仿宋" w:hint="eastAsia"/>
          <w:bCs/>
          <w:sz w:val="32"/>
          <w:szCs w:val="36"/>
        </w:rPr>
        <w:t>，</w:t>
      </w:r>
      <w:r>
        <w:rPr>
          <w:rFonts w:ascii="仿宋" w:eastAsia="仿宋" w:hAnsi="仿宋" w:cs="仿宋"/>
          <w:bCs/>
          <w:sz w:val="32"/>
          <w:szCs w:val="36"/>
        </w:rPr>
        <w:t>全年共发放</w:t>
      </w:r>
      <w:r>
        <w:rPr>
          <w:rFonts w:ascii="Times New Roman" w:eastAsia="仿宋" w:hAnsi="Times New Roman" w:cs="Times New Roman"/>
          <w:bCs/>
          <w:sz w:val="32"/>
          <w:szCs w:val="36"/>
        </w:rPr>
        <w:t>2479</w:t>
      </w:r>
      <w:r>
        <w:rPr>
          <w:rFonts w:ascii="仿宋" w:eastAsia="仿宋" w:hAnsi="仿宋" w:cs="仿宋"/>
          <w:bCs/>
          <w:sz w:val="32"/>
          <w:szCs w:val="36"/>
        </w:rPr>
        <w:t>人次，发放资金</w:t>
      </w:r>
      <w:r>
        <w:rPr>
          <w:rFonts w:ascii="Times New Roman" w:eastAsia="仿宋" w:hAnsi="Times New Roman" w:cs="Times New Roman"/>
          <w:bCs/>
          <w:sz w:val="32"/>
          <w:szCs w:val="36"/>
        </w:rPr>
        <w:t>247</w:t>
      </w:r>
      <w:r>
        <w:rPr>
          <w:rFonts w:ascii="仿宋" w:eastAsia="仿宋" w:hAnsi="仿宋" w:cs="仿宋"/>
          <w:bCs/>
          <w:sz w:val="32"/>
          <w:szCs w:val="36"/>
        </w:rPr>
        <w:t>.</w:t>
      </w:r>
      <w:r>
        <w:rPr>
          <w:rFonts w:ascii="Times New Roman" w:eastAsia="仿宋" w:hAnsi="Times New Roman" w:cs="Times New Roman"/>
          <w:bCs/>
          <w:sz w:val="32"/>
          <w:szCs w:val="36"/>
        </w:rPr>
        <w:t>925</w:t>
      </w:r>
      <w:r>
        <w:rPr>
          <w:rFonts w:ascii="仿宋" w:eastAsia="仿宋" w:hAnsi="仿宋" w:cs="仿宋"/>
          <w:bCs/>
          <w:sz w:val="32"/>
          <w:szCs w:val="36"/>
        </w:rPr>
        <w:t>万元。其中：中央财政预算资金支出金额为</w:t>
      </w:r>
      <w:r>
        <w:rPr>
          <w:rFonts w:ascii="Times New Roman" w:eastAsia="仿宋" w:hAnsi="Times New Roman" w:cs="Times New Roman"/>
          <w:bCs/>
          <w:sz w:val="32"/>
          <w:szCs w:val="36"/>
        </w:rPr>
        <w:t>178</w:t>
      </w:r>
      <w:r>
        <w:rPr>
          <w:rFonts w:ascii="仿宋" w:eastAsia="仿宋" w:hAnsi="仿宋" w:cs="仿宋"/>
          <w:bCs/>
          <w:sz w:val="32"/>
          <w:szCs w:val="36"/>
        </w:rPr>
        <w:t>.</w:t>
      </w:r>
      <w:r>
        <w:rPr>
          <w:rFonts w:ascii="Times New Roman" w:eastAsia="仿宋" w:hAnsi="Times New Roman" w:cs="Times New Roman"/>
          <w:bCs/>
          <w:sz w:val="32"/>
          <w:szCs w:val="36"/>
        </w:rPr>
        <w:t>13</w:t>
      </w:r>
      <w:r>
        <w:rPr>
          <w:rFonts w:ascii="仿宋" w:eastAsia="仿宋" w:hAnsi="仿宋" w:cs="仿宋"/>
          <w:bCs/>
          <w:sz w:val="32"/>
          <w:szCs w:val="36"/>
        </w:rPr>
        <w:t>万元，省级配套预算资金支出金额为</w:t>
      </w:r>
      <w:r>
        <w:rPr>
          <w:rFonts w:ascii="Times New Roman" w:eastAsia="仿宋" w:hAnsi="Times New Roman" w:cs="Times New Roman"/>
          <w:bCs/>
          <w:sz w:val="32"/>
          <w:szCs w:val="36"/>
        </w:rPr>
        <w:t>35</w:t>
      </w:r>
      <w:r>
        <w:rPr>
          <w:rFonts w:ascii="仿宋" w:eastAsia="仿宋" w:hAnsi="仿宋" w:cs="仿宋"/>
          <w:bCs/>
          <w:sz w:val="32"/>
          <w:szCs w:val="36"/>
        </w:rPr>
        <w:t>.</w:t>
      </w:r>
      <w:r>
        <w:rPr>
          <w:rFonts w:ascii="Times New Roman" w:eastAsia="仿宋" w:hAnsi="Times New Roman" w:cs="Times New Roman"/>
          <w:bCs/>
          <w:sz w:val="32"/>
          <w:szCs w:val="36"/>
        </w:rPr>
        <w:t>65</w:t>
      </w:r>
      <w:r>
        <w:rPr>
          <w:rFonts w:ascii="仿宋" w:eastAsia="仿宋" w:hAnsi="仿宋" w:cs="仿宋"/>
          <w:bCs/>
          <w:sz w:val="32"/>
          <w:szCs w:val="36"/>
        </w:rPr>
        <w:t>万元，市财政一般公共预算支出金额为</w:t>
      </w:r>
      <w:r>
        <w:rPr>
          <w:rFonts w:ascii="Times New Roman" w:eastAsia="仿宋" w:hAnsi="Times New Roman" w:cs="Times New Roman"/>
          <w:bCs/>
          <w:sz w:val="32"/>
          <w:szCs w:val="36"/>
        </w:rPr>
        <w:t>34</w:t>
      </w:r>
      <w:r>
        <w:rPr>
          <w:rFonts w:ascii="仿宋" w:eastAsia="仿宋" w:hAnsi="仿宋" w:cs="仿宋"/>
          <w:bCs/>
          <w:sz w:val="32"/>
          <w:szCs w:val="36"/>
        </w:rPr>
        <w:t>.</w:t>
      </w:r>
      <w:r>
        <w:rPr>
          <w:rFonts w:ascii="Times New Roman" w:eastAsia="仿宋" w:hAnsi="Times New Roman" w:cs="Times New Roman"/>
          <w:bCs/>
          <w:sz w:val="32"/>
          <w:szCs w:val="36"/>
        </w:rPr>
        <w:t>15</w:t>
      </w:r>
      <w:r>
        <w:rPr>
          <w:rFonts w:ascii="仿宋" w:eastAsia="仿宋" w:hAnsi="仿宋" w:cs="仿宋"/>
          <w:bCs/>
          <w:sz w:val="32"/>
          <w:szCs w:val="36"/>
        </w:rPr>
        <w:t>万元，中等职业学校贫困学生受资助率</w:t>
      </w:r>
      <w:r>
        <w:rPr>
          <w:rFonts w:ascii="Times New Roman" w:eastAsia="仿宋" w:hAnsi="Times New Roman" w:cs="Times New Roman"/>
          <w:bCs/>
          <w:sz w:val="32"/>
          <w:szCs w:val="36"/>
        </w:rPr>
        <w:t>100</w:t>
      </w:r>
      <w:r>
        <w:rPr>
          <w:rFonts w:ascii="仿宋" w:eastAsia="仿宋" w:hAnsi="仿宋" w:cs="仿宋"/>
          <w:bCs/>
          <w:sz w:val="32"/>
          <w:szCs w:val="36"/>
        </w:rPr>
        <w:t>%。</w:t>
      </w:r>
    </w:p>
    <w:p w14:paraId="79C472A6" w14:textId="77777777" w:rsidR="000E4AAE" w:rsidRDefault="00C91118">
      <w:pPr>
        <w:ind w:firstLineChars="200" w:firstLine="643"/>
        <w:outlineLvl w:val="2"/>
        <w:rPr>
          <w:rFonts w:ascii="仿宋" w:eastAsia="仿宋" w:hAnsi="仿宋" w:cs="仿宋"/>
          <w:b/>
          <w:bCs/>
          <w:sz w:val="32"/>
        </w:rPr>
      </w:pPr>
      <w:r>
        <w:rPr>
          <w:rFonts w:ascii="Times New Roman" w:eastAsia="仿宋" w:hAnsi="Times New Roman" w:cs="Times New Roman"/>
          <w:b/>
          <w:bCs/>
          <w:sz w:val="32"/>
        </w:rPr>
        <w:t>5</w:t>
      </w:r>
      <w:r>
        <w:rPr>
          <w:rFonts w:ascii="仿宋" w:eastAsia="仿宋" w:hAnsi="仿宋" w:cs="仿宋"/>
          <w:b/>
          <w:bCs/>
          <w:sz w:val="32"/>
        </w:rPr>
        <w:t>.</w:t>
      </w:r>
      <w:r>
        <w:rPr>
          <w:rFonts w:ascii="仿宋" w:eastAsia="仿宋" w:hAnsi="仿宋" w:cs="仿宋" w:hint="eastAsia"/>
          <w:b/>
          <w:bCs/>
          <w:sz w:val="32"/>
        </w:rPr>
        <w:t>项目组织管理相关方职责</w:t>
      </w:r>
    </w:p>
    <w:p w14:paraId="006F3262" w14:textId="77777777" w:rsidR="000E4AAE" w:rsidRDefault="00C91118">
      <w:pPr>
        <w:ind w:firstLineChars="200" w:firstLine="643"/>
        <w:rPr>
          <w:rFonts w:ascii="Times New Roman" w:eastAsia="仿宋" w:hAnsi="Times New Roman"/>
          <w:sz w:val="32"/>
          <w:szCs w:val="32"/>
        </w:rPr>
      </w:pPr>
      <w:r>
        <w:rPr>
          <w:rFonts w:ascii="Times New Roman" w:eastAsia="仿宋" w:hAnsi="Times New Roman" w:hint="eastAsia"/>
          <w:b/>
          <w:bCs/>
          <w:sz w:val="32"/>
          <w:szCs w:val="32"/>
        </w:rPr>
        <w:t>新乡市</w:t>
      </w:r>
      <w:r>
        <w:rPr>
          <w:rFonts w:ascii="Times New Roman" w:eastAsia="仿宋" w:hAnsi="Times New Roman"/>
          <w:b/>
          <w:bCs/>
          <w:sz w:val="32"/>
          <w:szCs w:val="32"/>
        </w:rPr>
        <w:t>财政</w:t>
      </w:r>
      <w:r>
        <w:rPr>
          <w:rFonts w:ascii="Times New Roman" w:eastAsia="仿宋" w:hAnsi="Times New Roman" w:hint="eastAsia"/>
          <w:b/>
          <w:bCs/>
          <w:sz w:val="32"/>
          <w:szCs w:val="32"/>
        </w:rPr>
        <w:t>局</w:t>
      </w:r>
      <w:r>
        <w:rPr>
          <w:rFonts w:ascii="Times New Roman" w:eastAsia="仿宋" w:hAnsi="Times New Roman" w:hint="eastAsia"/>
          <w:sz w:val="32"/>
          <w:szCs w:val="32"/>
        </w:rPr>
        <w:t>：</w:t>
      </w:r>
      <w:r>
        <w:rPr>
          <w:rFonts w:ascii="Times New Roman" w:eastAsia="仿宋" w:hAnsi="Times New Roman"/>
          <w:sz w:val="32"/>
          <w:szCs w:val="32"/>
        </w:rPr>
        <w:t>会同</w:t>
      </w:r>
      <w:r>
        <w:rPr>
          <w:rFonts w:ascii="Times New Roman" w:eastAsia="仿宋" w:hAnsi="Times New Roman" w:hint="eastAsia"/>
          <w:sz w:val="32"/>
          <w:szCs w:val="32"/>
        </w:rPr>
        <w:t>新乡市学生资助服务中心</w:t>
      </w:r>
      <w:r>
        <w:rPr>
          <w:rFonts w:ascii="Times New Roman" w:eastAsia="仿宋" w:hAnsi="Times New Roman"/>
          <w:sz w:val="32"/>
          <w:szCs w:val="32"/>
        </w:rPr>
        <w:t>研究确定</w:t>
      </w:r>
      <w:r>
        <w:rPr>
          <w:rFonts w:ascii="Times New Roman" w:eastAsia="仿宋" w:hAnsi="Times New Roman" w:hint="eastAsia"/>
          <w:sz w:val="32"/>
          <w:szCs w:val="32"/>
        </w:rPr>
        <w:t>项目</w:t>
      </w:r>
      <w:r>
        <w:rPr>
          <w:rFonts w:ascii="Times New Roman" w:eastAsia="仿宋" w:hAnsi="Times New Roman"/>
          <w:sz w:val="32"/>
          <w:szCs w:val="32"/>
        </w:rPr>
        <w:t>资金分配因素和权重等；组织编制中期财政规划和年度预算；指导督促预算执行，对绩效评价结果进行抽查和再评价，指导监督</w:t>
      </w:r>
      <w:r>
        <w:rPr>
          <w:rFonts w:ascii="Times New Roman" w:eastAsia="仿宋" w:hAnsi="Times New Roman" w:hint="eastAsia"/>
          <w:sz w:val="32"/>
          <w:szCs w:val="32"/>
        </w:rPr>
        <w:t>项目</w:t>
      </w:r>
      <w:r>
        <w:rPr>
          <w:rFonts w:ascii="Times New Roman" w:eastAsia="仿宋" w:hAnsi="Times New Roman"/>
          <w:sz w:val="32"/>
          <w:szCs w:val="32"/>
        </w:rPr>
        <w:t>资金使用管理。</w:t>
      </w:r>
    </w:p>
    <w:p w14:paraId="44EC989E" w14:textId="77777777" w:rsidR="000E4AAE" w:rsidRDefault="00C91118">
      <w:pPr>
        <w:ind w:firstLineChars="200" w:firstLine="643"/>
        <w:rPr>
          <w:rFonts w:ascii="Times New Roman" w:eastAsia="仿宋" w:hAnsi="Times New Roman" w:cs="Times New Roman"/>
          <w:sz w:val="32"/>
          <w:szCs w:val="32"/>
        </w:rPr>
      </w:pPr>
      <w:r>
        <w:rPr>
          <w:rFonts w:ascii="Times New Roman" w:eastAsia="仿宋" w:hAnsi="Times New Roman" w:hint="eastAsia"/>
          <w:b/>
          <w:bCs/>
          <w:sz w:val="32"/>
          <w:szCs w:val="32"/>
        </w:rPr>
        <w:t>新乡市学生资助服务中心</w:t>
      </w:r>
      <w:r>
        <w:rPr>
          <w:rFonts w:ascii="Times New Roman" w:eastAsia="仿宋" w:hAnsi="Times New Roman" w:hint="eastAsia"/>
          <w:sz w:val="32"/>
          <w:szCs w:val="32"/>
        </w:rPr>
        <w:t>：</w:t>
      </w:r>
      <w:r>
        <w:rPr>
          <w:rFonts w:ascii="Times New Roman" w:eastAsia="仿宋" w:hAnsi="Times New Roman" w:cs="Times New Roman"/>
          <w:sz w:val="32"/>
          <w:szCs w:val="32"/>
        </w:rPr>
        <w:t>研究拟定下发年度申报实施通知，负责中等职业教育助学金项目的组织及开展，对中等职业教育助学金申请人的申请资料进行审核并汇总，组织中等职业教育助学金项目资金使用工作；负责拟定专项资金绩效目标，组织开展绩效评价和政策执行监督检查；负责相关数据共享和监督评价等组织管理工作。</w:t>
      </w:r>
    </w:p>
    <w:p w14:paraId="43A7B606" w14:textId="77777777" w:rsidR="000E4AAE" w:rsidRDefault="00C91118">
      <w:pPr>
        <w:ind w:firstLineChars="200" w:firstLine="643"/>
        <w:outlineLvl w:val="2"/>
        <w:rPr>
          <w:rFonts w:ascii="仿宋" w:eastAsia="仿宋" w:hAnsi="仿宋" w:cs="仿宋"/>
          <w:b/>
          <w:bCs/>
          <w:sz w:val="32"/>
        </w:rPr>
      </w:pPr>
      <w:bookmarkStart w:id="9" w:name="_Toc141345014"/>
      <w:r>
        <w:rPr>
          <w:rFonts w:ascii="Times New Roman" w:eastAsia="仿宋" w:hAnsi="Times New Roman" w:cs="Times New Roman"/>
          <w:b/>
          <w:bCs/>
          <w:sz w:val="32"/>
        </w:rPr>
        <w:t>6</w:t>
      </w:r>
      <w:r>
        <w:rPr>
          <w:rFonts w:ascii="仿宋" w:eastAsia="仿宋" w:hAnsi="仿宋" w:cs="仿宋"/>
          <w:b/>
          <w:bCs/>
          <w:sz w:val="32"/>
        </w:rPr>
        <w:t>.项目管理情况</w:t>
      </w:r>
      <w:bookmarkEnd w:id="9"/>
    </w:p>
    <w:p w14:paraId="13FED435" w14:textId="77777777" w:rsidR="000E4AAE" w:rsidRDefault="00C91118">
      <w:pPr>
        <w:ind w:firstLineChars="200" w:firstLine="640"/>
        <w:rPr>
          <w:rFonts w:ascii="Times New Roman" w:eastAsia="仿宋" w:hAnsi="Times New Roman" w:cs="Times New Roman"/>
          <w:sz w:val="32"/>
          <w:szCs w:val="32"/>
        </w:rPr>
      </w:pPr>
      <w:bookmarkStart w:id="10" w:name="_Toc136333637"/>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）资助对象的认定</w:t>
      </w:r>
    </w:p>
    <w:p w14:paraId="321FA86E"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中等职业学校一、二年级在校涉农专业学生，在每学期开学后一个月内，由学校直接将名单在本校网站上公布，并在校内醒目地方公示</w:t>
      </w:r>
      <w:r>
        <w:rPr>
          <w:rFonts w:ascii="Times New Roman" w:eastAsia="仿宋" w:hAnsi="Times New Roman" w:cs="Times New Roman"/>
          <w:sz w:val="32"/>
          <w:szCs w:val="32"/>
        </w:rPr>
        <w:t>5</w:t>
      </w:r>
      <w:r>
        <w:rPr>
          <w:rFonts w:ascii="Times New Roman" w:eastAsia="仿宋" w:hAnsi="Times New Roman" w:cs="Times New Roman"/>
          <w:sz w:val="32"/>
          <w:szCs w:val="32"/>
        </w:rPr>
        <w:t>个工作日，接受社会、学生家长和师生监督。</w:t>
      </w:r>
    </w:p>
    <w:p w14:paraId="038D6020"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中等职业学校一、二年级在校非涉农专业的家庭经济困难学生，于学期开学两周内向就读学校提出申请并如实填写《中等职业学校国家助学金申请表》，并递交相关证明材料。证明材料包括：户口本、居民最低生活保障金领取证件（或加盖发证机关印鉴的上述证件复印件）或由居住地乡级政府（或街道办事处）出具的家庭经济困难状况证明材料。学校按照教育、人力资源社会保障部门学生资助管理机构确定的资助比例，以专业（或班级）为单位，根据学生提交的家庭经济困难相关证明材料和《中等职业学校学生国家助学金申请表》，认真进行评议，将评议结果在</w:t>
      </w:r>
      <w:r>
        <w:rPr>
          <w:rFonts w:ascii="Times New Roman" w:eastAsia="仿宋" w:hAnsi="Times New Roman" w:cs="Times New Roman" w:hint="eastAsia"/>
          <w:sz w:val="32"/>
          <w:szCs w:val="32"/>
        </w:rPr>
        <w:t>学校公示栏处张贴公示</w:t>
      </w:r>
      <w:r>
        <w:rPr>
          <w:rFonts w:ascii="Times New Roman" w:eastAsia="仿宋" w:hAnsi="Times New Roman" w:cs="Times New Roman"/>
          <w:sz w:val="32"/>
          <w:szCs w:val="32"/>
        </w:rPr>
        <w:t>，并在校内醒目位置公示</w:t>
      </w:r>
      <w:r>
        <w:rPr>
          <w:rFonts w:ascii="Times New Roman" w:eastAsia="仿宋" w:hAnsi="Times New Roman" w:cs="Times New Roman"/>
          <w:sz w:val="32"/>
          <w:szCs w:val="32"/>
        </w:rPr>
        <w:t>5</w:t>
      </w:r>
      <w:r>
        <w:rPr>
          <w:rFonts w:ascii="Times New Roman" w:eastAsia="仿宋" w:hAnsi="Times New Roman" w:cs="Times New Roman"/>
          <w:sz w:val="32"/>
          <w:szCs w:val="32"/>
        </w:rPr>
        <w:t>个工作日，接受社会、学生家长和师生监督。</w:t>
      </w:r>
    </w:p>
    <w:p w14:paraId="61AD6F22"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根据河南省教育厅等七部门《关于印发河南省家庭经济困难学生认定工作实施办法的通知》（豫教财〔</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84</w:t>
      </w:r>
      <w:r>
        <w:rPr>
          <w:rFonts w:ascii="Times New Roman" w:eastAsia="仿宋" w:hAnsi="Times New Roman" w:cs="Times New Roman"/>
          <w:sz w:val="32"/>
          <w:szCs w:val="32"/>
        </w:rPr>
        <w:t>号）文件精神，家庭经济困难学生认定工作原则上每学年进行一次。学校在新学年开学</w:t>
      </w:r>
      <w:r>
        <w:rPr>
          <w:rFonts w:ascii="Times New Roman" w:eastAsia="仿宋" w:hAnsi="Times New Roman" w:cs="Times New Roman"/>
          <w:sz w:val="32"/>
          <w:szCs w:val="32"/>
        </w:rPr>
        <w:t>60</w:t>
      </w:r>
      <w:r>
        <w:rPr>
          <w:rFonts w:ascii="Times New Roman" w:eastAsia="仿宋" w:hAnsi="Times New Roman" w:cs="Times New Roman"/>
          <w:sz w:val="32"/>
          <w:szCs w:val="32"/>
        </w:rPr>
        <w:t>日内，完成家庭经济困难学生认定工作。春季学期，学校可根据本校的贫困学生认定办法，对上学期家庭经济困难学生认定结果进行复核和动态调整。</w:t>
      </w:r>
    </w:p>
    <w:p w14:paraId="558D5E7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建档立卡等特殊类家庭经济困难学生的认定结果依据全国资助系统下发信息、河南省贫困学生信息比对系统比对结果和学生自行申报三种来源进行确定，保证所有特殊类家庭经济困难学生信息在四月底前完整、及时录入到全国学生资助管理信息系统（中职子系统）。</w:t>
      </w:r>
    </w:p>
    <w:p w14:paraId="2B6CEEE4"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）受助学生评选与公示</w:t>
      </w:r>
    </w:p>
    <w:p w14:paraId="0D15728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根据财政部、教育部、人力资源社会保障部、退役军人部、中央军委国防动员部《关于印发</w:t>
      </w:r>
      <w:r>
        <w:rPr>
          <w:rFonts w:ascii="Times New Roman" w:eastAsia="仿宋" w:hAnsi="Times New Roman" w:cs="Times New Roman"/>
          <w:sz w:val="32"/>
          <w:szCs w:val="32"/>
        </w:rPr>
        <w:t>&lt;</w:t>
      </w:r>
      <w:r>
        <w:rPr>
          <w:rFonts w:ascii="Times New Roman" w:eastAsia="仿宋" w:hAnsi="Times New Roman" w:cs="Times New Roman"/>
          <w:sz w:val="32"/>
          <w:szCs w:val="32"/>
        </w:rPr>
        <w:t>学生资助资金管理办法</w:t>
      </w:r>
      <w:r>
        <w:rPr>
          <w:rFonts w:ascii="Times New Roman" w:eastAsia="仿宋" w:hAnsi="Times New Roman" w:cs="Times New Roman"/>
          <w:sz w:val="32"/>
          <w:szCs w:val="32"/>
        </w:rPr>
        <w:t>&gt;</w:t>
      </w:r>
      <w:r>
        <w:rPr>
          <w:rFonts w:ascii="Times New Roman" w:eastAsia="仿宋" w:hAnsi="Times New Roman" w:cs="Times New Roman"/>
          <w:sz w:val="32"/>
          <w:szCs w:val="32"/>
        </w:rPr>
        <w:t>的通知》（财科教〔</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19</w:t>
      </w:r>
      <w:r>
        <w:rPr>
          <w:rFonts w:ascii="Times New Roman" w:eastAsia="仿宋" w:hAnsi="Times New Roman" w:cs="Times New Roman"/>
          <w:sz w:val="32"/>
          <w:szCs w:val="32"/>
        </w:rPr>
        <w:t>号）精神，国家助学金原则上按学年申请和评定，每学期动态调整。各学校</w:t>
      </w:r>
      <w:r>
        <w:rPr>
          <w:rFonts w:ascii="Times New Roman" w:eastAsia="仿宋" w:hAnsi="Times New Roman" w:cs="Times New Roman"/>
          <w:sz w:val="32"/>
          <w:szCs w:val="32"/>
        </w:rPr>
        <w:t>2022</w:t>
      </w:r>
      <w:r>
        <w:rPr>
          <w:rFonts w:ascii="Times New Roman" w:eastAsia="仿宋" w:hAnsi="Times New Roman" w:cs="Times New Roman"/>
          <w:sz w:val="32"/>
          <w:szCs w:val="32"/>
        </w:rPr>
        <w:t>年春季学期享受中职助学金人员以</w:t>
      </w:r>
      <w:r>
        <w:rPr>
          <w:rFonts w:ascii="Times New Roman" w:eastAsia="仿宋" w:hAnsi="Times New Roman" w:cs="Times New Roman"/>
          <w:sz w:val="32"/>
          <w:szCs w:val="32"/>
        </w:rPr>
        <w:t>2021</w:t>
      </w:r>
      <w:r>
        <w:rPr>
          <w:rFonts w:ascii="Times New Roman" w:eastAsia="仿宋" w:hAnsi="Times New Roman" w:cs="Times New Roman"/>
          <w:sz w:val="32"/>
          <w:szCs w:val="32"/>
        </w:rPr>
        <w:t>年秋季学期受助学生为基准，根据退学情况、特殊类家庭经济困难学生变动情况等进行适当微调。受助学生的公示由同级学生资助管理中心负责组织实施，依据为全国资助系统</w:t>
      </w:r>
      <w:r>
        <w:rPr>
          <w:rFonts w:ascii="Times New Roman" w:eastAsia="仿宋" w:hAnsi="Times New Roman" w:cs="Times New Roman"/>
          <w:sz w:val="32"/>
          <w:szCs w:val="32"/>
        </w:rPr>
        <w:t>4</w:t>
      </w:r>
      <w:r>
        <w:rPr>
          <w:rFonts w:ascii="Times New Roman" w:eastAsia="仿宋" w:hAnsi="Times New Roman" w:cs="Times New Roman"/>
          <w:sz w:val="32"/>
          <w:szCs w:val="32"/>
        </w:rPr>
        <w:t>月份截止名单，公示时间不少于</w:t>
      </w:r>
      <w:r>
        <w:rPr>
          <w:rFonts w:ascii="Times New Roman" w:eastAsia="仿宋" w:hAnsi="Times New Roman" w:cs="Times New Roman"/>
          <w:sz w:val="32"/>
          <w:szCs w:val="32"/>
        </w:rPr>
        <w:t>5</w:t>
      </w:r>
      <w:r>
        <w:rPr>
          <w:rFonts w:ascii="Times New Roman" w:eastAsia="仿宋" w:hAnsi="Times New Roman" w:cs="Times New Roman"/>
          <w:sz w:val="32"/>
          <w:szCs w:val="32"/>
        </w:rPr>
        <w:t>个工作日。在公示后的</w:t>
      </w:r>
      <w:r>
        <w:rPr>
          <w:rFonts w:ascii="Times New Roman" w:eastAsia="仿宋" w:hAnsi="Times New Roman" w:cs="Times New Roman"/>
          <w:sz w:val="32"/>
          <w:szCs w:val="32"/>
        </w:rPr>
        <w:t>24</w:t>
      </w:r>
      <w:r>
        <w:rPr>
          <w:rFonts w:ascii="Times New Roman" w:eastAsia="仿宋" w:hAnsi="Times New Roman" w:cs="Times New Roman"/>
          <w:sz w:val="32"/>
          <w:szCs w:val="32"/>
        </w:rPr>
        <w:t>小时内，各学校对公示名单进行拍照并将照片报同级学生资助管理中心作为备案资料保存，照片要包括远景和近景，近景照片上面的名单要求清晰。</w:t>
      </w:r>
    </w:p>
    <w:p w14:paraId="0AD671E5"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）资助标准</w:t>
      </w:r>
    </w:p>
    <w:p w14:paraId="5FDC060D"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中职学校国家助学金平均资助标准为每生每年</w:t>
      </w:r>
      <w:r>
        <w:rPr>
          <w:rFonts w:ascii="Times New Roman" w:eastAsia="仿宋" w:hAnsi="Times New Roman" w:cs="Times New Roman"/>
          <w:sz w:val="32"/>
          <w:szCs w:val="32"/>
        </w:rPr>
        <w:t>2,000.00</w:t>
      </w:r>
      <w:r>
        <w:rPr>
          <w:rFonts w:ascii="Times New Roman" w:eastAsia="仿宋" w:hAnsi="Times New Roman" w:cs="Times New Roman"/>
          <w:sz w:val="32"/>
          <w:szCs w:val="32"/>
        </w:rPr>
        <w:t>元，用于资助家庭经济困难学生的学习和生活费用开支，原则上，资助金额平均数为</w:t>
      </w:r>
      <w:r>
        <w:rPr>
          <w:rFonts w:ascii="Times New Roman" w:eastAsia="仿宋" w:hAnsi="Times New Roman" w:cs="Times New Roman"/>
          <w:sz w:val="32"/>
          <w:szCs w:val="32"/>
        </w:rPr>
        <w:t>2,000.00</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生</w:t>
      </w:r>
      <w:r>
        <w:rPr>
          <w:rFonts w:ascii="Times New Roman" w:eastAsia="仿宋" w:hAnsi="Times New Roman" w:cs="Times New Roman" w:hint="eastAsia"/>
          <w:sz w:val="32"/>
          <w:szCs w:val="32"/>
        </w:rPr>
        <w:t>/</w:t>
      </w:r>
      <w:r>
        <w:rPr>
          <w:rFonts w:ascii="Times New Roman" w:eastAsia="仿宋" w:hAnsi="Times New Roman" w:cs="Times New Roman"/>
          <w:sz w:val="32"/>
          <w:szCs w:val="32"/>
        </w:rPr>
        <w:t>年</w:t>
      </w:r>
      <w:r>
        <w:rPr>
          <w:rFonts w:ascii="Times New Roman" w:eastAsia="仿宋" w:hAnsi="Times New Roman" w:cs="Times New Roman" w:hint="eastAsia"/>
          <w:sz w:val="32"/>
          <w:szCs w:val="32"/>
        </w:rPr>
        <w:t>,</w:t>
      </w:r>
      <w:r>
        <w:rPr>
          <w:rFonts w:ascii="Times New Roman" w:eastAsia="仿宋" w:hAnsi="Times New Roman" w:cs="Times New Roman"/>
          <w:sz w:val="32"/>
          <w:szCs w:val="32"/>
        </w:rPr>
        <w:t>各县（市）区结合本地实际情况在</w:t>
      </w:r>
      <w:r>
        <w:rPr>
          <w:rFonts w:ascii="Times New Roman" w:eastAsia="仿宋" w:hAnsi="Times New Roman" w:cs="Times New Roman"/>
          <w:sz w:val="32"/>
          <w:szCs w:val="32"/>
        </w:rPr>
        <w:t>1,000.00-3,000.00</w:t>
      </w:r>
      <w:r>
        <w:rPr>
          <w:rFonts w:ascii="Times New Roman" w:eastAsia="仿宋" w:hAnsi="Times New Roman" w:cs="Times New Roman"/>
          <w:sz w:val="32"/>
          <w:szCs w:val="32"/>
        </w:rPr>
        <w:t>元之间分</w:t>
      </w:r>
      <w:r>
        <w:rPr>
          <w:rFonts w:ascii="Times New Roman" w:eastAsia="仿宋" w:hAnsi="Times New Roman" w:cs="Times New Roman"/>
          <w:sz w:val="32"/>
          <w:szCs w:val="32"/>
        </w:rPr>
        <w:t>2-3</w:t>
      </w:r>
      <w:r>
        <w:rPr>
          <w:rFonts w:ascii="Times New Roman" w:eastAsia="仿宋" w:hAnsi="Times New Roman" w:cs="Times New Roman"/>
          <w:sz w:val="32"/>
          <w:szCs w:val="32"/>
        </w:rPr>
        <w:t>档。局属各中职学校助学金具体标准为：一等助学金每生每年</w:t>
      </w:r>
      <w:r>
        <w:rPr>
          <w:rFonts w:ascii="Times New Roman" w:eastAsia="仿宋" w:hAnsi="Times New Roman" w:cs="Times New Roman"/>
          <w:sz w:val="32"/>
          <w:szCs w:val="32"/>
        </w:rPr>
        <w:t>2,500.00</w:t>
      </w:r>
      <w:r>
        <w:rPr>
          <w:rFonts w:ascii="Times New Roman" w:eastAsia="仿宋" w:hAnsi="Times New Roman" w:cs="Times New Roman"/>
          <w:sz w:val="32"/>
          <w:szCs w:val="32"/>
        </w:rPr>
        <w:t>元，占资助学生总数的</w:t>
      </w:r>
      <w:r>
        <w:rPr>
          <w:rFonts w:ascii="Times New Roman" w:eastAsia="仿宋" w:hAnsi="Times New Roman" w:cs="Times New Roman"/>
          <w:sz w:val="32"/>
          <w:szCs w:val="32"/>
        </w:rPr>
        <w:t>20%</w:t>
      </w:r>
      <w:r>
        <w:rPr>
          <w:rFonts w:ascii="Times New Roman" w:eastAsia="仿宋" w:hAnsi="Times New Roman" w:cs="Times New Roman"/>
          <w:sz w:val="32"/>
          <w:szCs w:val="32"/>
        </w:rPr>
        <w:t>；二等助学金每生每年</w:t>
      </w:r>
      <w:r>
        <w:rPr>
          <w:rFonts w:ascii="Times New Roman" w:eastAsia="仿宋" w:hAnsi="Times New Roman" w:cs="Times New Roman"/>
          <w:sz w:val="32"/>
          <w:szCs w:val="32"/>
        </w:rPr>
        <w:t>2,000.00</w:t>
      </w:r>
      <w:r>
        <w:rPr>
          <w:rFonts w:ascii="Times New Roman" w:eastAsia="仿宋" w:hAnsi="Times New Roman" w:cs="Times New Roman"/>
          <w:sz w:val="32"/>
          <w:szCs w:val="32"/>
        </w:rPr>
        <w:t>元，占资助学生总数的</w:t>
      </w:r>
      <w:r>
        <w:rPr>
          <w:rFonts w:ascii="Times New Roman" w:eastAsia="仿宋" w:hAnsi="Times New Roman" w:cs="Times New Roman"/>
          <w:sz w:val="32"/>
          <w:szCs w:val="32"/>
        </w:rPr>
        <w:t>60%</w:t>
      </w:r>
      <w:r>
        <w:rPr>
          <w:rFonts w:ascii="Times New Roman" w:eastAsia="仿宋" w:hAnsi="Times New Roman" w:cs="Times New Roman"/>
          <w:sz w:val="32"/>
          <w:szCs w:val="32"/>
        </w:rPr>
        <w:t>；三等助学金每生每年</w:t>
      </w:r>
      <w:r>
        <w:rPr>
          <w:rFonts w:ascii="Times New Roman" w:eastAsia="仿宋" w:hAnsi="Times New Roman" w:cs="Times New Roman"/>
          <w:sz w:val="32"/>
          <w:szCs w:val="32"/>
        </w:rPr>
        <w:t>1,500.00</w:t>
      </w:r>
      <w:r>
        <w:rPr>
          <w:rFonts w:ascii="Times New Roman" w:eastAsia="仿宋" w:hAnsi="Times New Roman" w:cs="Times New Roman"/>
          <w:sz w:val="32"/>
          <w:szCs w:val="32"/>
        </w:rPr>
        <w:t>元，占资助学生总数的</w:t>
      </w:r>
      <w:r>
        <w:rPr>
          <w:rFonts w:ascii="Times New Roman" w:eastAsia="仿宋" w:hAnsi="Times New Roman" w:cs="Times New Roman"/>
          <w:sz w:val="32"/>
          <w:szCs w:val="32"/>
        </w:rPr>
        <w:t>20%</w:t>
      </w:r>
      <w:r>
        <w:rPr>
          <w:rFonts w:ascii="Times New Roman" w:eastAsia="仿宋" w:hAnsi="Times New Roman" w:cs="Times New Roman"/>
          <w:sz w:val="32"/>
          <w:szCs w:val="32"/>
        </w:rPr>
        <w:t>；各县（市、区）按照上级文件精神对所属学校进行合理分档。</w:t>
      </w:r>
    </w:p>
    <w:p w14:paraId="16E112D7"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）申请材料</w:t>
      </w:r>
    </w:p>
    <w:p w14:paraId="539C8E15"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新乡市各中职学校在完成春季公示后上报申请材料。申请材料包括《河南省中等职业学校免学费情况统计表》、《河南省中等职业学校国家助学金申请统计表》、《</w:t>
      </w:r>
      <w:r>
        <w:rPr>
          <w:rFonts w:ascii="Times New Roman" w:eastAsia="仿宋" w:hAnsi="Times New Roman" w:cs="Times New Roman"/>
          <w:sz w:val="32"/>
          <w:szCs w:val="32"/>
        </w:rPr>
        <w:t>2022</w:t>
      </w:r>
      <w:r>
        <w:rPr>
          <w:rFonts w:ascii="Times New Roman" w:eastAsia="仿宋" w:hAnsi="Times New Roman" w:cs="Times New Roman"/>
          <w:sz w:val="32"/>
          <w:szCs w:val="32"/>
        </w:rPr>
        <w:t>年春季学期中职学校免学费申请花名册》</w:t>
      </w:r>
      <w:r>
        <w:rPr>
          <w:rFonts w:ascii="Times New Roman" w:eastAsia="仿宋" w:hAnsi="Times New Roman" w:cs="Times New Roman" w:hint="eastAsia"/>
          <w:sz w:val="32"/>
          <w:szCs w:val="32"/>
        </w:rPr>
        <w:t>和</w:t>
      </w:r>
      <w:r>
        <w:rPr>
          <w:rFonts w:ascii="Times New Roman" w:eastAsia="仿宋" w:hAnsi="Times New Roman" w:cs="Times New Roman"/>
          <w:sz w:val="32"/>
          <w:szCs w:val="32"/>
        </w:rPr>
        <w:t>《</w:t>
      </w:r>
      <w:r>
        <w:rPr>
          <w:rFonts w:ascii="Times New Roman" w:eastAsia="仿宋" w:hAnsi="Times New Roman" w:cs="Times New Roman"/>
          <w:sz w:val="32"/>
          <w:szCs w:val="32"/>
        </w:rPr>
        <w:t>2022</w:t>
      </w:r>
      <w:r>
        <w:rPr>
          <w:rFonts w:ascii="Times New Roman" w:eastAsia="仿宋" w:hAnsi="Times New Roman" w:cs="Times New Roman"/>
          <w:sz w:val="32"/>
          <w:szCs w:val="32"/>
        </w:rPr>
        <w:t>年春季学期中职学校助学金申请花名册》。各单位于当年</w:t>
      </w:r>
      <w:r>
        <w:rPr>
          <w:rFonts w:ascii="Times New Roman" w:eastAsia="仿宋" w:hAnsi="Times New Roman" w:cs="Times New Roman"/>
          <w:sz w:val="32"/>
          <w:szCs w:val="32"/>
        </w:rPr>
        <w:t>5</w:t>
      </w:r>
      <w:r>
        <w:rPr>
          <w:rFonts w:ascii="Times New Roman" w:eastAsia="仿宋" w:hAnsi="Times New Roman" w:cs="Times New Roman"/>
          <w:sz w:val="32"/>
          <w:szCs w:val="32"/>
        </w:rPr>
        <w:t>月</w:t>
      </w:r>
      <w:r>
        <w:rPr>
          <w:rFonts w:ascii="Times New Roman" w:eastAsia="仿宋" w:hAnsi="Times New Roman" w:cs="Times New Roman"/>
          <w:sz w:val="32"/>
          <w:szCs w:val="32"/>
        </w:rPr>
        <w:t>15</w:t>
      </w:r>
      <w:r>
        <w:rPr>
          <w:rFonts w:ascii="Times New Roman" w:eastAsia="仿宋" w:hAnsi="Times New Roman" w:cs="Times New Roman"/>
          <w:sz w:val="32"/>
          <w:szCs w:val="32"/>
        </w:rPr>
        <w:t>日前报新乡市学生资助管理中心。报送电子版两种花名册《河南省中等职业学校免学费情况统计表》和《河南省中等职业学校国家助学金申请统计表》，同时报送加盖公章和法人签字的纸质表格。</w:t>
      </w:r>
    </w:p>
    <w:p w14:paraId="38039C83"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）资助资金发放程序</w:t>
      </w:r>
    </w:p>
    <w:p w14:paraId="7D98221B"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中职国家助学金每次发放都是通过河南惠民惠农</w:t>
      </w:r>
      <w:r>
        <w:rPr>
          <w:rFonts w:ascii="仿宋" w:eastAsia="仿宋" w:hAnsi="仿宋" w:cs="Times New Roman"/>
          <w:sz w:val="32"/>
          <w:szCs w:val="32"/>
        </w:rPr>
        <w:t>“</w:t>
      </w:r>
      <w:r>
        <w:rPr>
          <w:rFonts w:ascii="Times New Roman" w:eastAsia="仿宋" w:hAnsi="Times New Roman" w:cs="Times New Roman"/>
          <w:sz w:val="32"/>
          <w:szCs w:val="32"/>
        </w:rPr>
        <w:t>一卡通</w:t>
      </w:r>
      <w:r>
        <w:rPr>
          <w:rFonts w:ascii="仿宋" w:eastAsia="仿宋" w:hAnsi="仿宋" w:cs="Times New Roman"/>
          <w:sz w:val="32"/>
          <w:szCs w:val="32"/>
        </w:rPr>
        <w:t>”</w:t>
      </w:r>
      <w:r>
        <w:rPr>
          <w:rFonts w:ascii="Times New Roman" w:eastAsia="仿宋" w:hAnsi="Times New Roman" w:cs="Times New Roman"/>
          <w:sz w:val="32"/>
          <w:szCs w:val="32"/>
        </w:rPr>
        <w:t>系统进行补贴发放。补贴流程为：预算单位创建发放批次</w:t>
      </w:r>
      <w:r>
        <w:rPr>
          <w:rFonts w:ascii="Times New Roman" w:eastAsia="仿宋" w:hAnsi="Times New Roman" w:cs="Times New Roman" w:hint="eastAsia"/>
          <w:sz w:val="32"/>
          <w:szCs w:val="32"/>
        </w:rPr>
        <w:t>，</w:t>
      </w:r>
      <w:r>
        <w:rPr>
          <w:rFonts w:ascii="Times New Roman" w:eastAsia="仿宋" w:hAnsi="Times New Roman" w:cs="Times New Roman"/>
          <w:sz w:val="32"/>
          <w:szCs w:val="32"/>
        </w:rPr>
        <w:t>经财政科室审核后挂接中央、省级、市级指标资金汇总划拨代发银行，代发银行根据</w:t>
      </w:r>
      <w:r>
        <w:rPr>
          <w:rFonts w:ascii="仿宋" w:eastAsia="仿宋" w:hAnsi="仿宋" w:cs="Times New Roman"/>
          <w:sz w:val="32"/>
          <w:szCs w:val="32"/>
        </w:rPr>
        <w:t>“</w:t>
      </w:r>
      <w:r>
        <w:rPr>
          <w:rFonts w:ascii="Times New Roman" w:eastAsia="仿宋" w:hAnsi="Times New Roman" w:cs="Times New Roman"/>
          <w:sz w:val="32"/>
          <w:szCs w:val="32"/>
        </w:rPr>
        <w:t>一卡通</w:t>
      </w:r>
      <w:r>
        <w:rPr>
          <w:rFonts w:ascii="仿宋" w:eastAsia="仿宋" w:hAnsi="仿宋" w:cs="Times New Roman"/>
          <w:sz w:val="32"/>
          <w:szCs w:val="32"/>
        </w:rPr>
        <w:t>”</w:t>
      </w:r>
      <w:r>
        <w:rPr>
          <w:rFonts w:ascii="Times New Roman" w:eastAsia="仿宋" w:hAnsi="Times New Roman" w:cs="Times New Roman"/>
          <w:sz w:val="32"/>
          <w:szCs w:val="32"/>
        </w:rPr>
        <w:t>系统中复审通过的补贴人员信息进行代发，其中被补贴学生的补贴资金有可能包含中央、省级、市级资金。</w:t>
      </w:r>
    </w:p>
    <w:p w14:paraId="506161D0" w14:textId="77777777" w:rsidR="000E4AAE" w:rsidRDefault="00C91118">
      <w:pPr>
        <w:ind w:firstLineChars="200" w:firstLine="643"/>
        <w:outlineLvl w:val="2"/>
        <w:rPr>
          <w:rFonts w:ascii="仿宋" w:eastAsia="仿宋" w:hAnsi="仿宋" w:cs="仿宋"/>
          <w:b/>
          <w:bCs/>
          <w:sz w:val="32"/>
        </w:rPr>
      </w:pPr>
      <w:bookmarkStart w:id="11" w:name="_Toc141345015"/>
      <w:r>
        <w:rPr>
          <w:rFonts w:ascii="Times New Roman" w:eastAsia="仿宋" w:hAnsi="Times New Roman" w:cs="Times New Roman"/>
          <w:b/>
          <w:bCs/>
          <w:sz w:val="32"/>
        </w:rPr>
        <w:t>7</w:t>
      </w:r>
      <w:r>
        <w:rPr>
          <w:rFonts w:ascii="仿宋" w:eastAsia="仿宋" w:hAnsi="仿宋" w:cs="仿宋"/>
          <w:b/>
          <w:bCs/>
          <w:sz w:val="32"/>
        </w:rPr>
        <w:t>.项目预算及资金安排情况</w:t>
      </w:r>
      <w:bookmarkEnd w:id="10"/>
      <w:bookmarkEnd w:id="11"/>
    </w:p>
    <w:p w14:paraId="42F25A14" w14:textId="77777777" w:rsidR="000E4AAE" w:rsidRDefault="00C91118">
      <w:pPr>
        <w:ind w:firstLineChars="200" w:firstLine="640"/>
        <w:rPr>
          <w:rFonts w:ascii="Times New Roman" w:eastAsia="仿宋" w:hAnsi="Times New Roman" w:cs="Times New Roman"/>
          <w:sz w:val="32"/>
          <w:szCs w:val="32"/>
        </w:rPr>
      </w:pPr>
      <w:bookmarkStart w:id="12" w:name="_Toc136333638"/>
      <w:r>
        <w:rPr>
          <w:rFonts w:ascii="Times New Roman" w:eastAsia="仿宋" w:hAnsi="Times New Roman" w:cs="Times New Roman" w:hint="eastAsia"/>
          <w:sz w:val="32"/>
          <w:szCs w:val="32"/>
        </w:rPr>
        <w:t>（</w:t>
      </w:r>
      <w:r>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项目预算及资金来源情况</w:t>
      </w:r>
      <w:bookmarkEnd w:id="12"/>
    </w:p>
    <w:p w14:paraId="66769239" w14:textId="77777777" w:rsidR="000E4AAE" w:rsidRDefault="00C91118">
      <w:pPr>
        <w:ind w:firstLineChars="200" w:firstLine="640"/>
        <w:rPr>
          <w:rFonts w:ascii="Times New Roman" w:eastAsia="仿宋" w:hAnsi="Times New Roman" w:cs="Times New Roman"/>
          <w:sz w:val="32"/>
          <w:szCs w:val="32"/>
        </w:rPr>
      </w:pPr>
      <w:bookmarkStart w:id="13" w:name="_Toc136333639"/>
      <w:r>
        <w:rPr>
          <w:rFonts w:ascii="Times New Roman" w:eastAsia="仿宋" w:hAnsi="Times New Roman" w:cs="Times New Roman" w:hint="eastAsia"/>
          <w:sz w:val="32"/>
          <w:szCs w:val="32"/>
        </w:rPr>
        <w:t>自</w:t>
      </w:r>
      <w:r>
        <w:rPr>
          <w:rFonts w:ascii="Times New Roman" w:eastAsia="仿宋" w:hAnsi="Times New Roman" w:cs="Times New Roman"/>
          <w:sz w:val="32"/>
          <w:szCs w:val="32"/>
        </w:rPr>
        <w:t>2012</w:t>
      </w:r>
      <w:r>
        <w:rPr>
          <w:rFonts w:ascii="Times New Roman" w:eastAsia="仿宋" w:hAnsi="Times New Roman" w:cs="Times New Roman"/>
          <w:sz w:val="32"/>
          <w:szCs w:val="32"/>
        </w:rPr>
        <w:t>年秋季学期起，将中等职业学校国家助学金资助对象由全日制正式学籍一、二年级在校农村（含县镇）学生和城市家庭经济困难学生，分步调整为全日制正式学籍一、二年级在校涉农专业学生和非涉农专业家庭经济困难学生。中职学校国家助学金资助标准为平均每生每学年</w:t>
      </w:r>
      <w:r>
        <w:rPr>
          <w:rFonts w:ascii="Times New Roman" w:eastAsia="仿宋" w:hAnsi="Times New Roman" w:cs="Times New Roman"/>
          <w:sz w:val="32"/>
          <w:szCs w:val="32"/>
        </w:rPr>
        <w:t>2000</w:t>
      </w:r>
      <w:r>
        <w:rPr>
          <w:rFonts w:ascii="Times New Roman" w:eastAsia="仿宋" w:hAnsi="Times New Roman" w:cs="Times New Roman"/>
          <w:sz w:val="32"/>
          <w:szCs w:val="32"/>
        </w:rPr>
        <w:t>元。</w:t>
      </w:r>
    </w:p>
    <w:p w14:paraId="6DD4703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新乡市</w:t>
      </w:r>
      <w:r>
        <w:rPr>
          <w:rFonts w:ascii="Times New Roman" w:eastAsia="仿宋" w:hAnsi="Times New Roman" w:cs="Times New Roman"/>
          <w:sz w:val="32"/>
          <w:szCs w:val="32"/>
        </w:rPr>
        <w:t>2021</w:t>
      </w:r>
      <w:r>
        <w:rPr>
          <w:rFonts w:ascii="Times New Roman" w:eastAsia="仿宋" w:hAnsi="Times New Roman" w:cs="Times New Roman"/>
          <w:sz w:val="32"/>
          <w:szCs w:val="32"/>
        </w:rPr>
        <w:t>年市直中职学校助学金共发放资金约</w:t>
      </w:r>
      <w:r>
        <w:rPr>
          <w:rFonts w:ascii="Times New Roman" w:eastAsia="仿宋" w:hAnsi="Times New Roman" w:cs="Times New Roman"/>
          <w:sz w:val="32"/>
          <w:szCs w:val="32"/>
        </w:rPr>
        <w:t>247</w:t>
      </w:r>
      <w:r>
        <w:rPr>
          <w:rFonts w:ascii="Times New Roman" w:eastAsia="仿宋" w:hAnsi="Times New Roman" w:cs="Times New Roman"/>
          <w:sz w:val="32"/>
          <w:szCs w:val="32"/>
        </w:rPr>
        <w:t>万</w:t>
      </w:r>
      <w:r>
        <w:rPr>
          <w:rFonts w:ascii="Times New Roman" w:eastAsia="仿宋" w:hAnsi="Times New Roman" w:cs="Times New Roman"/>
          <w:sz w:val="32"/>
          <w:szCs w:val="32"/>
        </w:rPr>
        <w:t>=2470</w:t>
      </w:r>
      <w:r>
        <w:rPr>
          <w:rFonts w:ascii="Times New Roman" w:eastAsia="仿宋" w:hAnsi="Times New Roman" w:cs="Times New Roman"/>
          <w:sz w:val="32"/>
          <w:szCs w:val="32"/>
        </w:rPr>
        <w:t>人</w:t>
      </w:r>
      <w:r>
        <w:rPr>
          <w:rFonts w:ascii="Times New Roman" w:eastAsia="仿宋" w:hAnsi="Times New Roman" w:cs="Times New Roman"/>
          <w:sz w:val="32"/>
          <w:szCs w:val="32"/>
        </w:rPr>
        <w:t>*1000</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每生每年（秋季学期尚未发放），预测</w:t>
      </w:r>
      <w:r>
        <w:rPr>
          <w:rFonts w:ascii="Times New Roman" w:eastAsia="仿宋" w:hAnsi="Times New Roman" w:cs="Times New Roman"/>
          <w:sz w:val="32"/>
          <w:szCs w:val="32"/>
        </w:rPr>
        <w:t>2022</w:t>
      </w:r>
      <w:r>
        <w:rPr>
          <w:rFonts w:ascii="Times New Roman" w:eastAsia="仿宋" w:hAnsi="Times New Roman" w:cs="Times New Roman"/>
          <w:sz w:val="32"/>
          <w:szCs w:val="32"/>
        </w:rPr>
        <w:t>年较</w:t>
      </w:r>
      <w:r>
        <w:rPr>
          <w:rFonts w:ascii="Times New Roman" w:eastAsia="仿宋" w:hAnsi="Times New Roman" w:cs="Times New Roman"/>
          <w:sz w:val="32"/>
          <w:szCs w:val="32"/>
        </w:rPr>
        <w:t>2021</w:t>
      </w:r>
      <w:r>
        <w:rPr>
          <w:rFonts w:ascii="Times New Roman" w:eastAsia="仿宋" w:hAnsi="Times New Roman" w:cs="Times New Roman"/>
          <w:sz w:val="32"/>
          <w:szCs w:val="32"/>
        </w:rPr>
        <w:t>年发放人员约为</w:t>
      </w:r>
      <w:r>
        <w:rPr>
          <w:rFonts w:ascii="Times New Roman" w:eastAsia="仿宋" w:hAnsi="Times New Roman" w:cs="Times New Roman"/>
          <w:sz w:val="32"/>
          <w:szCs w:val="32"/>
        </w:rPr>
        <w:t>2650</w:t>
      </w:r>
      <w:r>
        <w:rPr>
          <w:rFonts w:ascii="Times New Roman" w:eastAsia="仿宋" w:hAnsi="Times New Roman" w:cs="Times New Roman"/>
          <w:sz w:val="32"/>
          <w:szCs w:val="32"/>
        </w:rPr>
        <w:t>人，发放金额为</w:t>
      </w:r>
      <w:r>
        <w:rPr>
          <w:rFonts w:ascii="Times New Roman" w:eastAsia="仿宋" w:hAnsi="Times New Roman" w:cs="Times New Roman"/>
          <w:sz w:val="32"/>
          <w:szCs w:val="32"/>
        </w:rPr>
        <w:t>265</w:t>
      </w:r>
      <w:r>
        <w:rPr>
          <w:rFonts w:ascii="Times New Roman" w:eastAsia="仿宋" w:hAnsi="Times New Roman" w:cs="Times New Roman"/>
          <w:sz w:val="32"/>
          <w:szCs w:val="32"/>
        </w:rPr>
        <w:t>万元</w:t>
      </w:r>
      <w:r>
        <w:rPr>
          <w:rFonts w:ascii="Times New Roman" w:eastAsia="仿宋" w:hAnsi="Times New Roman" w:cs="Times New Roman"/>
          <w:sz w:val="32"/>
          <w:szCs w:val="32"/>
        </w:rPr>
        <w:t>=2650</w:t>
      </w:r>
      <w:r>
        <w:rPr>
          <w:rFonts w:ascii="Times New Roman" w:eastAsia="仿宋" w:hAnsi="Times New Roman" w:cs="Times New Roman"/>
          <w:sz w:val="32"/>
          <w:szCs w:val="32"/>
        </w:rPr>
        <w:t>人</w:t>
      </w:r>
      <w:r>
        <w:rPr>
          <w:rFonts w:ascii="Times New Roman" w:eastAsia="仿宋" w:hAnsi="Times New Roman" w:cs="Times New Roman"/>
          <w:sz w:val="32"/>
          <w:szCs w:val="32"/>
        </w:rPr>
        <w:t>*1000</w:t>
      </w:r>
      <w:r>
        <w:rPr>
          <w:rFonts w:ascii="Times New Roman" w:eastAsia="仿宋" w:hAnsi="Times New Roman" w:cs="Times New Roman"/>
          <w:sz w:val="32"/>
          <w:szCs w:val="32"/>
        </w:rPr>
        <w:t>元</w:t>
      </w:r>
      <w:r>
        <w:rPr>
          <w:rFonts w:ascii="Times New Roman" w:eastAsia="仿宋" w:hAnsi="Times New Roman" w:cs="Times New Roman"/>
          <w:sz w:val="32"/>
          <w:szCs w:val="32"/>
        </w:rPr>
        <w:t>/</w:t>
      </w:r>
      <w:r>
        <w:rPr>
          <w:rFonts w:ascii="Times New Roman" w:eastAsia="仿宋" w:hAnsi="Times New Roman" w:cs="Times New Roman"/>
          <w:sz w:val="32"/>
          <w:szCs w:val="32"/>
        </w:rPr>
        <w:t>每生每年。按照上级文件，市属学校中职助学金市财政承担比例为</w:t>
      </w:r>
      <w:r>
        <w:rPr>
          <w:rFonts w:ascii="Times New Roman" w:eastAsia="仿宋" w:hAnsi="Times New Roman" w:cs="Times New Roman"/>
          <w:sz w:val="32"/>
          <w:szCs w:val="32"/>
        </w:rPr>
        <w:t>20%</w:t>
      </w:r>
      <w:r>
        <w:rPr>
          <w:rFonts w:ascii="Times New Roman" w:eastAsia="仿宋" w:hAnsi="Times New Roman" w:cs="Times New Roman"/>
          <w:sz w:val="32"/>
          <w:szCs w:val="32"/>
        </w:rPr>
        <w:t>，新乡市</w:t>
      </w:r>
      <w:r>
        <w:rPr>
          <w:rFonts w:ascii="Times New Roman" w:eastAsia="仿宋" w:hAnsi="Times New Roman" w:cs="Times New Roman"/>
          <w:sz w:val="32"/>
          <w:szCs w:val="32"/>
        </w:rPr>
        <w:t>2022</w:t>
      </w:r>
      <w:r>
        <w:rPr>
          <w:rFonts w:ascii="Times New Roman" w:eastAsia="仿宋" w:hAnsi="Times New Roman" w:cs="Times New Roman"/>
          <w:sz w:val="32"/>
          <w:szCs w:val="32"/>
        </w:rPr>
        <w:t>年市财政需承担资金为</w:t>
      </w:r>
      <w:r>
        <w:rPr>
          <w:rFonts w:ascii="Times New Roman" w:eastAsia="仿宋" w:hAnsi="Times New Roman" w:cs="Times New Roman"/>
          <w:sz w:val="32"/>
          <w:szCs w:val="32"/>
        </w:rPr>
        <w:t>265*0.2</w:t>
      </w:r>
      <w:r>
        <w:rPr>
          <w:rFonts w:ascii="Times New Roman" w:eastAsia="仿宋" w:hAnsi="Times New Roman" w:cs="Times New Roman"/>
          <w:sz w:val="32"/>
          <w:szCs w:val="32"/>
        </w:rPr>
        <w:t>，约为</w:t>
      </w:r>
      <w:r>
        <w:rPr>
          <w:rFonts w:ascii="Times New Roman" w:eastAsia="仿宋" w:hAnsi="Times New Roman" w:cs="Times New Roman"/>
          <w:sz w:val="32"/>
          <w:szCs w:val="32"/>
        </w:rPr>
        <w:t>53</w:t>
      </w:r>
      <w:r>
        <w:rPr>
          <w:rFonts w:ascii="Times New Roman" w:eastAsia="仿宋" w:hAnsi="Times New Roman" w:cs="Times New Roman"/>
          <w:sz w:val="32"/>
          <w:szCs w:val="32"/>
        </w:rPr>
        <w:t>万元</w:t>
      </w:r>
      <w:r>
        <w:rPr>
          <w:rFonts w:ascii="Times New Roman" w:eastAsia="仿宋" w:hAnsi="Times New Roman" w:cs="Times New Roman" w:hint="eastAsia"/>
          <w:sz w:val="32"/>
          <w:szCs w:val="32"/>
        </w:rPr>
        <w:t>，</w:t>
      </w:r>
      <w:r>
        <w:rPr>
          <w:rFonts w:ascii="Times New Roman" w:eastAsia="仿宋" w:hAnsi="Times New Roman" w:cs="Times New Roman"/>
          <w:sz w:val="32"/>
          <w:szCs w:val="32"/>
        </w:rPr>
        <w:t>全年预算数</w:t>
      </w:r>
      <w:r>
        <w:rPr>
          <w:rFonts w:ascii="Times New Roman" w:eastAsia="仿宋" w:hAnsi="Times New Roman" w:cs="Times New Roman"/>
          <w:sz w:val="32"/>
          <w:szCs w:val="32"/>
        </w:rPr>
        <w:t>59.16</w:t>
      </w:r>
      <w:r>
        <w:rPr>
          <w:rFonts w:ascii="Times New Roman" w:eastAsia="仿宋" w:hAnsi="Times New Roman" w:cs="Times New Roman"/>
          <w:sz w:val="32"/>
          <w:szCs w:val="32"/>
        </w:rPr>
        <w:t>万元。</w:t>
      </w:r>
    </w:p>
    <w:p w14:paraId="09E0FFB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2022</w:t>
      </w:r>
      <w:r>
        <w:rPr>
          <w:rFonts w:ascii="Times New Roman" w:eastAsia="仿宋" w:hAnsi="Times New Roman" w:cs="Times New Roman"/>
          <w:sz w:val="32"/>
          <w:szCs w:val="32"/>
        </w:rPr>
        <w:t>年中等职业教育助学金项目预算资金为</w:t>
      </w:r>
      <w:r>
        <w:rPr>
          <w:rFonts w:ascii="Times New Roman" w:eastAsia="仿宋" w:hAnsi="Times New Roman" w:cs="Times New Roman"/>
          <w:sz w:val="32"/>
          <w:szCs w:val="32"/>
        </w:rPr>
        <w:t>247.925</w:t>
      </w:r>
      <w:r>
        <w:rPr>
          <w:rFonts w:ascii="Times New Roman" w:eastAsia="仿宋" w:hAnsi="Times New Roman" w:cs="Times New Roman"/>
          <w:sz w:val="32"/>
          <w:szCs w:val="32"/>
        </w:rPr>
        <w:t>万元，其中：中央财政预算资金</w:t>
      </w:r>
      <w:r>
        <w:rPr>
          <w:rFonts w:ascii="Times New Roman" w:eastAsia="仿宋" w:hAnsi="Times New Roman" w:cs="Times New Roman"/>
          <w:sz w:val="32"/>
          <w:szCs w:val="32"/>
        </w:rPr>
        <w:t>178.13</w:t>
      </w:r>
      <w:r>
        <w:rPr>
          <w:rFonts w:ascii="Times New Roman" w:eastAsia="仿宋" w:hAnsi="Times New Roman" w:cs="Times New Roman"/>
          <w:sz w:val="32"/>
          <w:szCs w:val="32"/>
        </w:rPr>
        <w:t>万元，省级配套资金</w:t>
      </w:r>
      <w:r>
        <w:rPr>
          <w:rFonts w:ascii="Times New Roman" w:eastAsia="仿宋" w:hAnsi="Times New Roman" w:cs="Times New Roman"/>
          <w:sz w:val="32"/>
          <w:szCs w:val="32"/>
        </w:rPr>
        <w:t>35.65</w:t>
      </w:r>
      <w:r>
        <w:rPr>
          <w:rFonts w:ascii="Times New Roman" w:eastAsia="仿宋" w:hAnsi="Times New Roman" w:cs="Times New Roman"/>
          <w:sz w:val="32"/>
          <w:szCs w:val="32"/>
        </w:rPr>
        <w:t>万元，市财政一般公共预算</w:t>
      </w:r>
      <w:r>
        <w:rPr>
          <w:rFonts w:ascii="Times New Roman" w:eastAsia="仿宋" w:hAnsi="Times New Roman" w:cs="Times New Roman"/>
          <w:sz w:val="32"/>
          <w:szCs w:val="32"/>
        </w:rPr>
        <w:t>34.145</w:t>
      </w:r>
      <w:r>
        <w:rPr>
          <w:rFonts w:ascii="Times New Roman" w:eastAsia="仿宋" w:hAnsi="Times New Roman" w:cs="Times New Roman"/>
          <w:sz w:val="32"/>
          <w:szCs w:val="32"/>
        </w:rPr>
        <w:t>万元。</w:t>
      </w:r>
    </w:p>
    <w:p w14:paraId="17BDCE65"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Times New Roman" w:eastAsia="仿宋" w:hAnsi="Times New Roman" w:cs="Times New Roman"/>
          <w:sz w:val="32"/>
          <w:szCs w:val="32"/>
        </w:rPr>
        <w:t>资金</w:t>
      </w:r>
      <w:r>
        <w:rPr>
          <w:rFonts w:ascii="Times New Roman" w:eastAsia="仿宋" w:hAnsi="Times New Roman" w:cs="Times New Roman" w:hint="eastAsia"/>
          <w:sz w:val="32"/>
          <w:szCs w:val="32"/>
        </w:rPr>
        <w:t>使用</w:t>
      </w:r>
      <w:r>
        <w:rPr>
          <w:rFonts w:ascii="Times New Roman" w:eastAsia="仿宋" w:hAnsi="Times New Roman" w:cs="Times New Roman"/>
          <w:sz w:val="32"/>
          <w:szCs w:val="32"/>
        </w:rPr>
        <w:t>情况</w:t>
      </w:r>
      <w:bookmarkEnd w:id="13"/>
    </w:p>
    <w:p w14:paraId="67A3A8CB"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新乡市本级涉及单位</w:t>
      </w:r>
      <w:r>
        <w:rPr>
          <w:rFonts w:ascii="Times New Roman" w:eastAsia="仿宋" w:hAnsi="Times New Roman" w:cs="Times New Roman"/>
          <w:sz w:val="32"/>
          <w:szCs w:val="32"/>
        </w:rPr>
        <w:t>4</w:t>
      </w:r>
      <w:r>
        <w:rPr>
          <w:rFonts w:ascii="Times New Roman" w:eastAsia="仿宋" w:hAnsi="Times New Roman" w:cs="Times New Roman"/>
          <w:sz w:val="32"/>
          <w:szCs w:val="32"/>
        </w:rPr>
        <w:t>家：新乡市职业教育中心、新乡市工业学校、新乡卫生学校、新乡市职业技术学院。</w:t>
      </w:r>
      <w:r>
        <w:rPr>
          <w:rFonts w:ascii="Times New Roman" w:eastAsia="仿宋" w:hAnsi="Times New Roman" w:cs="Times New Roman"/>
          <w:sz w:val="32"/>
          <w:szCs w:val="32"/>
        </w:rPr>
        <w:t>2022</w:t>
      </w:r>
      <w:r>
        <w:rPr>
          <w:rFonts w:ascii="Times New Roman" w:eastAsia="仿宋" w:hAnsi="Times New Roman" w:cs="Times New Roman"/>
          <w:sz w:val="32"/>
          <w:szCs w:val="32"/>
        </w:rPr>
        <w:t>年中等职业教育助学金项目全年共发放</w:t>
      </w:r>
      <w:r>
        <w:rPr>
          <w:rFonts w:ascii="Times New Roman" w:eastAsia="仿宋" w:hAnsi="Times New Roman" w:cs="Times New Roman"/>
          <w:sz w:val="32"/>
          <w:szCs w:val="32"/>
        </w:rPr>
        <w:t>2479</w:t>
      </w:r>
      <w:r>
        <w:rPr>
          <w:rFonts w:ascii="Times New Roman" w:eastAsia="仿宋" w:hAnsi="Times New Roman" w:cs="Times New Roman"/>
          <w:sz w:val="32"/>
          <w:szCs w:val="32"/>
        </w:rPr>
        <w:t>人次，发放资金</w:t>
      </w:r>
      <w:r>
        <w:rPr>
          <w:rFonts w:ascii="Times New Roman" w:eastAsia="仿宋" w:hAnsi="Times New Roman" w:cs="Times New Roman"/>
          <w:sz w:val="32"/>
          <w:szCs w:val="32"/>
        </w:rPr>
        <w:t>247.925</w:t>
      </w:r>
      <w:r>
        <w:rPr>
          <w:rFonts w:ascii="Times New Roman" w:eastAsia="仿宋" w:hAnsi="Times New Roman" w:cs="Times New Roman"/>
          <w:sz w:val="32"/>
          <w:szCs w:val="32"/>
        </w:rPr>
        <w:t>万元。其中：中央财政预算资金支出金额为</w:t>
      </w:r>
      <w:r>
        <w:rPr>
          <w:rFonts w:ascii="Times New Roman" w:eastAsia="仿宋" w:hAnsi="Times New Roman" w:cs="Times New Roman"/>
          <w:sz w:val="32"/>
          <w:szCs w:val="32"/>
        </w:rPr>
        <w:t>178.13</w:t>
      </w:r>
      <w:r>
        <w:rPr>
          <w:rFonts w:ascii="Times New Roman" w:eastAsia="仿宋" w:hAnsi="Times New Roman" w:cs="Times New Roman"/>
          <w:sz w:val="32"/>
          <w:szCs w:val="32"/>
        </w:rPr>
        <w:t>万元，省级配套预算资金支出金额为</w:t>
      </w:r>
      <w:r>
        <w:rPr>
          <w:rFonts w:ascii="Times New Roman" w:eastAsia="仿宋" w:hAnsi="Times New Roman" w:cs="Times New Roman"/>
          <w:sz w:val="32"/>
          <w:szCs w:val="32"/>
        </w:rPr>
        <w:t>35.65</w:t>
      </w:r>
      <w:r>
        <w:rPr>
          <w:rFonts w:ascii="Times New Roman" w:eastAsia="仿宋" w:hAnsi="Times New Roman" w:cs="Times New Roman"/>
          <w:sz w:val="32"/>
          <w:szCs w:val="32"/>
        </w:rPr>
        <w:t>万元，市财政一般公共预算支出金额为</w:t>
      </w:r>
      <w:r>
        <w:rPr>
          <w:rFonts w:ascii="Times New Roman" w:eastAsia="仿宋" w:hAnsi="Times New Roman" w:cs="Times New Roman"/>
          <w:sz w:val="32"/>
          <w:szCs w:val="32"/>
        </w:rPr>
        <w:t>34.15</w:t>
      </w:r>
      <w:r>
        <w:rPr>
          <w:rFonts w:ascii="Times New Roman" w:eastAsia="仿宋" w:hAnsi="Times New Roman" w:cs="Times New Roman"/>
          <w:sz w:val="32"/>
          <w:szCs w:val="32"/>
        </w:rPr>
        <w:t>万元，中等职业学校贫困学生受资助率</w:t>
      </w:r>
      <w:r>
        <w:rPr>
          <w:rFonts w:ascii="Times New Roman" w:eastAsia="仿宋" w:hAnsi="Times New Roman" w:cs="Times New Roman"/>
          <w:sz w:val="32"/>
          <w:szCs w:val="32"/>
        </w:rPr>
        <w:t>100%</w:t>
      </w:r>
      <w:r>
        <w:rPr>
          <w:rFonts w:ascii="Times New Roman" w:eastAsia="仿宋" w:hAnsi="Times New Roman" w:cs="Times New Roman"/>
          <w:sz w:val="32"/>
          <w:szCs w:val="32"/>
        </w:rPr>
        <w:t>。</w:t>
      </w:r>
    </w:p>
    <w:p w14:paraId="0C8F651E" w14:textId="77777777" w:rsidR="000E4AAE" w:rsidRDefault="00C91118">
      <w:pPr>
        <w:ind w:firstLineChars="200" w:firstLine="640"/>
        <w:outlineLvl w:val="1"/>
        <w:rPr>
          <w:rFonts w:ascii="楷体" w:eastAsia="楷体" w:hAnsi="楷体"/>
          <w:sz w:val="32"/>
          <w:szCs w:val="32"/>
        </w:rPr>
      </w:pPr>
      <w:bookmarkStart w:id="14" w:name="_Toc141345016"/>
      <w:r>
        <w:rPr>
          <w:rFonts w:ascii="楷体" w:eastAsia="楷体" w:hAnsi="楷体" w:hint="eastAsia"/>
          <w:sz w:val="32"/>
          <w:szCs w:val="32"/>
        </w:rPr>
        <w:t>（二）项目绩效目标</w:t>
      </w:r>
      <w:bookmarkEnd w:id="14"/>
    </w:p>
    <w:p w14:paraId="7426DC8E" w14:textId="77777777" w:rsidR="000E4AAE" w:rsidRDefault="00C91118">
      <w:pPr>
        <w:ind w:firstLineChars="200" w:firstLine="640"/>
        <w:rPr>
          <w:rFonts w:ascii="仿宋" w:eastAsia="仿宋" w:hAnsi="仿宋" w:cs="仿宋"/>
          <w:sz w:val="32"/>
          <w:szCs w:val="32"/>
        </w:rPr>
      </w:pPr>
      <w:r>
        <w:rPr>
          <w:rFonts w:ascii="Times New Roman" w:eastAsia="仿宋" w:hAnsi="Times New Roman" w:cs="Times New Roman" w:hint="eastAsia"/>
          <w:sz w:val="32"/>
          <w:szCs w:val="32"/>
        </w:rPr>
        <w:t>切实落实国家资助政策，进一步加强管理，确保国家资金使用安全和应助尽助、精准资助，在实施中职国家助学金的过程中，令新乡市中等职业学校招生情况得到改善，贫困学生失学率得到降低，家长及学生对国家中职政策满意度得到提高。由新乡市学生资助服务中心提供的</w:t>
      </w:r>
      <w:r>
        <w:rPr>
          <w:rFonts w:ascii="Times New Roman" w:eastAsia="仿宋" w:hAnsi="Times New Roman" w:cs="Times New Roman"/>
          <w:sz w:val="32"/>
          <w:szCs w:val="32"/>
        </w:rPr>
        <w:t>2022</w:t>
      </w:r>
      <w:r>
        <w:rPr>
          <w:rFonts w:ascii="Times New Roman" w:eastAsia="仿宋" w:hAnsi="Times New Roman" w:cs="Times New Roman"/>
          <w:sz w:val="32"/>
          <w:szCs w:val="32"/>
        </w:rPr>
        <w:t>年中等职业教育助学金项目的绩效目标表，见表</w:t>
      </w:r>
      <w:r>
        <w:rPr>
          <w:rFonts w:ascii="Times New Roman" w:eastAsia="仿宋" w:hAnsi="Times New Roman" w:cs="Times New Roman"/>
          <w:sz w:val="32"/>
          <w:szCs w:val="32"/>
        </w:rPr>
        <w:t>1-1</w:t>
      </w:r>
      <w:r>
        <w:rPr>
          <w:rFonts w:ascii="Times New Roman" w:eastAsia="仿宋" w:hAnsi="Times New Roman" w:cs="Times New Roman"/>
          <w:sz w:val="32"/>
          <w:szCs w:val="32"/>
        </w:rPr>
        <w:t>。</w:t>
      </w:r>
    </w:p>
    <w:p w14:paraId="11E81752" w14:textId="6273ACC5" w:rsidR="000E4AAE" w:rsidRDefault="00C91118">
      <w:pPr>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Pr>
          <w:rFonts w:ascii="Times New Roman" w:eastAsia="仿宋" w:hAnsi="Times New Roman" w:cs="Times New Roman"/>
          <w:b/>
          <w:bCs/>
          <w:sz w:val="24"/>
          <w:szCs w:val="24"/>
        </w:rPr>
        <w:t>1-1</w:t>
      </w:r>
      <w:r w:rsidR="003079D9">
        <w:rPr>
          <w:rFonts w:ascii="Times New Roman" w:eastAsia="仿宋" w:hAnsi="Times New Roman" w:cs="Times New Roman"/>
          <w:b/>
          <w:bCs/>
          <w:sz w:val="24"/>
          <w:szCs w:val="24"/>
        </w:rPr>
        <w:t xml:space="preserve"> </w:t>
      </w:r>
      <w:r w:rsidR="003D5E5B">
        <w:rPr>
          <w:rFonts w:ascii="Times New Roman" w:eastAsia="仿宋" w:hAnsi="Times New Roman" w:cs="Times New Roman"/>
          <w:b/>
          <w:bCs/>
          <w:sz w:val="24"/>
          <w:szCs w:val="24"/>
        </w:rPr>
        <w:t xml:space="preserve"> </w:t>
      </w:r>
      <w:r>
        <w:rPr>
          <w:rFonts w:ascii="Times New Roman" w:eastAsia="仿宋" w:hAnsi="Times New Roman" w:cs="Times New Roman"/>
          <w:b/>
          <w:bCs/>
          <w:sz w:val="24"/>
          <w:szCs w:val="24"/>
        </w:rPr>
        <w:t>2022</w:t>
      </w:r>
      <w:r>
        <w:rPr>
          <w:rFonts w:ascii="Times New Roman" w:eastAsia="仿宋" w:hAnsi="Times New Roman" w:cs="Times New Roman" w:hint="eastAsia"/>
          <w:b/>
          <w:bCs/>
          <w:sz w:val="24"/>
          <w:szCs w:val="24"/>
        </w:rPr>
        <w:t>年中等职业教育助学金项目绩效目标表</w:t>
      </w:r>
    </w:p>
    <w:tbl>
      <w:tblPr>
        <w:tblStyle w:val="TableNormal"/>
        <w:tblW w:w="5044" w:type="pct"/>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128"/>
        <w:gridCol w:w="1418"/>
        <w:gridCol w:w="2270"/>
        <w:gridCol w:w="1276"/>
        <w:gridCol w:w="2271"/>
      </w:tblGrid>
      <w:tr w:rsidR="000E4AAE" w14:paraId="26897C99" w14:textId="77777777">
        <w:trPr>
          <w:trHeight w:val="397"/>
        </w:trPr>
        <w:tc>
          <w:tcPr>
            <w:tcW w:w="674" w:type="pct"/>
            <w:tcBorders>
              <w:top w:val="single" w:sz="2" w:space="0" w:color="000000"/>
              <w:bottom w:val="single" w:sz="2" w:space="0" w:color="000000"/>
            </w:tcBorders>
            <w:vAlign w:val="center"/>
          </w:tcPr>
          <w:p w14:paraId="0FD34F47"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年度</w:t>
            </w:r>
          </w:p>
          <w:p w14:paraId="389509E5"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目标</w:t>
            </w:r>
          </w:p>
        </w:tc>
        <w:tc>
          <w:tcPr>
            <w:tcW w:w="4326" w:type="pct"/>
            <w:gridSpan w:val="4"/>
            <w:tcBorders>
              <w:top w:val="single" w:sz="2" w:space="0" w:color="000000"/>
              <w:bottom w:val="single" w:sz="2" w:space="0" w:color="000000"/>
            </w:tcBorders>
            <w:vAlign w:val="center"/>
          </w:tcPr>
          <w:p w14:paraId="48A96B62" w14:textId="77777777" w:rsidR="000E4AAE" w:rsidRDefault="00C91118">
            <w:pPr>
              <w:widowControl/>
              <w:jc w:val="left"/>
              <w:rPr>
                <w:rFonts w:eastAsia="仿宋"/>
                <w:color w:val="000000"/>
                <w:kern w:val="0"/>
                <w:sz w:val="20"/>
                <w:szCs w:val="21"/>
              </w:rPr>
            </w:pPr>
            <w:bookmarkStart w:id="15" w:name="_Hlk138774689"/>
            <w:r>
              <w:rPr>
                <w:rFonts w:eastAsia="仿宋" w:hint="eastAsia"/>
                <w:color w:val="000000"/>
                <w:kern w:val="0"/>
                <w:sz w:val="20"/>
                <w:szCs w:val="21"/>
              </w:rPr>
              <w:t>在实施中职国家助学金的过程中，中等职业学校招生情况的到改善，贫困学生失学率得到降低，家长及学生对国家中职政策满意度得到提高，超过</w:t>
            </w:r>
            <w:r>
              <w:rPr>
                <w:rFonts w:eastAsia="仿宋"/>
                <w:color w:val="000000"/>
                <w:kern w:val="0"/>
                <w:sz w:val="20"/>
                <w:szCs w:val="21"/>
              </w:rPr>
              <w:t>99</w:t>
            </w:r>
            <w:r>
              <w:rPr>
                <w:rFonts w:eastAsia="仿宋" w:hint="eastAsia"/>
                <w:color w:val="000000"/>
                <w:kern w:val="0"/>
                <w:sz w:val="20"/>
                <w:szCs w:val="21"/>
              </w:rPr>
              <w:t>%</w:t>
            </w:r>
            <w:bookmarkEnd w:id="15"/>
          </w:p>
        </w:tc>
      </w:tr>
      <w:tr w:rsidR="000E4AAE" w14:paraId="0B1F3F30" w14:textId="77777777">
        <w:trPr>
          <w:trHeight w:val="397"/>
        </w:trPr>
        <w:tc>
          <w:tcPr>
            <w:tcW w:w="5000" w:type="pct"/>
            <w:gridSpan w:val="5"/>
            <w:tcBorders>
              <w:top w:val="single" w:sz="2" w:space="0" w:color="000000"/>
              <w:bottom w:val="single" w:sz="2" w:space="0" w:color="000000"/>
            </w:tcBorders>
            <w:vAlign w:val="center"/>
          </w:tcPr>
          <w:p w14:paraId="037DC5F0"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分解目标</w:t>
            </w:r>
          </w:p>
        </w:tc>
      </w:tr>
      <w:tr w:rsidR="000E4AAE" w14:paraId="327B431C" w14:textId="77777777">
        <w:trPr>
          <w:trHeight w:val="397"/>
        </w:trPr>
        <w:tc>
          <w:tcPr>
            <w:tcW w:w="674" w:type="pct"/>
            <w:tcBorders>
              <w:top w:val="single" w:sz="2" w:space="0" w:color="000000"/>
              <w:bottom w:val="single" w:sz="2" w:space="0" w:color="000000"/>
            </w:tcBorders>
            <w:vAlign w:val="center"/>
          </w:tcPr>
          <w:p w14:paraId="48C7D45A"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一级指标</w:t>
            </w:r>
          </w:p>
        </w:tc>
        <w:tc>
          <w:tcPr>
            <w:tcW w:w="848" w:type="pct"/>
            <w:tcBorders>
              <w:top w:val="single" w:sz="2" w:space="0" w:color="000000"/>
              <w:bottom w:val="single" w:sz="2" w:space="0" w:color="000000"/>
            </w:tcBorders>
            <w:vAlign w:val="center"/>
          </w:tcPr>
          <w:p w14:paraId="352A5836"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二级指标</w:t>
            </w:r>
          </w:p>
        </w:tc>
        <w:tc>
          <w:tcPr>
            <w:tcW w:w="1357" w:type="pct"/>
            <w:tcBorders>
              <w:top w:val="single" w:sz="2" w:space="0" w:color="000000"/>
              <w:bottom w:val="single" w:sz="2" w:space="0" w:color="000000"/>
            </w:tcBorders>
            <w:vAlign w:val="center"/>
          </w:tcPr>
          <w:p w14:paraId="3486EF74"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三级指标</w:t>
            </w:r>
          </w:p>
        </w:tc>
        <w:tc>
          <w:tcPr>
            <w:tcW w:w="763" w:type="pct"/>
            <w:tcBorders>
              <w:top w:val="single" w:sz="2" w:space="0" w:color="000000"/>
              <w:bottom w:val="single" w:sz="2" w:space="0" w:color="000000"/>
            </w:tcBorders>
            <w:vAlign w:val="center"/>
          </w:tcPr>
          <w:p w14:paraId="379CF4D5"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指标值</w:t>
            </w:r>
          </w:p>
        </w:tc>
        <w:tc>
          <w:tcPr>
            <w:tcW w:w="1358" w:type="pct"/>
            <w:tcBorders>
              <w:top w:val="single" w:sz="2" w:space="0" w:color="000000"/>
              <w:bottom w:val="single" w:sz="2" w:space="0" w:color="000000"/>
            </w:tcBorders>
            <w:vAlign w:val="center"/>
          </w:tcPr>
          <w:p w14:paraId="1B6951FE"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指标值说明</w:t>
            </w:r>
          </w:p>
        </w:tc>
      </w:tr>
      <w:tr w:rsidR="000E4AAE" w14:paraId="5012B0D6" w14:textId="77777777">
        <w:trPr>
          <w:trHeight w:val="397"/>
        </w:trPr>
        <w:tc>
          <w:tcPr>
            <w:tcW w:w="674" w:type="pct"/>
            <w:tcBorders>
              <w:top w:val="single" w:sz="2" w:space="0" w:color="000000"/>
              <w:bottom w:val="single" w:sz="2" w:space="0" w:color="000000"/>
            </w:tcBorders>
            <w:vAlign w:val="center"/>
          </w:tcPr>
          <w:p w14:paraId="3DCA47BD"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成本指标</w:t>
            </w:r>
          </w:p>
        </w:tc>
        <w:tc>
          <w:tcPr>
            <w:tcW w:w="848" w:type="pct"/>
            <w:tcBorders>
              <w:top w:val="single" w:sz="2" w:space="0" w:color="000000"/>
              <w:bottom w:val="single" w:sz="2" w:space="0" w:color="000000"/>
            </w:tcBorders>
            <w:vAlign w:val="center"/>
          </w:tcPr>
          <w:p w14:paraId="142EEAD7"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经济成本指标</w:t>
            </w:r>
          </w:p>
        </w:tc>
        <w:tc>
          <w:tcPr>
            <w:tcW w:w="1357" w:type="pct"/>
            <w:tcBorders>
              <w:top w:val="single" w:sz="2" w:space="0" w:color="000000"/>
              <w:bottom w:val="single" w:sz="2" w:space="0" w:color="000000"/>
            </w:tcBorders>
            <w:vAlign w:val="center"/>
          </w:tcPr>
          <w:p w14:paraId="66F3F107" w14:textId="77777777" w:rsidR="000E4AAE" w:rsidRDefault="00C91118">
            <w:pPr>
              <w:widowControl/>
              <w:jc w:val="center"/>
              <w:rPr>
                <w:rFonts w:eastAsia="仿宋"/>
                <w:color w:val="000000"/>
                <w:kern w:val="0"/>
                <w:sz w:val="20"/>
                <w:szCs w:val="21"/>
              </w:rPr>
            </w:pPr>
            <w:r>
              <w:rPr>
                <w:rFonts w:eastAsia="仿宋"/>
                <w:color w:val="000000"/>
                <w:kern w:val="0"/>
                <w:sz w:val="20"/>
                <w:szCs w:val="21"/>
              </w:rPr>
              <w:t>2022</w:t>
            </w:r>
            <w:r>
              <w:rPr>
                <w:rFonts w:eastAsia="仿宋" w:hint="eastAsia"/>
                <w:color w:val="000000"/>
                <w:kern w:val="0"/>
                <w:sz w:val="20"/>
                <w:szCs w:val="21"/>
              </w:rPr>
              <w:t>年总支出</w:t>
            </w:r>
          </w:p>
        </w:tc>
        <w:tc>
          <w:tcPr>
            <w:tcW w:w="763" w:type="pct"/>
            <w:tcBorders>
              <w:top w:val="single" w:sz="2" w:space="0" w:color="000000"/>
              <w:bottom w:val="single" w:sz="2" w:space="0" w:color="000000"/>
            </w:tcBorders>
            <w:vAlign w:val="center"/>
          </w:tcPr>
          <w:p w14:paraId="377278DA"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w:t>
            </w:r>
            <w:r>
              <w:rPr>
                <w:rFonts w:eastAsia="仿宋"/>
                <w:color w:val="000000"/>
                <w:kern w:val="0"/>
                <w:sz w:val="20"/>
                <w:szCs w:val="21"/>
              </w:rPr>
              <w:t>53</w:t>
            </w:r>
            <w:r>
              <w:rPr>
                <w:rFonts w:eastAsia="仿宋" w:hint="eastAsia"/>
                <w:color w:val="000000"/>
                <w:kern w:val="0"/>
                <w:sz w:val="20"/>
                <w:szCs w:val="21"/>
              </w:rPr>
              <w:t>万元</w:t>
            </w:r>
          </w:p>
        </w:tc>
        <w:tc>
          <w:tcPr>
            <w:tcW w:w="1358" w:type="pct"/>
            <w:tcBorders>
              <w:top w:val="single" w:sz="2" w:space="0" w:color="000000"/>
              <w:bottom w:val="single" w:sz="2" w:space="0" w:color="000000"/>
            </w:tcBorders>
            <w:vAlign w:val="center"/>
          </w:tcPr>
          <w:p w14:paraId="3D931ED5" w14:textId="77777777" w:rsidR="000E4AAE" w:rsidRDefault="00C91118">
            <w:pPr>
              <w:widowControl/>
              <w:jc w:val="left"/>
              <w:rPr>
                <w:rFonts w:eastAsia="仿宋"/>
                <w:color w:val="000000"/>
                <w:kern w:val="0"/>
                <w:sz w:val="20"/>
                <w:szCs w:val="21"/>
              </w:rPr>
            </w:pPr>
            <w:r>
              <w:rPr>
                <w:rFonts w:eastAsia="仿宋"/>
                <w:color w:val="000000"/>
                <w:kern w:val="0"/>
                <w:sz w:val="20"/>
                <w:szCs w:val="21"/>
              </w:rPr>
              <w:t>2022</w:t>
            </w:r>
            <w:r>
              <w:rPr>
                <w:rFonts w:eastAsia="仿宋" w:hint="eastAsia"/>
                <w:color w:val="000000"/>
                <w:kern w:val="0"/>
                <w:sz w:val="20"/>
                <w:szCs w:val="21"/>
              </w:rPr>
              <w:t>年总支出≤</w:t>
            </w:r>
            <w:r>
              <w:rPr>
                <w:rFonts w:eastAsia="仿宋"/>
                <w:color w:val="000000"/>
                <w:kern w:val="0"/>
                <w:sz w:val="20"/>
                <w:szCs w:val="21"/>
              </w:rPr>
              <w:t>53</w:t>
            </w:r>
            <w:r>
              <w:rPr>
                <w:rFonts w:eastAsia="仿宋" w:hint="eastAsia"/>
                <w:color w:val="000000"/>
                <w:kern w:val="0"/>
                <w:sz w:val="20"/>
                <w:szCs w:val="21"/>
              </w:rPr>
              <w:t>万元</w:t>
            </w:r>
          </w:p>
        </w:tc>
      </w:tr>
      <w:tr w:rsidR="000E4AAE" w14:paraId="4BEF8C4C" w14:textId="77777777">
        <w:trPr>
          <w:trHeight w:val="397"/>
        </w:trPr>
        <w:tc>
          <w:tcPr>
            <w:tcW w:w="674" w:type="pct"/>
            <w:vMerge w:val="restart"/>
            <w:tcBorders>
              <w:top w:val="single" w:sz="2" w:space="0" w:color="000000"/>
            </w:tcBorders>
            <w:vAlign w:val="center"/>
          </w:tcPr>
          <w:p w14:paraId="7816EB50"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产出指标</w:t>
            </w:r>
          </w:p>
        </w:tc>
        <w:tc>
          <w:tcPr>
            <w:tcW w:w="848" w:type="pct"/>
            <w:tcBorders>
              <w:top w:val="single" w:sz="2" w:space="0" w:color="000000"/>
              <w:bottom w:val="nil"/>
            </w:tcBorders>
            <w:vAlign w:val="center"/>
          </w:tcPr>
          <w:p w14:paraId="224E59A5"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数量指标</w:t>
            </w:r>
          </w:p>
        </w:tc>
        <w:tc>
          <w:tcPr>
            <w:tcW w:w="1357" w:type="pct"/>
            <w:tcBorders>
              <w:top w:val="single" w:sz="2" w:space="0" w:color="000000"/>
              <w:bottom w:val="single" w:sz="2" w:space="0" w:color="000000"/>
            </w:tcBorders>
            <w:vAlign w:val="center"/>
          </w:tcPr>
          <w:p w14:paraId="32D1D2E7"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中职助学金发放次数</w:t>
            </w:r>
          </w:p>
        </w:tc>
        <w:tc>
          <w:tcPr>
            <w:tcW w:w="763" w:type="pct"/>
            <w:tcBorders>
              <w:top w:val="single" w:sz="2" w:space="0" w:color="000000"/>
              <w:bottom w:val="single" w:sz="2" w:space="0" w:color="000000"/>
            </w:tcBorders>
            <w:vAlign w:val="center"/>
          </w:tcPr>
          <w:p w14:paraId="3694B818" w14:textId="77777777" w:rsidR="000E4AAE" w:rsidRDefault="00C91118">
            <w:pPr>
              <w:widowControl/>
              <w:jc w:val="center"/>
              <w:rPr>
                <w:rFonts w:eastAsia="仿宋"/>
                <w:color w:val="000000"/>
                <w:kern w:val="0"/>
                <w:sz w:val="20"/>
                <w:szCs w:val="21"/>
              </w:rPr>
            </w:pPr>
            <w:r>
              <w:rPr>
                <w:rFonts w:eastAsia="仿宋"/>
                <w:color w:val="000000"/>
                <w:kern w:val="0"/>
                <w:sz w:val="20"/>
                <w:szCs w:val="21"/>
              </w:rPr>
              <w:t>2</w:t>
            </w:r>
            <w:r>
              <w:rPr>
                <w:rFonts w:eastAsia="仿宋" w:hint="eastAsia"/>
                <w:color w:val="000000"/>
                <w:kern w:val="0"/>
                <w:sz w:val="20"/>
                <w:szCs w:val="21"/>
              </w:rPr>
              <w:t>次</w:t>
            </w:r>
          </w:p>
        </w:tc>
        <w:tc>
          <w:tcPr>
            <w:tcW w:w="1358" w:type="pct"/>
            <w:tcBorders>
              <w:top w:val="single" w:sz="2" w:space="0" w:color="000000"/>
              <w:bottom w:val="single" w:sz="2" w:space="0" w:color="000000"/>
            </w:tcBorders>
            <w:vAlign w:val="center"/>
          </w:tcPr>
          <w:p w14:paraId="026731D6"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中职助学金发放次数</w:t>
            </w:r>
            <w:r>
              <w:rPr>
                <w:rFonts w:eastAsia="仿宋" w:hint="eastAsia"/>
                <w:color w:val="000000"/>
                <w:kern w:val="0"/>
                <w:sz w:val="20"/>
                <w:szCs w:val="21"/>
              </w:rPr>
              <w:t>=</w:t>
            </w:r>
            <w:r>
              <w:rPr>
                <w:rFonts w:eastAsia="仿宋"/>
                <w:color w:val="000000"/>
                <w:kern w:val="0"/>
                <w:sz w:val="20"/>
                <w:szCs w:val="21"/>
              </w:rPr>
              <w:t>2</w:t>
            </w:r>
            <w:r>
              <w:rPr>
                <w:rFonts w:eastAsia="仿宋" w:hint="eastAsia"/>
                <w:color w:val="000000"/>
                <w:kern w:val="0"/>
                <w:sz w:val="20"/>
                <w:szCs w:val="21"/>
              </w:rPr>
              <w:t>次</w:t>
            </w:r>
          </w:p>
        </w:tc>
      </w:tr>
      <w:tr w:rsidR="000E4AAE" w14:paraId="4B98C9CB" w14:textId="77777777">
        <w:trPr>
          <w:trHeight w:val="397"/>
        </w:trPr>
        <w:tc>
          <w:tcPr>
            <w:tcW w:w="674" w:type="pct"/>
            <w:vMerge/>
            <w:vAlign w:val="center"/>
          </w:tcPr>
          <w:p w14:paraId="3FE62A3C" w14:textId="77777777" w:rsidR="000E4AAE" w:rsidRDefault="000E4AAE">
            <w:pPr>
              <w:widowControl/>
              <w:jc w:val="center"/>
              <w:rPr>
                <w:rFonts w:eastAsia="仿宋"/>
                <w:color w:val="000000"/>
                <w:kern w:val="0"/>
                <w:sz w:val="20"/>
                <w:szCs w:val="21"/>
              </w:rPr>
            </w:pPr>
          </w:p>
        </w:tc>
        <w:tc>
          <w:tcPr>
            <w:tcW w:w="848" w:type="pct"/>
            <w:tcBorders>
              <w:top w:val="single" w:sz="2" w:space="0" w:color="000000"/>
              <w:bottom w:val="nil"/>
            </w:tcBorders>
            <w:vAlign w:val="center"/>
          </w:tcPr>
          <w:p w14:paraId="7BEF1C7B"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质量指标</w:t>
            </w:r>
          </w:p>
        </w:tc>
        <w:tc>
          <w:tcPr>
            <w:tcW w:w="1357" w:type="pct"/>
            <w:tcBorders>
              <w:top w:val="single" w:sz="2" w:space="0" w:color="000000"/>
              <w:bottom w:val="single" w:sz="2" w:space="0" w:color="000000"/>
            </w:tcBorders>
            <w:vAlign w:val="center"/>
          </w:tcPr>
          <w:p w14:paraId="1F248EFA"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中等职业学校贫困学生受资助率</w:t>
            </w:r>
          </w:p>
        </w:tc>
        <w:tc>
          <w:tcPr>
            <w:tcW w:w="763" w:type="pct"/>
            <w:tcBorders>
              <w:top w:val="single" w:sz="2" w:space="0" w:color="000000"/>
              <w:bottom w:val="single" w:sz="2" w:space="0" w:color="000000"/>
            </w:tcBorders>
            <w:vAlign w:val="center"/>
          </w:tcPr>
          <w:p w14:paraId="588DBCB3" w14:textId="77777777" w:rsidR="000E4AAE" w:rsidRDefault="00C91118">
            <w:pPr>
              <w:widowControl/>
              <w:jc w:val="center"/>
              <w:rPr>
                <w:rFonts w:eastAsia="仿宋"/>
                <w:color w:val="000000"/>
                <w:kern w:val="0"/>
                <w:sz w:val="20"/>
                <w:szCs w:val="21"/>
              </w:rPr>
            </w:pPr>
            <w:r>
              <w:rPr>
                <w:rFonts w:eastAsia="仿宋"/>
                <w:color w:val="000000"/>
                <w:kern w:val="0"/>
                <w:sz w:val="20"/>
                <w:szCs w:val="21"/>
              </w:rPr>
              <w:t>100</w:t>
            </w:r>
            <w:r>
              <w:rPr>
                <w:rFonts w:eastAsia="仿宋" w:hint="eastAsia"/>
                <w:color w:val="000000"/>
                <w:kern w:val="0"/>
                <w:sz w:val="20"/>
                <w:szCs w:val="21"/>
              </w:rPr>
              <w:t>%</w:t>
            </w:r>
          </w:p>
        </w:tc>
        <w:tc>
          <w:tcPr>
            <w:tcW w:w="1358" w:type="pct"/>
            <w:tcBorders>
              <w:top w:val="single" w:sz="2" w:space="0" w:color="000000"/>
              <w:bottom w:val="single" w:sz="2" w:space="0" w:color="000000"/>
            </w:tcBorders>
            <w:vAlign w:val="center"/>
          </w:tcPr>
          <w:p w14:paraId="508CFB7D"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中等职业学校贫困学生受资助率</w:t>
            </w:r>
            <w:r>
              <w:rPr>
                <w:rFonts w:eastAsia="仿宋" w:hint="eastAsia"/>
                <w:color w:val="000000"/>
                <w:kern w:val="0"/>
                <w:sz w:val="20"/>
                <w:szCs w:val="21"/>
              </w:rPr>
              <w:t>=</w:t>
            </w:r>
            <w:r>
              <w:rPr>
                <w:rFonts w:eastAsia="仿宋"/>
                <w:color w:val="000000"/>
                <w:kern w:val="0"/>
                <w:sz w:val="20"/>
                <w:szCs w:val="21"/>
              </w:rPr>
              <w:t>100</w:t>
            </w:r>
            <w:r>
              <w:rPr>
                <w:rFonts w:eastAsia="仿宋" w:hint="eastAsia"/>
                <w:color w:val="000000"/>
                <w:kern w:val="0"/>
                <w:sz w:val="20"/>
                <w:szCs w:val="21"/>
              </w:rPr>
              <w:t>%</w:t>
            </w:r>
          </w:p>
        </w:tc>
      </w:tr>
      <w:tr w:rsidR="000E4AAE" w14:paraId="3671BDED" w14:textId="77777777">
        <w:trPr>
          <w:trHeight w:val="397"/>
        </w:trPr>
        <w:tc>
          <w:tcPr>
            <w:tcW w:w="674" w:type="pct"/>
            <w:vMerge/>
            <w:vAlign w:val="center"/>
          </w:tcPr>
          <w:p w14:paraId="3F82535A" w14:textId="77777777" w:rsidR="000E4AAE" w:rsidRDefault="000E4AAE">
            <w:pPr>
              <w:widowControl/>
              <w:jc w:val="center"/>
              <w:rPr>
                <w:rFonts w:eastAsia="仿宋"/>
                <w:color w:val="000000"/>
                <w:kern w:val="0"/>
                <w:sz w:val="20"/>
                <w:szCs w:val="21"/>
              </w:rPr>
            </w:pPr>
          </w:p>
        </w:tc>
        <w:tc>
          <w:tcPr>
            <w:tcW w:w="848" w:type="pct"/>
            <w:vMerge w:val="restart"/>
            <w:tcBorders>
              <w:top w:val="single" w:sz="2" w:space="0" w:color="000000"/>
            </w:tcBorders>
            <w:vAlign w:val="center"/>
          </w:tcPr>
          <w:p w14:paraId="05C47F09"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时效指标</w:t>
            </w:r>
          </w:p>
        </w:tc>
        <w:tc>
          <w:tcPr>
            <w:tcW w:w="1357" w:type="pct"/>
            <w:tcBorders>
              <w:top w:val="single" w:sz="2" w:space="0" w:color="000000"/>
              <w:bottom w:val="single" w:sz="2" w:space="0" w:color="000000"/>
            </w:tcBorders>
            <w:vAlign w:val="center"/>
          </w:tcPr>
          <w:p w14:paraId="5E4A3FDA"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秋季助学金发放完成时间</w:t>
            </w:r>
          </w:p>
        </w:tc>
        <w:tc>
          <w:tcPr>
            <w:tcW w:w="763" w:type="pct"/>
            <w:tcBorders>
              <w:top w:val="single" w:sz="2" w:space="0" w:color="000000"/>
              <w:bottom w:val="single" w:sz="2" w:space="0" w:color="000000"/>
            </w:tcBorders>
            <w:vAlign w:val="center"/>
          </w:tcPr>
          <w:p w14:paraId="61808840" w14:textId="77777777" w:rsidR="000E4AAE" w:rsidRDefault="00C91118">
            <w:pPr>
              <w:widowControl/>
              <w:jc w:val="center"/>
              <w:rPr>
                <w:rFonts w:eastAsia="仿宋"/>
                <w:color w:val="000000"/>
                <w:kern w:val="0"/>
                <w:sz w:val="20"/>
                <w:szCs w:val="21"/>
              </w:rPr>
            </w:pPr>
            <w:r>
              <w:rPr>
                <w:rFonts w:eastAsia="仿宋"/>
                <w:color w:val="000000"/>
                <w:kern w:val="0"/>
                <w:sz w:val="20"/>
                <w:szCs w:val="21"/>
              </w:rPr>
              <w:t>11</w:t>
            </w:r>
            <w:r>
              <w:rPr>
                <w:rFonts w:eastAsia="仿宋" w:hint="eastAsia"/>
                <w:color w:val="000000"/>
                <w:kern w:val="0"/>
                <w:sz w:val="20"/>
                <w:szCs w:val="21"/>
              </w:rPr>
              <w:t>-</w:t>
            </w:r>
            <w:r>
              <w:rPr>
                <w:rFonts w:eastAsia="仿宋"/>
                <w:color w:val="000000"/>
                <w:kern w:val="0"/>
                <w:sz w:val="20"/>
                <w:szCs w:val="21"/>
              </w:rPr>
              <w:t>12</w:t>
            </w:r>
            <w:r>
              <w:rPr>
                <w:rFonts w:eastAsia="仿宋" w:hint="eastAsia"/>
                <w:color w:val="000000"/>
                <w:kern w:val="0"/>
                <w:sz w:val="20"/>
                <w:szCs w:val="21"/>
              </w:rPr>
              <w:t>月</w:t>
            </w:r>
          </w:p>
        </w:tc>
        <w:tc>
          <w:tcPr>
            <w:tcW w:w="1358" w:type="pct"/>
            <w:tcBorders>
              <w:top w:val="single" w:sz="2" w:space="0" w:color="000000"/>
              <w:bottom w:val="single" w:sz="2" w:space="0" w:color="000000"/>
            </w:tcBorders>
            <w:vAlign w:val="center"/>
          </w:tcPr>
          <w:p w14:paraId="1AF7FB55"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秋季助学金发放完成时间区间值</w:t>
            </w:r>
            <w:r>
              <w:rPr>
                <w:rFonts w:eastAsia="仿宋"/>
                <w:color w:val="000000"/>
                <w:kern w:val="0"/>
                <w:sz w:val="20"/>
                <w:szCs w:val="21"/>
              </w:rPr>
              <w:t>11</w:t>
            </w:r>
            <w:r>
              <w:rPr>
                <w:rFonts w:eastAsia="仿宋" w:hint="eastAsia"/>
                <w:color w:val="000000"/>
                <w:kern w:val="0"/>
                <w:sz w:val="20"/>
                <w:szCs w:val="21"/>
              </w:rPr>
              <w:t>-</w:t>
            </w:r>
            <w:r>
              <w:rPr>
                <w:rFonts w:eastAsia="仿宋"/>
                <w:color w:val="000000"/>
                <w:kern w:val="0"/>
                <w:sz w:val="20"/>
                <w:szCs w:val="21"/>
              </w:rPr>
              <w:t>12</w:t>
            </w:r>
            <w:r>
              <w:rPr>
                <w:rFonts w:eastAsia="仿宋" w:hint="eastAsia"/>
                <w:color w:val="000000"/>
                <w:kern w:val="0"/>
                <w:sz w:val="20"/>
                <w:szCs w:val="21"/>
              </w:rPr>
              <w:t>月</w:t>
            </w:r>
          </w:p>
        </w:tc>
      </w:tr>
      <w:tr w:rsidR="000E4AAE" w14:paraId="45BEC74D" w14:textId="77777777">
        <w:trPr>
          <w:trHeight w:val="397"/>
        </w:trPr>
        <w:tc>
          <w:tcPr>
            <w:tcW w:w="674" w:type="pct"/>
            <w:vMerge/>
            <w:tcBorders>
              <w:bottom w:val="single" w:sz="4" w:space="0" w:color="auto"/>
            </w:tcBorders>
            <w:vAlign w:val="center"/>
          </w:tcPr>
          <w:p w14:paraId="449002F7" w14:textId="77777777" w:rsidR="000E4AAE" w:rsidRDefault="000E4AAE">
            <w:pPr>
              <w:widowControl/>
              <w:jc w:val="center"/>
              <w:rPr>
                <w:rFonts w:eastAsia="仿宋"/>
                <w:color w:val="000000"/>
                <w:kern w:val="0"/>
                <w:sz w:val="20"/>
                <w:szCs w:val="21"/>
              </w:rPr>
            </w:pPr>
          </w:p>
        </w:tc>
        <w:tc>
          <w:tcPr>
            <w:tcW w:w="848" w:type="pct"/>
            <w:vMerge/>
            <w:tcBorders>
              <w:bottom w:val="single" w:sz="4" w:space="0" w:color="auto"/>
            </w:tcBorders>
            <w:vAlign w:val="center"/>
          </w:tcPr>
          <w:p w14:paraId="63CE9DB6" w14:textId="77777777" w:rsidR="000E4AAE" w:rsidRDefault="000E4AAE">
            <w:pPr>
              <w:widowControl/>
              <w:jc w:val="center"/>
              <w:rPr>
                <w:rFonts w:eastAsia="仿宋"/>
                <w:color w:val="000000"/>
                <w:kern w:val="0"/>
                <w:sz w:val="20"/>
                <w:szCs w:val="21"/>
              </w:rPr>
            </w:pPr>
          </w:p>
        </w:tc>
        <w:tc>
          <w:tcPr>
            <w:tcW w:w="1357" w:type="pct"/>
            <w:tcBorders>
              <w:top w:val="single" w:sz="2" w:space="0" w:color="000000"/>
              <w:bottom w:val="single" w:sz="2" w:space="0" w:color="000000"/>
            </w:tcBorders>
            <w:vAlign w:val="center"/>
          </w:tcPr>
          <w:p w14:paraId="0885431C"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春季助学金发放完成时间</w:t>
            </w:r>
          </w:p>
        </w:tc>
        <w:tc>
          <w:tcPr>
            <w:tcW w:w="763" w:type="pct"/>
            <w:tcBorders>
              <w:top w:val="single" w:sz="2" w:space="0" w:color="000000"/>
              <w:bottom w:val="single" w:sz="2" w:space="0" w:color="000000"/>
            </w:tcBorders>
            <w:vAlign w:val="center"/>
          </w:tcPr>
          <w:p w14:paraId="7B6C438A" w14:textId="77777777" w:rsidR="000E4AAE" w:rsidRDefault="00C91118">
            <w:pPr>
              <w:widowControl/>
              <w:jc w:val="center"/>
              <w:rPr>
                <w:rFonts w:eastAsia="仿宋"/>
                <w:color w:val="000000"/>
                <w:kern w:val="0"/>
                <w:sz w:val="20"/>
                <w:szCs w:val="21"/>
              </w:rPr>
            </w:pPr>
            <w:r>
              <w:rPr>
                <w:rFonts w:eastAsia="仿宋"/>
                <w:color w:val="000000"/>
                <w:kern w:val="0"/>
                <w:sz w:val="20"/>
                <w:szCs w:val="21"/>
              </w:rPr>
              <w:t>5</w:t>
            </w:r>
            <w:r>
              <w:rPr>
                <w:rFonts w:eastAsia="仿宋" w:hint="eastAsia"/>
                <w:color w:val="000000"/>
                <w:kern w:val="0"/>
                <w:sz w:val="20"/>
                <w:szCs w:val="21"/>
              </w:rPr>
              <w:t>-</w:t>
            </w:r>
            <w:r>
              <w:rPr>
                <w:rFonts w:eastAsia="仿宋"/>
                <w:color w:val="000000"/>
                <w:kern w:val="0"/>
                <w:sz w:val="20"/>
                <w:szCs w:val="21"/>
              </w:rPr>
              <w:t>6</w:t>
            </w:r>
            <w:r>
              <w:rPr>
                <w:rFonts w:eastAsia="仿宋" w:hint="eastAsia"/>
                <w:color w:val="000000"/>
                <w:kern w:val="0"/>
                <w:sz w:val="20"/>
                <w:szCs w:val="21"/>
              </w:rPr>
              <w:t>月</w:t>
            </w:r>
          </w:p>
        </w:tc>
        <w:tc>
          <w:tcPr>
            <w:tcW w:w="1358" w:type="pct"/>
            <w:tcBorders>
              <w:top w:val="single" w:sz="2" w:space="0" w:color="000000"/>
              <w:bottom w:val="single" w:sz="2" w:space="0" w:color="000000"/>
            </w:tcBorders>
            <w:vAlign w:val="center"/>
          </w:tcPr>
          <w:p w14:paraId="0367F215"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春季助学金发放完成时间区间值</w:t>
            </w:r>
            <w:r>
              <w:rPr>
                <w:rFonts w:eastAsia="仿宋"/>
                <w:color w:val="000000"/>
                <w:kern w:val="0"/>
                <w:sz w:val="20"/>
                <w:szCs w:val="21"/>
              </w:rPr>
              <w:t>5</w:t>
            </w:r>
            <w:r>
              <w:rPr>
                <w:rFonts w:eastAsia="仿宋" w:hint="eastAsia"/>
                <w:color w:val="000000"/>
                <w:kern w:val="0"/>
                <w:sz w:val="20"/>
                <w:szCs w:val="21"/>
              </w:rPr>
              <w:t>-</w:t>
            </w:r>
            <w:r>
              <w:rPr>
                <w:rFonts w:eastAsia="仿宋"/>
                <w:color w:val="000000"/>
                <w:kern w:val="0"/>
                <w:sz w:val="20"/>
                <w:szCs w:val="21"/>
              </w:rPr>
              <w:t>6</w:t>
            </w:r>
            <w:r>
              <w:rPr>
                <w:rFonts w:eastAsia="仿宋" w:hint="eastAsia"/>
                <w:color w:val="000000"/>
                <w:kern w:val="0"/>
                <w:sz w:val="20"/>
                <w:szCs w:val="21"/>
              </w:rPr>
              <w:t>月</w:t>
            </w:r>
          </w:p>
        </w:tc>
      </w:tr>
      <w:tr w:rsidR="000E4AAE" w14:paraId="478B0E88" w14:textId="77777777">
        <w:trPr>
          <w:trHeight w:val="397"/>
        </w:trPr>
        <w:tc>
          <w:tcPr>
            <w:tcW w:w="674" w:type="pct"/>
            <w:tcBorders>
              <w:top w:val="single" w:sz="4" w:space="0" w:color="auto"/>
              <w:left w:val="single" w:sz="4" w:space="0" w:color="auto"/>
              <w:bottom w:val="single" w:sz="4" w:space="0" w:color="auto"/>
              <w:right w:val="single" w:sz="4" w:space="0" w:color="auto"/>
            </w:tcBorders>
            <w:vAlign w:val="center"/>
          </w:tcPr>
          <w:p w14:paraId="42F0AD3D"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效益指标</w:t>
            </w:r>
          </w:p>
        </w:tc>
        <w:tc>
          <w:tcPr>
            <w:tcW w:w="848" w:type="pct"/>
            <w:tcBorders>
              <w:top w:val="single" w:sz="4" w:space="0" w:color="auto"/>
              <w:left w:val="single" w:sz="4" w:space="0" w:color="auto"/>
              <w:bottom w:val="single" w:sz="4" w:space="0" w:color="auto"/>
              <w:right w:val="single" w:sz="4" w:space="0" w:color="auto"/>
            </w:tcBorders>
            <w:vAlign w:val="center"/>
          </w:tcPr>
          <w:p w14:paraId="2632D5F4"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社会效益</w:t>
            </w:r>
          </w:p>
        </w:tc>
        <w:tc>
          <w:tcPr>
            <w:tcW w:w="1357" w:type="pct"/>
            <w:tcBorders>
              <w:top w:val="single" w:sz="2" w:space="0" w:color="000000"/>
              <w:left w:val="single" w:sz="4" w:space="0" w:color="auto"/>
              <w:bottom w:val="single" w:sz="2" w:space="0" w:color="000000"/>
            </w:tcBorders>
            <w:vAlign w:val="center"/>
          </w:tcPr>
          <w:p w14:paraId="0746AE7C"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提升中等职业教育吸引力</w:t>
            </w:r>
          </w:p>
        </w:tc>
        <w:tc>
          <w:tcPr>
            <w:tcW w:w="763" w:type="pct"/>
            <w:tcBorders>
              <w:top w:val="single" w:sz="2" w:space="0" w:color="000000"/>
              <w:bottom w:val="single" w:sz="2" w:space="0" w:color="000000"/>
            </w:tcBorders>
            <w:vAlign w:val="center"/>
          </w:tcPr>
          <w:p w14:paraId="3DA09168"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提升</w:t>
            </w:r>
          </w:p>
        </w:tc>
        <w:tc>
          <w:tcPr>
            <w:tcW w:w="1358" w:type="pct"/>
            <w:tcBorders>
              <w:top w:val="single" w:sz="2" w:space="0" w:color="000000"/>
              <w:bottom w:val="single" w:sz="2" w:space="0" w:color="000000"/>
            </w:tcBorders>
            <w:vAlign w:val="center"/>
          </w:tcPr>
          <w:p w14:paraId="53F70BC3"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提升中等职业教育吸引力定性提升</w:t>
            </w:r>
          </w:p>
        </w:tc>
      </w:tr>
      <w:tr w:rsidR="000E4AAE" w14:paraId="4CC39BC0" w14:textId="77777777">
        <w:trPr>
          <w:trHeight w:val="397"/>
        </w:trPr>
        <w:tc>
          <w:tcPr>
            <w:tcW w:w="674" w:type="pct"/>
            <w:tcBorders>
              <w:top w:val="single" w:sz="4" w:space="0" w:color="auto"/>
              <w:left w:val="single" w:sz="4" w:space="0" w:color="auto"/>
              <w:bottom w:val="single" w:sz="4" w:space="0" w:color="auto"/>
              <w:right w:val="single" w:sz="4" w:space="0" w:color="auto"/>
            </w:tcBorders>
            <w:vAlign w:val="center"/>
          </w:tcPr>
          <w:p w14:paraId="3CB95751"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满意度指标</w:t>
            </w:r>
          </w:p>
        </w:tc>
        <w:tc>
          <w:tcPr>
            <w:tcW w:w="848" w:type="pct"/>
            <w:tcBorders>
              <w:top w:val="single" w:sz="4" w:space="0" w:color="auto"/>
              <w:left w:val="single" w:sz="4" w:space="0" w:color="auto"/>
              <w:bottom w:val="single" w:sz="4" w:space="0" w:color="auto"/>
              <w:right w:val="single" w:sz="4" w:space="0" w:color="auto"/>
            </w:tcBorders>
            <w:vAlign w:val="center"/>
          </w:tcPr>
          <w:p w14:paraId="2D578516"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服务对象满意度指标</w:t>
            </w:r>
          </w:p>
        </w:tc>
        <w:tc>
          <w:tcPr>
            <w:tcW w:w="1357" w:type="pct"/>
            <w:tcBorders>
              <w:top w:val="single" w:sz="2" w:space="0" w:color="000000"/>
              <w:left w:val="single" w:sz="4" w:space="0" w:color="auto"/>
              <w:bottom w:val="single" w:sz="2" w:space="0" w:color="000000"/>
            </w:tcBorders>
            <w:vAlign w:val="center"/>
          </w:tcPr>
          <w:p w14:paraId="11995B7C"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学生、家长抽样调查满意度</w:t>
            </w:r>
          </w:p>
        </w:tc>
        <w:tc>
          <w:tcPr>
            <w:tcW w:w="763" w:type="pct"/>
            <w:tcBorders>
              <w:top w:val="single" w:sz="2" w:space="0" w:color="000000"/>
              <w:bottom w:val="single" w:sz="2" w:space="0" w:color="000000"/>
            </w:tcBorders>
            <w:vAlign w:val="center"/>
          </w:tcPr>
          <w:p w14:paraId="43576A41" w14:textId="77777777" w:rsidR="000E4AAE" w:rsidRDefault="00C91118">
            <w:pPr>
              <w:widowControl/>
              <w:jc w:val="center"/>
              <w:rPr>
                <w:rFonts w:eastAsia="仿宋"/>
                <w:color w:val="000000"/>
                <w:kern w:val="0"/>
                <w:sz w:val="20"/>
                <w:szCs w:val="21"/>
              </w:rPr>
            </w:pPr>
            <w:r>
              <w:rPr>
                <w:rFonts w:eastAsia="仿宋" w:hint="eastAsia"/>
                <w:color w:val="000000"/>
                <w:kern w:val="0"/>
                <w:sz w:val="20"/>
                <w:szCs w:val="21"/>
              </w:rPr>
              <w:t>≥</w:t>
            </w:r>
            <w:r>
              <w:rPr>
                <w:rFonts w:eastAsia="仿宋"/>
                <w:color w:val="000000"/>
                <w:kern w:val="0"/>
                <w:sz w:val="20"/>
                <w:szCs w:val="21"/>
              </w:rPr>
              <w:t>90</w:t>
            </w:r>
            <w:r>
              <w:rPr>
                <w:rFonts w:eastAsia="仿宋" w:hint="eastAsia"/>
                <w:color w:val="000000"/>
                <w:kern w:val="0"/>
                <w:sz w:val="20"/>
                <w:szCs w:val="21"/>
              </w:rPr>
              <w:t>%</w:t>
            </w:r>
          </w:p>
        </w:tc>
        <w:tc>
          <w:tcPr>
            <w:tcW w:w="1358" w:type="pct"/>
            <w:tcBorders>
              <w:top w:val="single" w:sz="2" w:space="0" w:color="000000"/>
              <w:bottom w:val="single" w:sz="2" w:space="0" w:color="000000"/>
            </w:tcBorders>
            <w:vAlign w:val="center"/>
          </w:tcPr>
          <w:p w14:paraId="0B942106" w14:textId="77777777" w:rsidR="000E4AAE" w:rsidRDefault="00C91118">
            <w:pPr>
              <w:widowControl/>
              <w:jc w:val="left"/>
              <w:rPr>
                <w:rFonts w:eastAsia="仿宋"/>
                <w:color w:val="000000"/>
                <w:kern w:val="0"/>
                <w:sz w:val="20"/>
                <w:szCs w:val="21"/>
              </w:rPr>
            </w:pPr>
            <w:r>
              <w:rPr>
                <w:rFonts w:eastAsia="仿宋" w:hint="eastAsia"/>
                <w:color w:val="000000"/>
                <w:kern w:val="0"/>
                <w:sz w:val="20"/>
                <w:szCs w:val="21"/>
              </w:rPr>
              <w:t>学生、家长抽样调查满意度≥</w:t>
            </w:r>
            <w:r>
              <w:rPr>
                <w:rFonts w:eastAsia="仿宋"/>
                <w:color w:val="000000"/>
                <w:kern w:val="0"/>
                <w:sz w:val="20"/>
                <w:szCs w:val="21"/>
              </w:rPr>
              <w:t>90</w:t>
            </w:r>
            <w:r>
              <w:rPr>
                <w:rFonts w:eastAsia="仿宋" w:hint="eastAsia"/>
                <w:color w:val="000000"/>
                <w:kern w:val="0"/>
                <w:sz w:val="20"/>
                <w:szCs w:val="21"/>
              </w:rPr>
              <w:t>%</w:t>
            </w:r>
          </w:p>
        </w:tc>
      </w:tr>
    </w:tbl>
    <w:p w14:paraId="073AF3EA" w14:textId="77777777" w:rsidR="000E4AAE" w:rsidRDefault="00C91118">
      <w:pPr>
        <w:outlineLvl w:val="0"/>
        <w:rPr>
          <w:rFonts w:ascii="黑体" w:eastAsia="黑体" w:hAnsi="黑体"/>
          <w:sz w:val="32"/>
          <w:szCs w:val="32"/>
        </w:rPr>
      </w:pPr>
      <w:bookmarkStart w:id="16" w:name="_Toc141345017"/>
      <w:r>
        <w:rPr>
          <w:rFonts w:ascii="黑体" w:eastAsia="黑体" w:hAnsi="黑体" w:hint="eastAsia"/>
          <w:sz w:val="32"/>
          <w:szCs w:val="32"/>
        </w:rPr>
        <w:t>二、绩效评价工作开展情况</w:t>
      </w:r>
      <w:bookmarkEnd w:id="16"/>
    </w:p>
    <w:p w14:paraId="7BABFF58" w14:textId="77777777" w:rsidR="000E4AAE" w:rsidRDefault="00C91118">
      <w:pPr>
        <w:outlineLvl w:val="1"/>
        <w:rPr>
          <w:rFonts w:ascii="楷体" w:eastAsia="楷体" w:hAnsi="楷体"/>
          <w:sz w:val="32"/>
          <w:szCs w:val="32"/>
        </w:rPr>
      </w:pPr>
      <w:bookmarkStart w:id="17" w:name="_Toc141345018"/>
      <w:r>
        <w:rPr>
          <w:rFonts w:ascii="楷体" w:eastAsia="楷体" w:hAnsi="楷体" w:hint="eastAsia"/>
          <w:sz w:val="32"/>
          <w:szCs w:val="32"/>
        </w:rPr>
        <w:t>（一）绩效评价目的、对象和范围</w:t>
      </w:r>
      <w:bookmarkEnd w:id="17"/>
    </w:p>
    <w:p w14:paraId="106FBAAC" w14:textId="77777777" w:rsidR="000E4AAE" w:rsidRDefault="00C91118">
      <w:pPr>
        <w:ind w:firstLineChars="200" w:firstLine="643"/>
        <w:outlineLvl w:val="2"/>
        <w:rPr>
          <w:rFonts w:ascii="仿宋" w:eastAsia="仿宋" w:hAnsi="仿宋" w:cs="仿宋"/>
          <w:b/>
          <w:bCs/>
          <w:sz w:val="32"/>
        </w:rPr>
      </w:pPr>
      <w:bookmarkStart w:id="18" w:name="_Toc141345019"/>
      <w:r>
        <w:rPr>
          <w:rFonts w:ascii="Times New Roman" w:eastAsia="仿宋" w:hAnsi="Times New Roman" w:cs="Times New Roman"/>
          <w:b/>
          <w:bCs/>
          <w:sz w:val="32"/>
        </w:rPr>
        <w:t>1</w:t>
      </w:r>
      <w:r>
        <w:rPr>
          <w:rFonts w:ascii="仿宋" w:eastAsia="仿宋" w:hAnsi="仿宋" w:cs="仿宋"/>
          <w:b/>
          <w:bCs/>
          <w:sz w:val="32"/>
        </w:rPr>
        <w:t>.</w:t>
      </w:r>
      <w:r>
        <w:rPr>
          <w:rFonts w:ascii="仿宋" w:eastAsia="仿宋" w:hAnsi="仿宋" w:cs="仿宋" w:hint="eastAsia"/>
          <w:b/>
          <w:bCs/>
          <w:sz w:val="32"/>
        </w:rPr>
        <w:t>绩效评价目的</w:t>
      </w:r>
      <w:bookmarkEnd w:id="18"/>
    </w:p>
    <w:p w14:paraId="29591AF3"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本次绩效评价旨在掌握中等职业教育助学金项目使用和项目实施情况，总结经验做法，探析潜在问题，为财政和主管部门下一步的政策制定及落地提出建设性的意见，进一步强化预算支出责任，提高财政资源配置效率和使用效益，不断提升公共服务质量。</w:t>
      </w:r>
      <w:r>
        <w:rPr>
          <w:rFonts w:ascii="仿宋" w:eastAsia="仿宋" w:hAnsi="仿宋" w:cs="仿宋" w:hint="eastAsia"/>
          <w:color w:val="000000"/>
          <w:sz w:val="32"/>
          <w:szCs w:val="32"/>
        </w:rPr>
        <w:t xml:space="preserve">对于这个项目，做好绩效评价工作，还有着以下几方面的目的： </w:t>
      </w:r>
    </w:p>
    <w:p w14:paraId="5A6B942C" w14:textId="77777777" w:rsidR="000E4AAE" w:rsidRDefault="00C91118">
      <w:pPr>
        <w:ind w:firstLineChars="200" w:firstLine="643"/>
        <w:rPr>
          <w:rFonts w:ascii="仿宋" w:eastAsia="仿宋" w:hAnsi="仿宋" w:cs="仿宋"/>
        </w:rPr>
      </w:pPr>
      <w:r>
        <w:rPr>
          <w:rFonts w:ascii="仿宋" w:eastAsia="仿宋" w:hAnsi="仿宋" w:cs="仿宋" w:hint="eastAsia"/>
          <w:b/>
          <w:bCs/>
          <w:color w:val="000000"/>
          <w:sz w:val="32"/>
          <w:szCs w:val="32"/>
        </w:rPr>
        <w:t>首先，</w:t>
      </w:r>
      <w:r>
        <w:rPr>
          <w:rFonts w:ascii="仿宋" w:eastAsia="仿宋" w:hAnsi="仿宋" w:cs="仿宋" w:hint="eastAsia"/>
          <w:color w:val="000000"/>
          <w:sz w:val="32"/>
          <w:szCs w:val="32"/>
        </w:rPr>
        <w:t>它可以帮助我们评估资金投入的有效性和项目的成果。通过量化和分析项目的关键绩效指标，我们能够了解项目的实施效果、中等职业教育助学金发放的情况和影响力。这样的评价有助于我们判断项目是否达到了预期目标，并为后续决策提供依据。</w:t>
      </w:r>
    </w:p>
    <w:p w14:paraId="6C204927" w14:textId="77777777" w:rsidR="000E4AAE" w:rsidRDefault="00C91118">
      <w:pPr>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其次，</w:t>
      </w:r>
      <w:r>
        <w:rPr>
          <w:rFonts w:ascii="仿宋" w:eastAsia="仿宋" w:hAnsi="仿宋" w:cs="仿宋" w:hint="eastAsia"/>
          <w:color w:val="000000"/>
          <w:sz w:val="32"/>
          <w:szCs w:val="32"/>
        </w:rPr>
        <w:t>绩效评价可以帮助我们定位项目中存在的短板和挑战。通过比较实际绩效与设定的目标绩效之间的差距，我们可以快速发现问题的所在，并采取相应的措施加以解决。</w:t>
      </w:r>
    </w:p>
    <w:p w14:paraId="2DA34FF6" w14:textId="77777777" w:rsidR="000E4AAE" w:rsidRDefault="00C91118">
      <w:pPr>
        <w:ind w:firstLineChars="200" w:firstLine="643"/>
        <w:rPr>
          <w:rFonts w:ascii="仿宋" w:eastAsia="仿宋" w:hAnsi="仿宋" w:cs="仿宋"/>
        </w:rPr>
      </w:pPr>
      <w:r>
        <w:rPr>
          <w:rFonts w:ascii="仿宋" w:eastAsia="仿宋" w:hAnsi="仿宋" w:cs="仿宋" w:hint="eastAsia"/>
          <w:b/>
          <w:bCs/>
          <w:color w:val="000000"/>
          <w:sz w:val="32"/>
          <w:szCs w:val="32"/>
        </w:rPr>
        <w:t>再次，</w:t>
      </w:r>
      <w:r>
        <w:rPr>
          <w:rFonts w:ascii="仿宋" w:eastAsia="仿宋" w:hAnsi="仿宋" w:cs="仿宋" w:hint="eastAsia"/>
          <w:color w:val="000000"/>
          <w:sz w:val="32"/>
          <w:szCs w:val="32"/>
        </w:rPr>
        <w:t xml:space="preserve">通过评估项目的绩效和效益，我们可以更好地理解项目资金的使用情况，确定是否需要调整预算分配，以确保资金的有效利用。如果某些方面的绩效超出预期，我们可以适当调整预算分配，向取得成功的领域倾斜，进一步提高项目的绩效和成果。 </w:t>
      </w:r>
    </w:p>
    <w:p w14:paraId="6D3F4E55" w14:textId="77777777" w:rsidR="000E4AAE" w:rsidRDefault="00C91118">
      <w:pPr>
        <w:adjustRightInd w:val="0"/>
        <w:snapToGrid w:val="0"/>
        <w:spacing w:line="600" w:lineRule="exact"/>
        <w:ind w:firstLineChars="200" w:firstLine="643"/>
        <w:rPr>
          <w:rFonts w:ascii="仿宋" w:eastAsia="仿宋" w:hAnsi="仿宋" w:cs="仿宋"/>
          <w:color w:val="000000"/>
          <w:sz w:val="32"/>
          <w:szCs w:val="32"/>
        </w:rPr>
      </w:pPr>
      <w:r>
        <w:rPr>
          <w:rFonts w:ascii="仿宋" w:eastAsia="仿宋" w:hAnsi="仿宋" w:cs="仿宋" w:hint="eastAsia"/>
          <w:b/>
          <w:bCs/>
          <w:color w:val="000000"/>
          <w:sz w:val="32"/>
          <w:szCs w:val="32"/>
        </w:rPr>
        <w:t>最后，</w:t>
      </w:r>
      <w:r>
        <w:rPr>
          <w:rFonts w:ascii="仿宋" w:eastAsia="仿宋" w:hAnsi="仿宋" w:cs="仿宋" w:hint="eastAsia"/>
          <w:color w:val="000000"/>
          <w:sz w:val="32"/>
          <w:szCs w:val="32"/>
        </w:rPr>
        <w:t>绩效评价的结果可以对政策走向产生影响。通过深入分析绩效评价的数据和发现，我们可以提供有力的决策支持，为制定未来的政策提供依据。例如，如果评价显示中等职业教育助学金的发放取得了显著的社会影响，政策制定者可能会考虑增加对该领域的支持力度，进一步推动中等职业教育事业的发展。</w:t>
      </w:r>
    </w:p>
    <w:p w14:paraId="30ACF509" w14:textId="77777777" w:rsidR="000E4AAE" w:rsidRDefault="00C91118">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2"/>
        </w:rPr>
        <w:t>综上所述，</w:t>
      </w:r>
      <w:r>
        <w:rPr>
          <w:rFonts w:ascii="仿宋" w:eastAsia="仿宋" w:hAnsi="仿宋" w:cs="仿宋" w:hint="eastAsia"/>
          <w:color w:val="000000"/>
          <w:sz w:val="32"/>
          <w:szCs w:val="32"/>
        </w:rPr>
        <w:t>绩效评价在中等职业教育助学金项目中具有重要的意义。通过评价绩效，我们可以发现问题并及时解决，调整预算分配以提高项目效益，并为政策制定者提供决策依据，推动中等职业教育事业的发展。</w:t>
      </w:r>
    </w:p>
    <w:p w14:paraId="7641324F" w14:textId="77777777" w:rsidR="000E4AAE" w:rsidRDefault="00C91118">
      <w:pPr>
        <w:ind w:firstLineChars="200" w:firstLine="643"/>
        <w:outlineLvl w:val="2"/>
        <w:rPr>
          <w:rFonts w:ascii="仿宋" w:eastAsia="仿宋" w:hAnsi="仿宋" w:cs="仿宋"/>
          <w:b/>
          <w:bCs/>
          <w:sz w:val="32"/>
        </w:rPr>
      </w:pPr>
      <w:bookmarkStart w:id="19" w:name="_Toc141345020"/>
      <w:r>
        <w:rPr>
          <w:rFonts w:ascii="Times New Roman" w:eastAsia="仿宋" w:hAnsi="Times New Roman" w:cs="Times New Roman"/>
          <w:b/>
          <w:bCs/>
          <w:sz w:val="32"/>
        </w:rPr>
        <w:t>2</w:t>
      </w:r>
      <w:r>
        <w:rPr>
          <w:rFonts w:ascii="仿宋" w:eastAsia="仿宋" w:hAnsi="仿宋" w:cs="仿宋"/>
          <w:b/>
          <w:bCs/>
          <w:sz w:val="32"/>
        </w:rPr>
        <w:t>.</w:t>
      </w:r>
      <w:r>
        <w:rPr>
          <w:rFonts w:ascii="仿宋" w:eastAsia="仿宋" w:hAnsi="仿宋" w:cs="仿宋" w:hint="eastAsia"/>
          <w:b/>
          <w:bCs/>
          <w:sz w:val="32"/>
        </w:rPr>
        <w:t>绩效评价对象和资金范围</w:t>
      </w:r>
      <w:bookmarkEnd w:id="19"/>
    </w:p>
    <w:p w14:paraId="3E33EAF3" w14:textId="77777777" w:rsidR="000E4AAE" w:rsidRDefault="00C91118">
      <w:pPr>
        <w:ind w:firstLineChars="200" w:firstLine="640"/>
        <w:rPr>
          <w:rFonts w:ascii="仿宋" w:eastAsia="仿宋" w:hAnsi="仿宋" w:cs="仿宋"/>
          <w:sz w:val="32"/>
          <w:szCs w:val="32"/>
        </w:rPr>
      </w:pPr>
      <w:r>
        <w:rPr>
          <w:rFonts w:ascii="仿宋" w:eastAsia="仿宋" w:hAnsi="仿宋" w:cs="仿宋" w:hint="eastAsia"/>
          <w:sz w:val="32"/>
          <w:szCs w:val="32"/>
        </w:rPr>
        <w:t>绩效评价对象为中等职业教育助学金项目；资金范围为</w:t>
      </w:r>
      <w:r>
        <w:rPr>
          <w:rFonts w:ascii="Times New Roman" w:eastAsia="仿宋" w:hAnsi="Times New Roman" w:cs="Times New Roman"/>
          <w:sz w:val="32"/>
          <w:szCs w:val="32"/>
        </w:rPr>
        <w:t>2022</w:t>
      </w:r>
      <w:r>
        <w:rPr>
          <w:rFonts w:ascii="仿宋" w:eastAsia="仿宋" w:hAnsi="仿宋" w:cs="仿宋" w:hint="eastAsia"/>
          <w:sz w:val="32"/>
          <w:szCs w:val="32"/>
        </w:rPr>
        <w:t>年</w:t>
      </w:r>
      <w:r>
        <w:rPr>
          <w:rFonts w:ascii="仿宋" w:eastAsia="仿宋" w:hAnsi="仿宋" w:cs="仿宋"/>
          <w:sz w:val="32"/>
          <w:szCs w:val="32"/>
        </w:rPr>
        <w:t>中等职业教育助学金项目预算资金</w:t>
      </w:r>
      <w:r>
        <w:rPr>
          <w:rFonts w:ascii="Times New Roman" w:eastAsia="仿宋" w:hAnsi="Times New Roman" w:cs="Times New Roman"/>
          <w:sz w:val="32"/>
          <w:szCs w:val="32"/>
        </w:rPr>
        <w:t>247</w:t>
      </w:r>
      <w:r>
        <w:rPr>
          <w:rFonts w:ascii="仿宋" w:eastAsia="仿宋" w:hAnsi="仿宋" w:cs="仿宋"/>
          <w:sz w:val="32"/>
          <w:szCs w:val="32"/>
        </w:rPr>
        <w:t>.</w:t>
      </w:r>
      <w:r>
        <w:rPr>
          <w:rFonts w:ascii="Times New Roman" w:eastAsia="仿宋" w:hAnsi="Times New Roman" w:cs="Times New Roman"/>
          <w:sz w:val="32"/>
          <w:szCs w:val="32"/>
        </w:rPr>
        <w:t>925</w:t>
      </w:r>
      <w:r>
        <w:rPr>
          <w:rFonts w:ascii="仿宋" w:eastAsia="仿宋" w:hAnsi="仿宋" w:cs="仿宋" w:hint="eastAsia"/>
          <w:sz w:val="32"/>
          <w:szCs w:val="32"/>
        </w:rPr>
        <w:t>万元。</w:t>
      </w:r>
      <w:bookmarkStart w:id="20" w:name="_Toc141345021"/>
    </w:p>
    <w:p w14:paraId="68C935A1" w14:textId="77777777" w:rsidR="000E4AAE" w:rsidRDefault="00C91118">
      <w:pPr>
        <w:outlineLvl w:val="1"/>
        <w:rPr>
          <w:rFonts w:ascii="楷体" w:eastAsia="楷体" w:hAnsi="楷体"/>
          <w:sz w:val="32"/>
          <w:szCs w:val="32"/>
        </w:rPr>
      </w:pPr>
      <w:r>
        <w:rPr>
          <w:rFonts w:ascii="楷体" w:eastAsia="楷体" w:hAnsi="楷体" w:hint="eastAsia"/>
          <w:sz w:val="32"/>
          <w:szCs w:val="32"/>
        </w:rPr>
        <w:t>（二）绩效评价依据</w:t>
      </w:r>
      <w:bookmarkEnd w:id="20"/>
    </w:p>
    <w:p w14:paraId="0A1B5B07" w14:textId="77777777" w:rsidR="000E4AAE" w:rsidRDefault="00C91118">
      <w:pPr>
        <w:ind w:firstLineChars="200" w:firstLine="643"/>
        <w:outlineLvl w:val="2"/>
        <w:rPr>
          <w:rFonts w:ascii="仿宋" w:eastAsia="仿宋" w:hAnsi="仿宋" w:cs="仿宋"/>
          <w:b/>
          <w:bCs/>
          <w:sz w:val="32"/>
        </w:rPr>
      </w:pPr>
      <w:bookmarkStart w:id="21" w:name="_Toc136333649"/>
      <w:bookmarkStart w:id="22" w:name="_Toc141345022"/>
      <w:r>
        <w:rPr>
          <w:rFonts w:ascii="Times New Roman" w:eastAsia="仿宋" w:hAnsi="Times New Roman" w:cs="Times New Roman"/>
          <w:b/>
          <w:bCs/>
          <w:sz w:val="32"/>
        </w:rPr>
        <w:t>1</w:t>
      </w:r>
      <w:r>
        <w:rPr>
          <w:rFonts w:ascii="仿宋" w:eastAsia="仿宋" w:hAnsi="仿宋" w:cs="仿宋"/>
          <w:b/>
          <w:bCs/>
          <w:sz w:val="32"/>
        </w:rPr>
        <w:t>.预算绩效类</w:t>
      </w:r>
      <w:bookmarkEnd w:id="21"/>
      <w:bookmarkEnd w:id="22"/>
    </w:p>
    <w:p w14:paraId="567FC07B" w14:textId="0821567B" w:rsidR="000E4AAE" w:rsidRDefault="00C91118">
      <w:pPr>
        <w:ind w:firstLineChars="200" w:firstLine="640"/>
        <w:rPr>
          <w:rFonts w:ascii="Times New Roman" w:eastAsia="仿宋" w:hAnsi="Times New Roman" w:cs="Times New Roman"/>
          <w:sz w:val="32"/>
          <w:szCs w:val="32"/>
        </w:rPr>
      </w:pPr>
      <w:bookmarkStart w:id="23" w:name="_Toc136333650"/>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w:t>
      </w:r>
      <w:r w:rsidR="003079D9">
        <w:rPr>
          <w:rFonts w:ascii="Times New Roman" w:eastAsia="仿宋" w:hAnsi="Times New Roman" w:cs="Times New Roman" w:hint="eastAsia"/>
          <w:sz w:val="32"/>
          <w:szCs w:val="32"/>
        </w:rPr>
        <w:t>《</w:t>
      </w:r>
      <w:r>
        <w:rPr>
          <w:rFonts w:ascii="Times New Roman" w:eastAsia="仿宋" w:hAnsi="Times New Roman" w:cs="Times New Roman"/>
          <w:sz w:val="32"/>
          <w:szCs w:val="32"/>
        </w:rPr>
        <w:t>中华人民共和国预算法》（</w:t>
      </w:r>
      <w:r>
        <w:rPr>
          <w:rFonts w:ascii="Times New Roman" w:eastAsia="仿宋" w:hAnsi="Times New Roman" w:cs="Times New Roman"/>
          <w:sz w:val="32"/>
          <w:szCs w:val="32"/>
        </w:rPr>
        <w:t>2018</w:t>
      </w:r>
      <w:r>
        <w:rPr>
          <w:rFonts w:ascii="Times New Roman" w:eastAsia="仿宋" w:hAnsi="Times New Roman" w:cs="Times New Roman"/>
          <w:sz w:val="32"/>
          <w:szCs w:val="32"/>
        </w:rPr>
        <w:t>年修正）；</w:t>
      </w:r>
    </w:p>
    <w:p w14:paraId="7E081D93" w14:textId="0F54F75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sidR="003079D9">
        <w:rPr>
          <w:rFonts w:ascii="Times New Roman" w:eastAsia="仿宋" w:hAnsi="Times New Roman" w:cs="Times New Roman" w:hint="eastAsia"/>
          <w:sz w:val="32"/>
          <w:szCs w:val="32"/>
        </w:rPr>
        <w:t>）《</w:t>
      </w:r>
      <w:r>
        <w:rPr>
          <w:rFonts w:ascii="Times New Roman" w:eastAsia="仿宋" w:hAnsi="Times New Roman" w:cs="Times New Roman"/>
          <w:sz w:val="32"/>
          <w:szCs w:val="32"/>
        </w:rPr>
        <w:t>中华人民共和国预算法实施条例》（</w:t>
      </w:r>
      <w:r>
        <w:rPr>
          <w:rFonts w:ascii="Times New Roman" w:eastAsia="仿宋" w:hAnsi="Times New Roman" w:cs="Times New Roman"/>
          <w:sz w:val="32"/>
          <w:szCs w:val="32"/>
        </w:rPr>
        <w:t>2020</w:t>
      </w:r>
      <w:r>
        <w:rPr>
          <w:rFonts w:ascii="Times New Roman" w:eastAsia="仿宋" w:hAnsi="Times New Roman" w:cs="Times New Roman"/>
          <w:sz w:val="32"/>
          <w:szCs w:val="32"/>
        </w:rPr>
        <w:t>年修订）；</w:t>
      </w:r>
    </w:p>
    <w:p w14:paraId="18638A04"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）中共中央国务院《关于全面实施预算绩效管理的意见》（中发〔</w:t>
      </w:r>
      <w:r>
        <w:rPr>
          <w:rFonts w:ascii="Times New Roman" w:eastAsia="仿宋" w:hAnsi="Times New Roman" w:cs="Times New Roman"/>
          <w:sz w:val="32"/>
          <w:szCs w:val="32"/>
        </w:rPr>
        <w:t>2018</w:t>
      </w:r>
      <w:r>
        <w:rPr>
          <w:rFonts w:ascii="Times New Roman" w:eastAsia="仿宋" w:hAnsi="Times New Roman" w:cs="Times New Roman"/>
          <w:sz w:val="32"/>
          <w:szCs w:val="32"/>
        </w:rPr>
        <w:t>〕</w:t>
      </w:r>
      <w:r>
        <w:rPr>
          <w:rFonts w:ascii="Times New Roman" w:eastAsia="仿宋" w:hAnsi="Times New Roman" w:cs="Times New Roman"/>
          <w:sz w:val="32"/>
          <w:szCs w:val="32"/>
        </w:rPr>
        <w:t>34</w:t>
      </w:r>
      <w:r>
        <w:rPr>
          <w:rFonts w:ascii="Times New Roman" w:eastAsia="仿宋" w:hAnsi="Times New Roman" w:cs="Times New Roman"/>
          <w:sz w:val="32"/>
          <w:szCs w:val="32"/>
        </w:rPr>
        <w:t>号）；</w:t>
      </w:r>
    </w:p>
    <w:p w14:paraId="3DB26770"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）财政部《关于印发</w:t>
      </w:r>
      <w:r>
        <w:rPr>
          <w:rFonts w:ascii="Times New Roman" w:eastAsia="仿宋" w:hAnsi="Times New Roman" w:cs="Times New Roman" w:hint="eastAsia"/>
          <w:sz w:val="32"/>
          <w:szCs w:val="32"/>
        </w:rPr>
        <w:t>&lt;</w:t>
      </w:r>
      <w:r>
        <w:rPr>
          <w:rFonts w:ascii="Times New Roman" w:eastAsia="仿宋" w:hAnsi="Times New Roman" w:cs="Times New Roman"/>
          <w:sz w:val="32"/>
          <w:szCs w:val="32"/>
        </w:rPr>
        <w:t>项目支出绩效评价管理办法</w:t>
      </w:r>
      <w:r>
        <w:rPr>
          <w:rFonts w:ascii="Times New Roman" w:eastAsia="仿宋" w:hAnsi="Times New Roman" w:cs="Times New Roman" w:hint="eastAsia"/>
          <w:sz w:val="32"/>
          <w:szCs w:val="32"/>
        </w:rPr>
        <w:t>&gt;</w:t>
      </w:r>
      <w:r>
        <w:rPr>
          <w:rFonts w:ascii="Times New Roman" w:eastAsia="仿宋" w:hAnsi="Times New Roman" w:cs="Times New Roman"/>
          <w:sz w:val="32"/>
          <w:szCs w:val="32"/>
        </w:rPr>
        <w:t>的通知》（财预〔</w:t>
      </w:r>
      <w:r>
        <w:rPr>
          <w:rFonts w:ascii="Times New Roman" w:eastAsia="仿宋" w:hAnsi="Times New Roman" w:cs="Times New Roman"/>
          <w:sz w:val="32"/>
          <w:szCs w:val="32"/>
        </w:rPr>
        <w:t>2020</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w:t>
      </w:r>
    </w:p>
    <w:p w14:paraId="0036FF12"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）中共河南省委</w:t>
      </w:r>
      <w:r>
        <w:rPr>
          <w:rFonts w:ascii="Times New Roman" w:eastAsia="仿宋" w:hAnsi="Times New Roman" w:cs="Times New Roman" w:hint="eastAsia"/>
          <w:sz w:val="32"/>
          <w:szCs w:val="32"/>
        </w:rPr>
        <w:t>、</w:t>
      </w:r>
      <w:r>
        <w:rPr>
          <w:rFonts w:ascii="Times New Roman" w:eastAsia="仿宋" w:hAnsi="Times New Roman" w:cs="Times New Roman"/>
          <w:sz w:val="32"/>
          <w:szCs w:val="32"/>
        </w:rPr>
        <w:t>河南省人民政府《关于全面实施预算绩效管理的实施意见》（豫发〔</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w:t>
      </w:r>
    </w:p>
    <w:p w14:paraId="58E3FEAC"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6</w:t>
      </w:r>
      <w:r>
        <w:rPr>
          <w:rFonts w:ascii="Times New Roman" w:eastAsia="仿宋" w:hAnsi="Times New Roman" w:cs="Times New Roman"/>
          <w:sz w:val="32"/>
          <w:szCs w:val="32"/>
        </w:rPr>
        <w:t>）</w:t>
      </w:r>
      <w:r>
        <w:rPr>
          <w:rFonts w:ascii="Times New Roman" w:eastAsia="仿宋" w:hAnsi="Times New Roman" w:cs="Times New Roman" w:hint="eastAsia"/>
          <w:sz w:val="32"/>
          <w:szCs w:val="32"/>
        </w:rPr>
        <w:t>河南省财政厅</w:t>
      </w:r>
      <w:r>
        <w:rPr>
          <w:rFonts w:ascii="Times New Roman" w:eastAsia="仿宋" w:hAnsi="Times New Roman" w:cs="Times New Roman"/>
          <w:sz w:val="32"/>
          <w:szCs w:val="32"/>
        </w:rPr>
        <w:t>《河南省省级预算项目支出绩效评价管理办法》（豫财效〔</w:t>
      </w:r>
      <w:r>
        <w:rPr>
          <w:rFonts w:ascii="Times New Roman" w:eastAsia="仿宋" w:hAnsi="Times New Roman" w:cs="Times New Roman"/>
          <w:sz w:val="32"/>
          <w:szCs w:val="32"/>
        </w:rPr>
        <w:t>2020</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w:t>
      </w:r>
    </w:p>
    <w:p w14:paraId="3DAE01F9" w14:textId="77777777" w:rsidR="000E4AAE" w:rsidRDefault="00C91118">
      <w:pPr>
        <w:ind w:firstLineChars="200" w:firstLine="640"/>
        <w:rPr>
          <w:rFonts w:ascii="Times New Roman" w:eastAsia="仿宋" w:hAnsi="Times New Roman" w:cs="Times New Roman"/>
          <w:sz w:val="32"/>
          <w:szCs w:val="32"/>
        </w:rPr>
      </w:pPr>
      <w:bookmarkStart w:id="24" w:name="_Hlk139623264"/>
      <w:bookmarkStart w:id="25" w:name="_Hlk139640499"/>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7</w:t>
      </w:r>
      <w:r>
        <w:rPr>
          <w:rFonts w:ascii="Times New Roman" w:eastAsia="仿宋" w:hAnsi="Times New Roman" w:cs="Times New Roman"/>
          <w:color w:val="000000" w:themeColor="text1"/>
          <w:sz w:val="32"/>
          <w:szCs w:val="32"/>
        </w:rPr>
        <w:t>）新乡市财政局《关于进一步加强全面预算绩效管理工作的通知》（新财效〔</w:t>
      </w:r>
      <w:r>
        <w:rPr>
          <w:rFonts w:ascii="Times New Roman" w:eastAsia="仿宋" w:hAnsi="Times New Roman" w:cs="Times New Roman"/>
          <w:color w:val="000000" w:themeColor="text1"/>
          <w:sz w:val="32"/>
          <w:szCs w:val="32"/>
        </w:rPr>
        <w:t>2021</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2</w:t>
      </w:r>
      <w:r>
        <w:rPr>
          <w:rFonts w:ascii="Times New Roman" w:eastAsia="仿宋" w:hAnsi="Times New Roman" w:cs="Times New Roman"/>
          <w:color w:val="000000" w:themeColor="text1"/>
          <w:sz w:val="32"/>
          <w:szCs w:val="32"/>
        </w:rPr>
        <w:t>号）；</w:t>
      </w:r>
    </w:p>
    <w:bookmarkEnd w:id="24"/>
    <w:p w14:paraId="578E8E7D"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8</w:t>
      </w:r>
      <w:r>
        <w:rPr>
          <w:rFonts w:ascii="Times New Roman" w:eastAsia="仿宋" w:hAnsi="Times New Roman" w:cs="Times New Roman"/>
          <w:sz w:val="32"/>
          <w:szCs w:val="32"/>
        </w:rPr>
        <w:t>）</w:t>
      </w:r>
      <w:bookmarkStart w:id="26" w:name="_Hlk135150913"/>
      <w:r>
        <w:rPr>
          <w:rFonts w:ascii="Times New Roman" w:eastAsia="仿宋" w:hAnsi="Times New Roman" w:cs="Times New Roman"/>
          <w:color w:val="000000" w:themeColor="text1"/>
          <w:sz w:val="32"/>
          <w:szCs w:val="32"/>
        </w:rPr>
        <w:t>新乡市财政局《关于印发</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年市级财政重点绩效评价实施方案的通知》（新财效〔</w:t>
      </w:r>
      <w:r>
        <w:rPr>
          <w:rFonts w:ascii="Times New Roman" w:eastAsia="仿宋" w:hAnsi="Times New Roman" w:cs="Times New Roman"/>
          <w:color w:val="000000" w:themeColor="text1"/>
          <w:sz w:val="32"/>
          <w:szCs w:val="32"/>
        </w:rPr>
        <w:t>2023</w:t>
      </w:r>
      <w:r>
        <w:rPr>
          <w:rFonts w:ascii="Times New Roman" w:eastAsia="仿宋" w:hAnsi="Times New Roman" w:cs="Times New Roman"/>
          <w:color w:val="000000" w:themeColor="text1"/>
          <w:sz w:val="32"/>
          <w:szCs w:val="32"/>
        </w:rPr>
        <w:t>〕</w:t>
      </w:r>
      <w:r>
        <w:rPr>
          <w:rFonts w:ascii="Times New Roman" w:eastAsia="仿宋" w:hAnsi="Times New Roman" w:cs="Times New Roman"/>
          <w:color w:val="000000" w:themeColor="text1"/>
          <w:sz w:val="32"/>
          <w:szCs w:val="32"/>
        </w:rPr>
        <w:t>1</w:t>
      </w:r>
      <w:r>
        <w:rPr>
          <w:rFonts w:ascii="Times New Roman" w:eastAsia="仿宋" w:hAnsi="Times New Roman" w:cs="Times New Roman"/>
          <w:color w:val="000000" w:themeColor="text1"/>
          <w:sz w:val="32"/>
          <w:szCs w:val="32"/>
        </w:rPr>
        <w:t>号）</w:t>
      </w:r>
      <w:bookmarkEnd w:id="26"/>
      <w:r>
        <w:rPr>
          <w:rFonts w:ascii="Times New Roman" w:eastAsia="仿宋" w:hAnsi="Times New Roman" w:cs="Times New Roman"/>
          <w:sz w:val="32"/>
          <w:szCs w:val="32"/>
        </w:rPr>
        <w:t>等。</w:t>
      </w:r>
    </w:p>
    <w:p w14:paraId="12FD33DE" w14:textId="77777777" w:rsidR="000E4AAE" w:rsidRDefault="00C91118">
      <w:pPr>
        <w:ind w:firstLineChars="200" w:firstLine="643"/>
        <w:outlineLvl w:val="2"/>
        <w:rPr>
          <w:rFonts w:ascii="仿宋" w:eastAsia="仿宋" w:hAnsi="仿宋" w:cs="仿宋"/>
          <w:b/>
          <w:bCs/>
          <w:sz w:val="32"/>
        </w:rPr>
      </w:pPr>
      <w:bookmarkStart w:id="27" w:name="_Toc141345023"/>
      <w:bookmarkEnd w:id="25"/>
      <w:r>
        <w:rPr>
          <w:rFonts w:ascii="Times New Roman" w:eastAsia="仿宋" w:hAnsi="Times New Roman" w:cs="Times New Roman"/>
          <w:b/>
          <w:bCs/>
          <w:sz w:val="32"/>
        </w:rPr>
        <w:t>2</w:t>
      </w:r>
      <w:r>
        <w:rPr>
          <w:rFonts w:ascii="仿宋" w:eastAsia="仿宋" w:hAnsi="仿宋" w:cs="仿宋"/>
          <w:b/>
          <w:bCs/>
          <w:sz w:val="32"/>
        </w:rPr>
        <w:t>.项目类</w:t>
      </w:r>
      <w:bookmarkEnd w:id="23"/>
      <w:bookmarkEnd w:id="27"/>
    </w:p>
    <w:p w14:paraId="16BB990D"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）财政部、国家发展改革委、教育部、人力资源社会保障部《关于扩大中等职业教育免学费政策范围进一步完善国家助学金制度的意见》（财教〔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376</w:t>
      </w:r>
      <w:r>
        <w:rPr>
          <w:rFonts w:ascii="Times New Roman" w:eastAsia="仿宋" w:hAnsi="Times New Roman" w:cs="Times New Roman"/>
          <w:sz w:val="32"/>
          <w:szCs w:val="32"/>
        </w:rPr>
        <w:t>号）；</w:t>
      </w:r>
    </w:p>
    <w:p w14:paraId="35EB538D"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）教育部办公厅《关于印发</w:t>
      </w:r>
      <w:r>
        <w:rPr>
          <w:rFonts w:ascii="Times New Roman" w:eastAsia="仿宋" w:hAnsi="Times New Roman" w:cs="Times New Roman"/>
          <w:sz w:val="32"/>
          <w:szCs w:val="32"/>
        </w:rPr>
        <w:t>&lt;</w:t>
      </w:r>
      <w:r>
        <w:rPr>
          <w:rFonts w:ascii="Times New Roman" w:eastAsia="仿宋" w:hAnsi="Times New Roman" w:cs="Times New Roman"/>
          <w:sz w:val="32"/>
          <w:szCs w:val="32"/>
        </w:rPr>
        <w:t>中等职业学校专业设置管理办法（试行）</w:t>
      </w:r>
      <w:r>
        <w:rPr>
          <w:rFonts w:ascii="Times New Roman" w:eastAsia="仿宋" w:hAnsi="Times New Roman" w:cs="Times New Roman"/>
          <w:sz w:val="32"/>
          <w:szCs w:val="32"/>
        </w:rPr>
        <w:t>&gt;</w:t>
      </w:r>
      <w:r>
        <w:rPr>
          <w:rFonts w:ascii="Times New Roman" w:eastAsia="仿宋" w:hAnsi="Times New Roman" w:cs="Times New Roman"/>
          <w:sz w:val="32"/>
          <w:szCs w:val="32"/>
        </w:rPr>
        <w:t>的通知》（教职成厅〔</w:t>
      </w:r>
      <w:r>
        <w:rPr>
          <w:rFonts w:ascii="Times New Roman" w:eastAsia="仿宋" w:hAnsi="Times New Roman" w:cs="Times New Roman"/>
          <w:sz w:val="32"/>
          <w:szCs w:val="32"/>
        </w:rPr>
        <w:t>2010</w:t>
      </w:r>
      <w:r>
        <w:rPr>
          <w:rFonts w:ascii="Times New Roman" w:eastAsia="仿宋" w:hAnsi="Times New Roman" w:cs="Times New Roman"/>
          <w:sz w:val="32"/>
          <w:szCs w:val="32"/>
        </w:rPr>
        <w:t>〕</w:t>
      </w:r>
      <w:r>
        <w:rPr>
          <w:rFonts w:ascii="Times New Roman" w:eastAsia="仿宋" w:hAnsi="Times New Roman" w:cs="Times New Roman"/>
          <w:sz w:val="32"/>
          <w:szCs w:val="32"/>
        </w:rPr>
        <w:t>9</w:t>
      </w:r>
      <w:r>
        <w:rPr>
          <w:rFonts w:ascii="Times New Roman" w:eastAsia="仿宋" w:hAnsi="Times New Roman" w:cs="Times New Roman"/>
          <w:sz w:val="32"/>
          <w:szCs w:val="32"/>
        </w:rPr>
        <w:t>号）；</w:t>
      </w:r>
    </w:p>
    <w:p w14:paraId="1FF11B2C"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）人力资源社会保障部《关于颁布全国技工院校专业目录（</w:t>
      </w:r>
      <w:r>
        <w:rPr>
          <w:rFonts w:ascii="Times New Roman" w:eastAsia="仿宋" w:hAnsi="Times New Roman" w:cs="Times New Roman"/>
          <w:sz w:val="32"/>
          <w:szCs w:val="32"/>
        </w:rPr>
        <w:t>2009</w:t>
      </w:r>
      <w:r>
        <w:rPr>
          <w:rFonts w:ascii="Times New Roman" w:eastAsia="仿宋" w:hAnsi="Times New Roman" w:cs="Times New Roman"/>
          <w:sz w:val="32"/>
          <w:szCs w:val="32"/>
        </w:rPr>
        <w:t>年修订）的通知》（人社部函〔</w:t>
      </w:r>
      <w:r>
        <w:rPr>
          <w:rFonts w:ascii="Times New Roman" w:eastAsia="仿宋" w:hAnsi="Times New Roman" w:cs="Times New Roman"/>
          <w:sz w:val="32"/>
          <w:szCs w:val="32"/>
        </w:rPr>
        <w:t>2009</w:t>
      </w:r>
      <w:r>
        <w:rPr>
          <w:rFonts w:ascii="Times New Roman" w:eastAsia="仿宋" w:hAnsi="Times New Roman" w:cs="Times New Roman"/>
          <w:sz w:val="32"/>
          <w:szCs w:val="32"/>
        </w:rPr>
        <w:t>〕</w:t>
      </w:r>
      <w:r>
        <w:rPr>
          <w:rFonts w:ascii="Times New Roman" w:eastAsia="仿宋" w:hAnsi="Times New Roman" w:cs="Times New Roman"/>
          <w:sz w:val="32"/>
          <w:szCs w:val="32"/>
        </w:rPr>
        <w:t>272</w:t>
      </w:r>
      <w:r>
        <w:rPr>
          <w:rFonts w:ascii="Times New Roman" w:eastAsia="仿宋" w:hAnsi="Times New Roman" w:cs="Times New Roman"/>
          <w:sz w:val="32"/>
          <w:szCs w:val="32"/>
        </w:rPr>
        <w:t>号）；</w:t>
      </w:r>
    </w:p>
    <w:p w14:paraId="7FAC1D6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）财政部、教育部、人力资源社会保障部、退役军人部、中央军委国防动员部《关于印发学生资助管理办法的通知》（财科教〔</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19</w:t>
      </w:r>
      <w:r>
        <w:rPr>
          <w:rFonts w:ascii="Times New Roman" w:eastAsia="仿宋" w:hAnsi="Times New Roman" w:cs="Times New Roman"/>
          <w:sz w:val="32"/>
          <w:szCs w:val="32"/>
        </w:rPr>
        <w:t>号）；</w:t>
      </w:r>
    </w:p>
    <w:p w14:paraId="08F00D80"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河南省教育厅、河南省财政厅、河南省人力资源社会保障厅、河南省审计厅转发教育部、财政部、人力资源社会保障部、审计署《关于严禁虚报学生人数骗取中等职业学校国家助学金免学费资助资金的通知》（教职成〔</w:t>
      </w:r>
      <w:r>
        <w:rPr>
          <w:rFonts w:ascii="Times New Roman" w:eastAsia="仿宋" w:hAnsi="Times New Roman" w:cs="Times New Roman"/>
          <w:sz w:val="32"/>
          <w:szCs w:val="32"/>
        </w:rPr>
        <w:t>2011</w:t>
      </w:r>
      <w:r>
        <w:rPr>
          <w:rFonts w:ascii="Times New Roman" w:eastAsia="仿宋" w:hAnsi="Times New Roman" w:cs="Times New Roman"/>
          <w:sz w:val="32"/>
          <w:szCs w:val="32"/>
        </w:rPr>
        <w:t>〕</w:t>
      </w:r>
      <w:r>
        <w:rPr>
          <w:rFonts w:ascii="Times New Roman" w:eastAsia="仿宋" w:hAnsi="Times New Roman" w:cs="Times New Roman"/>
          <w:sz w:val="32"/>
          <w:szCs w:val="32"/>
        </w:rPr>
        <w:t>234</w:t>
      </w:r>
      <w:r>
        <w:rPr>
          <w:rFonts w:ascii="Times New Roman" w:eastAsia="仿宋" w:hAnsi="Times New Roman" w:cs="Times New Roman"/>
          <w:sz w:val="32"/>
          <w:szCs w:val="32"/>
        </w:rPr>
        <w:t>号）；</w:t>
      </w:r>
    </w:p>
    <w:p w14:paraId="7C429354"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6</w:t>
      </w:r>
      <w:r>
        <w:rPr>
          <w:rFonts w:ascii="Times New Roman" w:eastAsia="仿宋" w:hAnsi="Times New Roman" w:cs="Times New Roman"/>
          <w:sz w:val="32"/>
          <w:szCs w:val="32"/>
        </w:rPr>
        <w:t>）河南省财政厅、河南省发展改革委、河南省教育厅、河南省人力资源社会保障厅《关于扩大中等职业教育免学费政策范围进一步完善国家助学金制度的意见》（豫财教〔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360</w:t>
      </w:r>
      <w:r>
        <w:rPr>
          <w:rFonts w:ascii="Times New Roman" w:eastAsia="仿宋" w:hAnsi="Times New Roman" w:cs="Times New Roman"/>
          <w:sz w:val="32"/>
          <w:szCs w:val="32"/>
        </w:rPr>
        <w:t>号）；</w:t>
      </w:r>
    </w:p>
    <w:p w14:paraId="211B07B0"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7</w:t>
      </w:r>
      <w:r>
        <w:rPr>
          <w:rFonts w:ascii="Times New Roman" w:eastAsia="仿宋" w:hAnsi="Times New Roman" w:cs="Times New Roman"/>
          <w:sz w:val="32"/>
          <w:szCs w:val="32"/>
        </w:rPr>
        <w:t>）河南省教育厅《河南省中等职业教育免学费政策实施方案》；</w:t>
      </w:r>
    </w:p>
    <w:p w14:paraId="25029C5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8</w:t>
      </w:r>
      <w:r>
        <w:rPr>
          <w:rFonts w:ascii="Times New Roman" w:eastAsia="仿宋" w:hAnsi="Times New Roman" w:cs="Times New Roman"/>
          <w:sz w:val="32"/>
          <w:szCs w:val="32"/>
        </w:rPr>
        <w:t>）河南省教育厅《河南省中等职业学校国家助学金管理办法》；</w:t>
      </w:r>
    </w:p>
    <w:p w14:paraId="70339DCC"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9</w:t>
      </w:r>
      <w:r>
        <w:rPr>
          <w:rFonts w:ascii="Times New Roman" w:eastAsia="仿宋" w:hAnsi="Times New Roman" w:cs="Times New Roman"/>
          <w:sz w:val="32"/>
          <w:szCs w:val="32"/>
        </w:rPr>
        <w:t>）河南省教育厅等七部门《关于印发河南省家庭经济困难学生认定工作实施办法的通知》（豫教财〔</w:t>
      </w:r>
      <w:r>
        <w:rPr>
          <w:rFonts w:ascii="Times New Roman" w:eastAsia="仿宋" w:hAnsi="Times New Roman" w:cs="Times New Roman"/>
          <w:sz w:val="32"/>
          <w:szCs w:val="32"/>
        </w:rPr>
        <w:t>2019</w:t>
      </w:r>
      <w:r>
        <w:rPr>
          <w:rFonts w:ascii="Times New Roman" w:eastAsia="仿宋" w:hAnsi="Times New Roman" w:cs="Times New Roman"/>
          <w:sz w:val="32"/>
          <w:szCs w:val="32"/>
        </w:rPr>
        <w:t>〕</w:t>
      </w:r>
      <w:r>
        <w:rPr>
          <w:rFonts w:ascii="Times New Roman" w:eastAsia="仿宋" w:hAnsi="Times New Roman" w:cs="Times New Roman"/>
          <w:sz w:val="32"/>
          <w:szCs w:val="32"/>
        </w:rPr>
        <w:t>84</w:t>
      </w:r>
      <w:r>
        <w:rPr>
          <w:rFonts w:ascii="Times New Roman" w:eastAsia="仿宋" w:hAnsi="Times New Roman" w:cs="Times New Roman"/>
          <w:sz w:val="32"/>
          <w:szCs w:val="32"/>
        </w:rPr>
        <w:t>号）；</w:t>
      </w:r>
    </w:p>
    <w:p w14:paraId="07399B2A"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）河南省教育厅办公室《关于进一步规范学生家庭经济困难证明材料出具相关工作的通知》（教办资助〔</w:t>
      </w:r>
      <w:r>
        <w:rPr>
          <w:rFonts w:ascii="Times New Roman" w:eastAsia="仿宋" w:hAnsi="Times New Roman" w:cs="Times New Roman"/>
          <w:sz w:val="32"/>
          <w:szCs w:val="32"/>
        </w:rPr>
        <w:t>2018</w:t>
      </w:r>
      <w:r>
        <w:rPr>
          <w:rFonts w:ascii="Times New Roman" w:eastAsia="仿宋" w:hAnsi="Times New Roman" w:cs="Times New Roman"/>
          <w:sz w:val="32"/>
          <w:szCs w:val="32"/>
        </w:rPr>
        <w:t>〕</w:t>
      </w:r>
      <w:r>
        <w:rPr>
          <w:rFonts w:ascii="Times New Roman" w:eastAsia="仿宋" w:hAnsi="Times New Roman" w:cs="Times New Roman"/>
          <w:sz w:val="32"/>
          <w:szCs w:val="32"/>
        </w:rPr>
        <w:t>407</w:t>
      </w:r>
      <w:r>
        <w:rPr>
          <w:rFonts w:ascii="Times New Roman" w:eastAsia="仿宋" w:hAnsi="Times New Roman" w:cs="Times New Roman"/>
          <w:sz w:val="32"/>
          <w:szCs w:val="32"/>
        </w:rPr>
        <w:t>号）；</w:t>
      </w:r>
    </w:p>
    <w:p w14:paraId="48025E1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11</w:t>
      </w:r>
      <w:r>
        <w:rPr>
          <w:rFonts w:ascii="Times New Roman" w:eastAsia="仿宋" w:hAnsi="Times New Roman" w:cs="Times New Roman"/>
          <w:sz w:val="32"/>
          <w:szCs w:val="32"/>
        </w:rPr>
        <w:t>）河南省学生资助管理中心《关于做好使用全国学生资助管理信息系统中职子系统及相关工作的通知》（豫教资〔</w:t>
      </w:r>
      <w:r>
        <w:rPr>
          <w:rFonts w:ascii="Times New Roman" w:eastAsia="仿宋" w:hAnsi="Times New Roman" w:cs="Times New Roman"/>
          <w:sz w:val="32"/>
          <w:szCs w:val="32"/>
        </w:rPr>
        <w:t>2016</w:t>
      </w:r>
      <w:r>
        <w:rPr>
          <w:rFonts w:ascii="Times New Roman" w:eastAsia="仿宋" w:hAnsi="Times New Roman" w:cs="Times New Roman"/>
          <w:sz w:val="32"/>
          <w:szCs w:val="32"/>
        </w:rPr>
        <w:t>〕</w:t>
      </w:r>
      <w:r>
        <w:rPr>
          <w:rFonts w:ascii="Times New Roman" w:eastAsia="仿宋" w:hAnsi="Times New Roman" w:cs="Times New Roman"/>
          <w:sz w:val="32"/>
          <w:szCs w:val="32"/>
        </w:rPr>
        <w:t>9</w:t>
      </w:r>
      <w:r>
        <w:rPr>
          <w:rFonts w:ascii="Times New Roman" w:eastAsia="仿宋" w:hAnsi="Times New Roman" w:cs="Times New Roman"/>
          <w:sz w:val="32"/>
          <w:szCs w:val="32"/>
        </w:rPr>
        <w:t>号）；</w:t>
      </w:r>
    </w:p>
    <w:p w14:paraId="1DDF9AC7"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12</w:t>
      </w:r>
      <w:r>
        <w:rPr>
          <w:rFonts w:ascii="Times New Roman" w:eastAsia="仿宋" w:hAnsi="Times New Roman" w:cs="Times New Roman"/>
          <w:sz w:val="32"/>
          <w:szCs w:val="32"/>
        </w:rPr>
        <w:t>）新乡市财政局、新乡市发展和改革委员会、新乡市教育局、新乡市人力资源和社会保障局《转发豫财教〔</w:t>
      </w:r>
      <w:r>
        <w:rPr>
          <w:rFonts w:ascii="Times New Roman" w:eastAsia="仿宋" w:hAnsi="Times New Roman" w:cs="Times New Roman"/>
          <w:sz w:val="32"/>
          <w:szCs w:val="32"/>
        </w:rPr>
        <w:t>2012</w:t>
      </w:r>
      <w:r>
        <w:rPr>
          <w:rFonts w:ascii="Times New Roman" w:eastAsia="仿宋" w:hAnsi="Times New Roman" w:cs="Times New Roman"/>
          <w:sz w:val="32"/>
          <w:szCs w:val="32"/>
        </w:rPr>
        <w:t>〕</w:t>
      </w:r>
      <w:r>
        <w:rPr>
          <w:rFonts w:ascii="Times New Roman" w:eastAsia="仿宋" w:hAnsi="Times New Roman" w:cs="Times New Roman"/>
          <w:sz w:val="32"/>
          <w:szCs w:val="32"/>
        </w:rPr>
        <w:t>360</w:t>
      </w:r>
      <w:r>
        <w:rPr>
          <w:rFonts w:ascii="Times New Roman" w:eastAsia="仿宋" w:hAnsi="Times New Roman" w:cs="Times New Roman"/>
          <w:sz w:val="32"/>
          <w:szCs w:val="32"/>
        </w:rPr>
        <w:t>号关于扩大中等职业教育免学费政策范围进一步完善国家助学金制度的意见》（新财教〔</w:t>
      </w:r>
      <w:r>
        <w:rPr>
          <w:rFonts w:ascii="Times New Roman" w:eastAsia="仿宋" w:hAnsi="Times New Roman" w:cs="Times New Roman"/>
          <w:sz w:val="32"/>
          <w:szCs w:val="32"/>
        </w:rPr>
        <w:t>2013</w:t>
      </w:r>
      <w:r>
        <w:rPr>
          <w:rFonts w:ascii="Times New Roman" w:eastAsia="仿宋" w:hAnsi="Times New Roman" w:cs="Times New Roman"/>
          <w:sz w:val="32"/>
          <w:szCs w:val="32"/>
        </w:rPr>
        <w:t>〕</w:t>
      </w:r>
      <w:r>
        <w:rPr>
          <w:rFonts w:ascii="Times New Roman" w:eastAsia="仿宋" w:hAnsi="Times New Roman" w:cs="Times New Roman"/>
          <w:sz w:val="32"/>
          <w:szCs w:val="32"/>
        </w:rPr>
        <w:t>4</w:t>
      </w:r>
      <w:r>
        <w:rPr>
          <w:rFonts w:ascii="Times New Roman" w:eastAsia="仿宋" w:hAnsi="Times New Roman" w:cs="Times New Roman"/>
          <w:sz w:val="32"/>
          <w:szCs w:val="32"/>
        </w:rPr>
        <w:t>号）；</w:t>
      </w:r>
    </w:p>
    <w:p w14:paraId="26418DA6" w14:textId="77777777" w:rsidR="000E4AAE" w:rsidRDefault="00C91118">
      <w:pPr>
        <w:ind w:firstLineChars="200" w:firstLine="640"/>
        <w:rPr>
          <w:rFonts w:ascii="Times New Roman" w:eastAsia="仿宋" w:hAnsi="Times New Roman" w:cs="Times New Roman"/>
          <w:sz w:val="32"/>
          <w:szCs w:val="32"/>
        </w:rPr>
      </w:pPr>
      <w:bookmarkStart w:id="28" w:name="_Hlk139556481"/>
      <w:bookmarkStart w:id="29" w:name="_Hlk139623196"/>
      <w:r>
        <w:rPr>
          <w:rFonts w:ascii="Times New Roman" w:eastAsia="仿宋" w:hAnsi="Times New Roman" w:cs="Times New Roman"/>
          <w:sz w:val="32"/>
          <w:szCs w:val="32"/>
        </w:rPr>
        <w:t>（</w:t>
      </w:r>
      <w:r>
        <w:rPr>
          <w:rFonts w:ascii="Times New Roman" w:eastAsia="仿宋" w:hAnsi="Times New Roman" w:cs="Times New Roman"/>
          <w:sz w:val="32"/>
          <w:szCs w:val="32"/>
        </w:rPr>
        <w:t>13</w:t>
      </w:r>
      <w:r>
        <w:rPr>
          <w:rFonts w:ascii="Times New Roman" w:eastAsia="仿宋" w:hAnsi="Times New Roman" w:cs="Times New Roman"/>
          <w:sz w:val="32"/>
          <w:szCs w:val="32"/>
        </w:rPr>
        <w:t>）项目立项申请与审批文件、项目实施过程记录与检查记录、项目完成验收记录或报告；</w:t>
      </w:r>
    </w:p>
    <w:p w14:paraId="3BE3EC7A"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14</w:t>
      </w:r>
      <w:r>
        <w:rPr>
          <w:rFonts w:ascii="Times New Roman" w:eastAsia="仿宋" w:hAnsi="Times New Roman" w:cs="Times New Roman"/>
          <w:sz w:val="32"/>
          <w:szCs w:val="32"/>
        </w:rPr>
        <w:t>）项目预算申请书和预算批复、项目决算报告、财务会计报告、</w:t>
      </w:r>
      <w:r>
        <w:rPr>
          <w:rFonts w:ascii="Times New Roman" w:eastAsia="仿宋" w:hAnsi="Times New Roman" w:cs="Times New Roman" w:hint="eastAsia"/>
          <w:sz w:val="32"/>
          <w:szCs w:val="32"/>
        </w:rPr>
        <w:t>项目助学金获得者的评审认定资料、</w:t>
      </w:r>
      <w:r>
        <w:rPr>
          <w:rFonts w:ascii="Times New Roman" w:eastAsia="仿宋" w:hAnsi="Times New Roman" w:cs="Times New Roman"/>
          <w:sz w:val="32"/>
          <w:szCs w:val="32"/>
        </w:rPr>
        <w:t>绩效目标设置表、事前绩效评估报告、绩效运行监控报告、项目绩效自我评价报告等；</w:t>
      </w:r>
    </w:p>
    <w:p w14:paraId="31F3CFA0"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15</w:t>
      </w:r>
      <w:r>
        <w:rPr>
          <w:rFonts w:ascii="Times New Roman" w:eastAsia="仿宋" w:hAnsi="Times New Roman" w:cs="Times New Roman"/>
          <w:sz w:val="32"/>
          <w:szCs w:val="32"/>
        </w:rPr>
        <w:t>）与该项目有关预算的人大审查结果报告、审计报告及决定、专项监督检查报告；</w:t>
      </w:r>
    </w:p>
    <w:p w14:paraId="7170F5A7"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16</w:t>
      </w:r>
      <w:r>
        <w:rPr>
          <w:rFonts w:ascii="Times New Roman" w:eastAsia="仿宋" w:hAnsi="Times New Roman" w:cs="Times New Roman"/>
          <w:sz w:val="32"/>
          <w:szCs w:val="32"/>
        </w:rPr>
        <w:t>）其他相关材料。</w:t>
      </w:r>
      <w:bookmarkEnd w:id="28"/>
      <w:bookmarkEnd w:id="29"/>
    </w:p>
    <w:p w14:paraId="158D0148" w14:textId="77777777" w:rsidR="000E4AAE" w:rsidRDefault="00C91118">
      <w:pPr>
        <w:ind w:firstLineChars="200" w:firstLine="643"/>
        <w:outlineLvl w:val="2"/>
        <w:rPr>
          <w:rFonts w:ascii="仿宋" w:eastAsia="仿宋" w:hAnsi="仿宋" w:cs="仿宋"/>
          <w:b/>
          <w:bCs/>
          <w:sz w:val="32"/>
        </w:rPr>
      </w:pPr>
      <w:bookmarkStart w:id="30" w:name="_Toc141345024"/>
      <w:r>
        <w:rPr>
          <w:rFonts w:ascii="Times New Roman" w:eastAsia="仿宋" w:hAnsi="Times New Roman" w:cs="Times New Roman"/>
          <w:b/>
          <w:bCs/>
          <w:sz w:val="32"/>
        </w:rPr>
        <w:t>3</w:t>
      </w:r>
      <w:r>
        <w:rPr>
          <w:rFonts w:ascii="仿宋" w:eastAsia="仿宋" w:hAnsi="仿宋" w:cs="仿宋"/>
          <w:b/>
          <w:bCs/>
          <w:sz w:val="32"/>
        </w:rPr>
        <w:t>.</w:t>
      </w:r>
      <w:r>
        <w:rPr>
          <w:rFonts w:ascii="仿宋" w:eastAsia="仿宋" w:hAnsi="仿宋" w:cs="仿宋" w:hint="eastAsia"/>
          <w:b/>
          <w:bCs/>
          <w:sz w:val="32"/>
        </w:rPr>
        <w:t>资金</w:t>
      </w:r>
      <w:r>
        <w:rPr>
          <w:rFonts w:ascii="仿宋" w:eastAsia="仿宋" w:hAnsi="仿宋" w:cs="仿宋"/>
          <w:b/>
          <w:bCs/>
          <w:sz w:val="32"/>
        </w:rPr>
        <w:t>类</w:t>
      </w:r>
      <w:bookmarkEnd w:id="30"/>
    </w:p>
    <w:p w14:paraId="5D76D323"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）新乡市学生资助服务中心《关于做好</w:t>
      </w:r>
      <w:r>
        <w:rPr>
          <w:rFonts w:ascii="Times New Roman" w:eastAsia="仿宋" w:hAnsi="Times New Roman" w:cs="Times New Roman"/>
          <w:sz w:val="32"/>
          <w:szCs w:val="32"/>
        </w:rPr>
        <w:t>2022</w:t>
      </w:r>
      <w:r>
        <w:rPr>
          <w:rFonts w:ascii="Times New Roman" w:eastAsia="仿宋" w:hAnsi="Times New Roman" w:cs="Times New Roman"/>
          <w:sz w:val="32"/>
          <w:szCs w:val="32"/>
        </w:rPr>
        <w:t>年春季学期中职学校学生资助工作的通知》（新资助〔</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5</w:t>
      </w:r>
      <w:r>
        <w:rPr>
          <w:rFonts w:ascii="Times New Roman" w:eastAsia="仿宋" w:hAnsi="Times New Roman" w:cs="Times New Roman"/>
          <w:sz w:val="32"/>
          <w:szCs w:val="32"/>
        </w:rPr>
        <w:t>号）；</w:t>
      </w:r>
    </w:p>
    <w:p w14:paraId="328ED775"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）新乡市学生资助服务中心《关于做好</w:t>
      </w:r>
      <w:r>
        <w:rPr>
          <w:rFonts w:ascii="Times New Roman" w:eastAsia="仿宋" w:hAnsi="Times New Roman" w:cs="Times New Roman"/>
          <w:sz w:val="32"/>
          <w:szCs w:val="32"/>
        </w:rPr>
        <w:t>2022</w:t>
      </w:r>
      <w:r>
        <w:rPr>
          <w:rFonts w:ascii="Times New Roman" w:eastAsia="仿宋" w:hAnsi="Times New Roman" w:cs="Times New Roman"/>
          <w:sz w:val="32"/>
          <w:szCs w:val="32"/>
        </w:rPr>
        <w:t>年秋季学期中职学校学生资助工作的通知》（新资助〔</w:t>
      </w:r>
      <w:r>
        <w:rPr>
          <w:rFonts w:ascii="Times New Roman" w:eastAsia="仿宋" w:hAnsi="Times New Roman" w:cs="Times New Roman"/>
          <w:sz w:val="32"/>
          <w:szCs w:val="32"/>
        </w:rPr>
        <w:t>2022</w:t>
      </w:r>
      <w:r>
        <w:rPr>
          <w:rFonts w:ascii="Times New Roman" w:eastAsia="仿宋" w:hAnsi="Times New Roman" w:cs="Times New Roman"/>
          <w:sz w:val="32"/>
          <w:szCs w:val="32"/>
        </w:rPr>
        <w:t>〕</w:t>
      </w:r>
      <w:r>
        <w:rPr>
          <w:rFonts w:ascii="Times New Roman" w:eastAsia="仿宋" w:hAnsi="Times New Roman" w:cs="Times New Roman"/>
          <w:sz w:val="32"/>
          <w:szCs w:val="32"/>
        </w:rPr>
        <w:t>24</w:t>
      </w:r>
      <w:r>
        <w:rPr>
          <w:rFonts w:ascii="Times New Roman" w:eastAsia="仿宋" w:hAnsi="Times New Roman" w:cs="Times New Roman"/>
          <w:sz w:val="32"/>
          <w:szCs w:val="32"/>
        </w:rPr>
        <w:t>号）；</w:t>
      </w:r>
    </w:p>
    <w:p w14:paraId="2CEC730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w:t>
      </w:r>
      <w:r>
        <w:rPr>
          <w:rFonts w:ascii="Times New Roman" w:eastAsia="仿宋" w:hAnsi="Times New Roman" w:cs="Times New Roman"/>
          <w:sz w:val="32"/>
          <w:szCs w:val="32"/>
        </w:rPr>
        <w:t>3</w:t>
      </w:r>
      <w:r>
        <w:rPr>
          <w:rFonts w:ascii="Times New Roman" w:eastAsia="仿宋" w:hAnsi="Times New Roman" w:cs="Times New Roman"/>
          <w:sz w:val="32"/>
          <w:szCs w:val="32"/>
        </w:rPr>
        <w:t>）新乡市市级联席会议办公室《新乡市惠民惠农财政补贴资金</w:t>
      </w:r>
      <w:r>
        <w:rPr>
          <w:rFonts w:ascii="仿宋" w:eastAsia="仿宋" w:hAnsi="仿宋" w:cs="Times New Roman"/>
          <w:sz w:val="32"/>
          <w:szCs w:val="32"/>
        </w:rPr>
        <w:t>“</w:t>
      </w:r>
      <w:r>
        <w:rPr>
          <w:rFonts w:ascii="Times New Roman" w:eastAsia="仿宋" w:hAnsi="Times New Roman" w:cs="Times New Roman"/>
          <w:sz w:val="32"/>
          <w:szCs w:val="32"/>
        </w:rPr>
        <w:t>一卡通</w:t>
      </w:r>
      <w:r>
        <w:rPr>
          <w:rFonts w:ascii="仿宋" w:eastAsia="仿宋" w:hAnsi="仿宋" w:cs="Times New Roman"/>
          <w:sz w:val="32"/>
          <w:szCs w:val="32"/>
        </w:rPr>
        <w:t>”</w:t>
      </w:r>
      <w:r>
        <w:rPr>
          <w:rFonts w:ascii="Times New Roman" w:eastAsia="仿宋" w:hAnsi="Times New Roman" w:cs="Times New Roman"/>
          <w:sz w:val="32"/>
          <w:szCs w:val="32"/>
        </w:rPr>
        <w:t>管理工作》（新一卡通办文〔</w:t>
      </w:r>
      <w:r>
        <w:rPr>
          <w:rFonts w:ascii="Times New Roman" w:eastAsia="仿宋" w:hAnsi="Times New Roman" w:cs="Times New Roman"/>
          <w:sz w:val="32"/>
          <w:szCs w:val="32"/>
        </w:rPr>
        <w:t>2021</w:t>
      </w:r>
      <w:r>
        <w:rPr>
          <w:rFonts w:ascii="Times New Roman" w:eastAsia="仿宋" w:hAnsi="Times New Roman" w:cs="Times New Roman"/>
          <w:sz w:val="32"/>
          <w:szCs w:val="32"/>
        </w:rPr>
        <w:t>〕</w:t>
      </w:r>
      <w:r>
        <w:rPr>
          <w:rFonts w:ascii="Times New Roman" w:eastAsia="仿宋" w:hAnsi="Times New Roman" w:cs="Times New Roman"/>
          <w:sz w:val="32"/>
          <w:szCs w:val="32"/>
        </w:rPr>
        <w:t>2</w:t>
      </w:r>
      <w:r>
        <w:rPr>
          <w:rFonts w:ascii="Times New Roman" w:eastAsia="仿宋" w:hAnsi="Times New Roman" w:cs="Times New Roman"/>
          <w:sz w:val="32"/>
          <w:szCs w:val="32"/>
        </w:rPr>
        <w:t>号）。</w:t>
      </w:r>
    </w:p>
    <w:p w14:paraId="0604BC7E" w14:textId="77777777" w:rsidR="000E4AAE" w:rsidRDefault="00C91118">
      <w:pPr>
        <w:outlineLvl w:val="1"/>
        <w:rPr>
          <w:rFonts w:ascii="楷体" w:eastAsia="楷体" w:hAnsi="楷体"/>
          <w:sz w:val="32"/>
          <w:szCs w:val="32"/>
        </w:rPr>
      </w:pPr>
      <w:bookmarkStart w:id="31" w:name="_Toc141345025"/>
      <w:r>
        <w:rPr>
          <w:rFonts w:ascii="楷体" w:eastAsia="楷体" w:hAnsi="楷体" w:hint="eastAsia"/>
          <w:sz w:val="32"/>
          <w:szCs w:val="32"/>
        </w:rPr>
        <w:t>（三）评价指标体系</w:t>
      </w:r>
      <w:bookmarkEnd w:id="31"/>
    </w:p>
    <w:p w14:paraId="7EBFDA0D" w14:textId="77777777" w:rsidR="000E4AAE" w:rsidRDefault="00C91118">
      <w:pPr>
        <w:ind w:firstLineChars="200" w:firstLine="643"/>
        <w:outlineLvl w:val="2"/>
        <w:rPr>
          <w:rFonts w:ascii="仿宋" w:eastAsia="仿宋" w:hAnsi="仿宋" w:cs="仿宋"/>
          <w:b/>
          <w:bCs/>
          <w:sz w:val="32"/>
        </w:rPr>
      </w:pPr>
      <w:bookmarkStart w:id="32" w:name="_Toc136333654"/>
      <w:bookmarkStart w:id="33" w:name="_Toc141345026"/>
      <w:r>
        <w:rPr>
          <w:rFonts w:ascii="Times New Roman" w:eastAsia="仿宋" w:hAnsi="Times New Roman" w:cs="Times New Roman"/>
          <w:b/>
          <w:bCs/>
          <w:sz w:val="32"/>
        </w:rPr>
        <w:t>1</w:t>
      </w:r>
      <w:r>
        <w:rPr>
          <w:rFonts w:ascii="仿宋" w:eastAsia="仿宋" w:hAnsi="仿宋" w:cs="仿宋"/>
          <w:b/>
          <w:bCs/>
          <w:sz w:val="32"/>
        </w:rPr>
        <w:t>.评价指标设计的总体思路</w:t>
      </w:r>
      <w:bookmarkEnd w:id="32"/>
      <w:bookmarkEnd w:id="33"/>
    </w:p>
    <w:p w14:paraId="211D3257" w14:textId="77777777" w:rsidR="000E4AAE" w:rsidRDefault="00C91118">
      <w:pPr>
        <w:spacing w:line="360" w:lineRule="auto"/>
        <w:ind w:firstLineChars="200" w:firstLine="640"/>
        <w:rPr>
          <w:rFonts w:ascii="仿宋" w:eastAsia="仿宋" w:hAnsi="仿宋" w:cs="Times New Roman"/>
          <w:sz w:val="32"/>
          <w:szCs w:val="32"/>
        </w:rPr>
      </w:pPr>
      <w:bookmarkStart w:id="34" w:name="_Hlk137909146"/>
      <w:bookmarkStart w:id="35" w:name="_Hlk137907599"/>
      <w:r>
        <w:rPr>
          <w:rFonts w:ascii="仿宋" w:eastAsia="仿宋" w:hAnsi="仿宋" w:cs="Times New Roman" w:hint="eastAsia"/>
          <w:sz w:val="32"/>
          <w:szCs w:val="32"/>
        </w:rPr>
        <w:t>评价小组充分了解项目背景和实施内容后，分析讨论本项目的评价思路及关注重点如下：</w:t>
      </w:r>
    </w:p>
    <w:p w14:paraId="7820F2C4" w14:textId="77777777" w:rsidR="000E4AAE" w:rsidRDefault="00C911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Times New Roman" w:eastAsia="仿宋" w:hAnsi="Times New Roman" w:cs="Times New Roman"/>
          <w:sz w:val="32"/>
          <w:szCs w:val="32"/>
        </w:rPr>
        <w:t>1</w:t>
      </w:r>
      <w:r>
        <w:rPr>
          <w:rFonts w:ascii="仿宋" w:eastAsia="仿宋" w:hAnsi="仿宋" w:hint="eastAsia"/>
          <w:sz w:val="32"/>
          <w:szCs w:val="32"/>
        </w:rPr>
        <w:t>）审批流程是否合规，项目审批是否符合行业发展规划和政策要求，项目有没有与相关部门同类项目或部门相关。</w:t>
      </w:r>
    </w:p>
    <w:p w14:paraId="230E4E21" w14:textId="77777777" w:rsidR="000E4AAE" w:rsidRDefault="00C911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Times New Roman" w:eastAsia="仿宋" w:hAnsi="Times New Roman" w:cs="Times New Roman"/>
          <w:sz w:val="32"/>
          <w:szCs w:val="32"/>
        </w:rPr>
        <w:t>2</w:t>
      </w:r>
      <w:r>
        <w:rPr>
          <w:rFonts w:ascii="仿宋" w:eastAsia="仿宋" w:hAnsi="仿宋" w:hint="eastAsia"/>
          <w:sz w:val="32"/>
          <w:szCs w:val="32"/>
        </w:rPr>
        <w:t>）绩效目标指标是否设置合理，是否将项目绩效目标细化分解，与项目目标任务或计划数相对应，实施效果是否实现，受益学生是否满意。</w:t>
      </w:r>
    </w:p>
    <w:p w14:paraId="76D80474" w14:textId="77777777" w:rsidR="000E4AAE" w:rsidRDefault="00C911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Times New Roman" w:eastAsia="仿宋" w:hAnsi="Times New Roman" w:cs="Times New Roman"/>
          <w:sz w:val="32"/>
          <w:szCs w:val="32"/>
        </w:rPr>
        <w:t>3</w:t>
      </w:r>
      <w:r>
        <w:rPr>
          <w:rFonts w:ascii="仿宋" w:eastAsia="仿宋" w:hAnsi="仿宋" w:hint="eastAsia"/>
          <w:sz w:val="32"/>
          <w:szCs w:val="32"/>
        </w:rPr>
        <w:t>）预算额度测算依据是否充分，是否按照标准编制，预算资金分配是否合理。</w:t>
      </w:r>
    </w:p>
    <w:p w14:paraId="582FC662" w14:textId="77777777" w:rsidR="000E4AAE" w:rsidRDefault="00C911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Times New Roman" w:eastAsia="仿宋" w:hAnsi="Times New Roman" w:cs="Times New Roman"/>
          <w:sz w:val="32"/>
          <w:szCs w:val="32"/>
        </w:rPr>
        <w:t>4</w:t>
      </w:r>
      <w:r>
        <w:rPr>
          <w:rFonts w:ascii="仿宋" w:eastAsia="仿宋" w:hAnsi="仿宋" w:hint="eastAsia"/>
          <w:sz w:val="32"/>
          <w:szCs w:val="32"/>
        </w:rPr>
        <w:t>）</w:t>
      </w:r>
      <w:r>
        <w:rPr>
          <w:rFonts w:ascii="仿宋" w:eastAsia="仿宋" w:hAnsi="仿宋" w:cs="仿宋" w:hint="eastAsia"/>
          <w:sz w:val="32"/>
          <w:szCs w:val="32"/>
        </w:rPr>
        <w:t>中等职业教育助学金项目</w:t>
      </w:r>
      <w:r>
        <w:rPr>
          <w:rFonts w:ascii="仿宋" w:eastAsia="仿宋" w:hAnsi="仿宋" w:hint="eastAsia"/>
          <w:sz w:val="32"/>
          <w:szCs w:val="32"/>
        </w:rPr>
        <w:t>实施单位是否按照相关管理制度使用资金。</w:t>
      </w:r>
    </w:p>
    <w:p w14:paraId="3BDA7B56" w14:textId="77777777" w:rsidR="000E4AAE" w:rsidRDefault="00C91118">
      <w:pPr>
        <w:adjustRightInd w:val="0"/>
        <w:snapToGrid w:val="0"/>
        <w:spacing w:line="360" w:lineRule="auto"/>
        <w:ind w:firstLineChars="200" w:firstLine="640"/>
        <w:rPr>
          <w:rFonts w:ascii="仿宋" w:eastAsia="仿宋" w:hAnsi="仿宋"/>
          <w:sz w:val="32"/>
          <w:szCs w:val="32"/>
        </w:rPr>
      </w:pPr>
      <w:r>
        <w:rPr>
          <w:rFonts w:ascii="仿宋" w:eastAsia="仿宋" w:hAnsi="仿宋" w:hint="eastAsia"/>
          <w:sz w:val="32"/>
          <w:szCs w:val="32"/>
        </w:rPr>
        <w:t>（</w:t>
      </w:r>
      <w:r>
        <w:rPr>
          <w:rFonts w:ascii="Times New Roman" w:eastAsia="仿宋" w:hAnsi="Times New Roman" w:cs="Times New Roman"/>
          <w:sz w:val="32"/>
          <w:szCs w:val="32"/>
        </w:rPr>
        <w:t>5</w:t>
      </w:r>
      <w:r>
        <w:rPr>
          <w:rFonts w:ascii="仿宋" w:eastAsia="仿宋" w:hAnsi="仿宋" w:hint="eastAsia"/>
          <w:sz w:val="32"/>
          <w:szCs w:val="32"/>
        </w:rPr>
        <w:t>）</w:t>
      </w:r>
      <w:r>
        <w:rPr>
          <w:rFonts w:ascii="仿宋" w:eastAsia="仿宋" w:hAnsi="仿宋" w:cs="仿宋" w:hint="eastAsia"/>
          <w:sz w:val="32"/>
          <w:szCs w:val="32"/>
        </w:rPr>
        <w:t>中等职业教育助学金项目资助资金</w:t>
      </w:r>
      <w:r>
        <w:rPr>
          <w:rFonts w:ascii="仿宋" w:eastAsia="仿宋" w:hAnsi="仿宋" w:hint="eastAsia"/>
          <w:sz w:val="32"/>
          <w:szCs w:val="32"/>
        </w:rPr>
        <w:t>是否及时到位，</w:t>
      </w:r>
      <w:r>
        <w:rPr>
          <w:rFonts w:ascii="仿宋" w:eastAsia="仿宋" w:hAnsi="仿宋" w:cs="仿宋" w:hint="eastAsia"/>
          <w:sz w:val="32"/>
          <w:szCs w:val="32"/>
        </w:rPr>
        <w:t>中等职业教育助学金项目</w:t>
      </w:r>
      <w:r>
        <w:rPr>
          <w:rFonts w:ascii="仿宋" w:eastAsia="仿宋" w:hAnsi="仿宋" w:hint="eastAsia"/>
          <w:sz w:val="32"/>
          <w:szCs w:val="32"/>
        </w:rPr>
        <w:t>是否按照预期计划完成。</w:t>
      </w:r>
      <w:bookmarkEnd w:id="34"/>
      <w:bookmarkEnd w:id="35"/>
    </w:p>
    <w:p w14:paraId="47BA74FF" w14:textId="77777777" w:rsidR="000E4AAE" w:rsidRDefault="00C91118">
      <w:pPr>
        <w:ind w:firstLineChars="200" w:firstLine="640"/>
        <w:rPr>
          <w:rFonts w:ascii="Times New Roman" w:eastAsia="仿宋" w:hAnsi="Times New Roman" w:cs="Times New Roman"/>
          <w:sz w:val="32"/>
          <w:szCs w:val="32"/>
        </w:rPr>
      </w:pPr>
      <w:bookmarkStart w:id="36" w:name="_Toc136333655"/>
      <w:r>
        <w:rPr>
          <w:rFonts w:ascii="Times New Roman" w:eastAsia="仿宋" w:hAnsi="Times New Roman" w:cs="Times New Roman"/>
          <w:sz w:val="32"/>
          <w:szCs w:val="32"/>
        </w:rPr>
        <w:t>本次评价指标依据《河南省省级预算项目支出绩效评价管理办法》（豫财效〔</w:t>
      </w:r>
      <w:r>
        <w:rPr>
          <w:rFonts w:ascii="Times New Roman" w:eastAsia="仿宋" w:hAnsi="Times New Roman" w:cs="Times New Roman"/>
          <w:sz w:val="32"/>
          <w:szCs w:val="32"/>
        </w:rPr>
        <w:t>2020</w:t>
      </w:r>
      <w:r>
        <w:rPr>
          <w:rFonts w:ascii="Times New Roman" w:eastAsia="仿宋" w:hAnsi="Times New Roman" w:cs="Times New Roman"/>
          <w:sz w:val="32"/>
          <w:szCs w:val="32"/>
        </w:rPr>
        <w:t>〕</w:t>
      </w:r>
      <w:r>
        <w:rPr>
          <w:rFonts w:ascii="Times New Roman" w:eastAsia="仿宋" w:hAnsi="Times New Roman" w:cs="Times New Roman"/>
          <w:sz w:val="32"/>
          <w:szCs w:val="32"/>
        </w:rPr>
        <w:t>10</w:t>
      </w:r>
      <w:r>
        <w:rPr>
          <w:rFonts w:ascii="Times New Roman" w:eastAsia="仿宋" w:hAnsi="Times New Roman" w:cs="Times New Roman"/>
          <w:sz w:val="32"/>
          <w:szCs w:val="32"/>
        </w:rPr>
        <w:t>号）文件，围绕决策、过程、产出和效益四方面设计。决策和过程指标在框架的基础上根据中等职业教育助学金项目</w:t>
      </w:r>
      <w:r>
        <w:rPr>
          <w:rFonts w:ascii="仿宋" w:eastAsia="仿宋" w:hAnsi="仿宋" w:cs="仿宋" w:hint="eastAsia"/>
          <w:sz w:val="32"/>
          <w:szCs w:val="32"/>
        </w:rPr>
        <w:t>实际实施情况</w:t>
      </w:r>
      <w:r>
        <w:rPr>
          <w:rFonts w:ascii="仿宋" w:eastAsia="仿宋" w:hAnsi="仿宋" w:cs="仿宋"/>
          <w:sz w:val="32"/>
          <w:szCs w:val="32"/>
        </w:rPr>
        <w:t>进行设置；</w:t>
      </w:r>
      <w:r>
        <w:rPr>
          <w:rFonts w:ascii="Times New Roman" w:eastAsia="仿宋" w:hAnsi="Times New Roman" w:cs="Times New Roman"/>
          <w:sz w:val="32"/>
          <w:szCs w:val="32"/>
        </w:rPr>
        <w:t>产出指标根据中等职业教育助学金项目的具体实施内容，例如中等职业教育助学金项目资助工作完成率进行设置；效益指标根据中等职业教育助学金项目实施后的带动作用进行设置。</w:t>
      </w:r>
    </w:p>
    <w:p w14:paraId="572743E9" w14:textId="77777777" w:rsidR="000E4AAE" w:rsidRDefault="00C91118">
      <w:pPr>
        <w:ind w:firstLineChars="200" w:firstLine="643"/>
        <w:outlineLvl w:val="2"/>
        <w:rPr>
          <w:rFonts w:ascii="仿宋" w:eastAsia="仿宋" w:hAnsi="仿宋" w:cs="仿宋"/>
          <w:b/>
          <w:bCs/>
          <w:sz w:val="32"/>
        </w:rPr>
      </w:pPr>
      <w:bookmarkStart w:id="37" w:name="_Toc141345027"/>
      <w:r>
        <w:rPr>
          <w:rFonts w:ascii="Times New Roman" w:eastAsia="仿宋" w:hAnsi="Times New Roman" w:cs="Times New Roman"/>
          <w:b/>
          <w:bCs/>
          <w:sz w:val="32"/>
        </w:rPr>
        <w:t>2</w:t>
      </w:r>
      <w:r>
        <w:rPr>
          <w:rFonts w:ascii="仿宋" w:eastAsia="仿宋" w:hAnsi="仿宋" w:cs="仿宋"/>
          <w:b/>
          <w:bCs/>
          <w:sz w:val="32"/>
        </w:rPr>
        <w:t>.评价指标</w:t>
      </w:r>
      <w:bookmarkEnd w:id="36"/>
      <w:bookmarkEnd w:id="37"/>
    </w:p>
    <w:p w14:paraId="1865235B"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项目指标体系从决策、过程、产出、效益四个方面进行设置，由</w:t>
      </w:r>
      <w:r>
        <w:rPr>
          <w:rFonts w:ascii="Times New Roman" w:eastAsia="仿宋" w:hAnsi="Times New Roman" w:cs="Times New Roman"/>
          <w:sz w:val="32"/>
          <w:szCs w:val="32"/>
        </w:rPr>
        <w:t>4</w:t>
      </w:r>
      <w:r>
        <w:rPr>
          <w:rFonts w:ascii="Times New Roman" w:eastAsia="仿宋" w:hAnsi="Times New Roman" w:cs="Times New Roman"/>
          <w:sz w:val="32"/>
          <w:szCs w:val="32"/>
        </w:rPr>
        <w:t>项一级指标、</w:t>
      </w:r>
      <w:r>
        <w:rPr>
          <w:rFonts w:ascii="Times New Roman" w:eastAsia="仿宋" w:hAnsi="Times New Roman" w:cs="Times New Roman"/>
          <w:sz w:val="32"/>
          <w:szCs w:val="32"/>
        </w:rPr>
        <w:t>11</w:t>
      </w:r>
      <w:r>
        <w:rPr>
          <w:rFonts w:ascii="Times New Roman" w:eastAsia="仿宋" w:hAnsi="Times New Roman" w:cs="Times New Roman"/>
          <w:sz w:val="32"/>
          <w:szCs w:val="32"/>
        </w:rPr>
        <w:t>项二级指标、</w:t>
      </w:r>
      <w:r>
        <w:rPr>
          <w:rFonts w:ascii="Times New Roman" w:eastAsia="仿宋" w:hAnsi="Times New Roman" w:cs="Times New Roman"/>
          <w:sz w:val="32"/>
          <w:szCs w:val="32"/>
        </w:rPr>
        <w:t>18</w:t>
      </w:r>
      <w:r>
        <w:rPr>
          <w:rFonts w:ascii="Times New Roman" w:eastAsia="仿宋" w:hAnsi="Times New Roman" w:cs="Times New Roman"/>
          <w:sz w:val="32"/>
          <w:szCs w:val="32"/>
        </w:rPr>
        <w:t>项三级指标构成。指标体系权重共计</w:t>
      </w:r>
      <w:r>
        <w:rPr>
          <w:rFonts w:ascii="Times New Roman" w:eastAsia="仿宋" w:hAnsi="Times New Roman" w:cs="Times New Roman"/>
          <w:sz w:val="32"/>
          <w:szCs w:val="32"/>
        </w:rPr>
        <w:t>100</w:t>
      </w:r>
      <w:r>
        <w:rPr>
          <w:rFonts w:ascii="Times New Roman" w:eastAsia="仿宋" w:hAnsi="Times New Roman" w:cs="Times New Roman"/>
          <w:sz w:val="32"/>
          <w:szCs w:val="32"/>
        </w:rPr>
        <w:t>分，其中决策</w:t>
      </w:r>
      <w:r>
        <w:rPr>
          <w:rFonts w:ascii="Times New Roman" w:eastAsia="仿宋" w:hAnsi="Times New Roman" w:cs="Times New Roman"/>
          <w:sz w:val="32"/>
          <w:szCs w:val="32"/>
        </w:rPr>
        <w:t>15</w:t>
      </w:r>
      <w:r>
        <w:rPr>
          <w:rFonts w:ascii="Times New Roman" w:eastAsia="仿宋" w:hAnsi="Times New Roman" w:cs="Times New Roman"/>
          <w:sz w:val="32"/>
          <w:szCs w:val="32"/>
        </w:rPr>
        <w:t>分、过程</w:t>
      </w:r>
      <w:r>
        <w:rPr>
          <w:rFonts w:ascii="Times New Roman" w:eastAsia="仿宋" w:hAnsi="Times New Roman" w:cs="Times New Roman"/>
          <w:sz w:val="32"/>
          <w:szCs w:val="32"/>
        </w:rPr>
        <w:t>25</w:t>
      </w:r>
      <w:r>
        <w:rPr>
          <w:rFonts w:ascii="Times New Roman" w:eastAsia="仿宋" w:hAnsi="Times New Roman" w:cs="Times New Roman"/>
          <w:sz w:val="32"/>
          <w:szCs w:val="32"/>
        </w:rPr>
        <w:t>分、产出</w:t>
      </w:r>
      <w:r>
        <w:rPr>
          <w:rFonts w:ascii="Times New Roman" w:eastAsia="仿宋" w:hAnsi="Times New Roman" w:cs="Times New Roman"/>
          <w:sz w:val="32"/>
          <w:szCs w:val="32"/>
        </w:rPr>
        <w:t>30</w:t>
      </w:r>
      <w:r>
        <w:rPr>
          <w:rFonts w:ascii="Times New Roman" w:eastAsia="仿宋" w:hAnsi="Times New Roman" w:cs="Times New Roman"/>
          <w:sz w:val="32"/>
          <w:szCs w:val="32"/>
        </w:rPr>
        <w:t>分、效益</w:t>
      </w:r>
      <w:r>
        <w:rPr>
          <w:rFonts w:ascii="Times New Roman" w:eastAsia="仿宋" w:hAnsi="Times New Roman" w:cs="Times New Roman"/>
          <w:sz w:val="32"/>
          <w:szCs w:val="32"/>
        </w:rPr>
        <w:t>30</w:t>
      </w:r>
      <w:r>
        <w:rPr>
          <w:rFonts w:ascii="Times New Roman" w:eastAsia="仿宋" w:hAnsi="Times New Roman" w:cs="Times New Roman"/>
          <w:sz w:val="32"/>
          <w:szCs w:val="32"/>
        </w:rPr>
        <w:t>分。指标体系大致内容如下，具体情况见附件一。</w:t>
      </w:r>
    </w:p>
    <w:p w14:paraId="7B0A0823"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w:t>
      </w:r>
      <w:r>
        <w:rPr>
          <w:rFonts w:ascii="Times New Roman" w:eastAsia="仿宋" w:hAnsi="Times New Roman" w:cs="Times New Roman"/>
          <w:sz w:val="32"/>
          <w:szCs w:val="32"/>
        </w:rPr>
        <w:t>1</w:t>
      </w:r>
      <w:r>
        <w:rPr>
          <w:rFonts w:ascii="Times New Roman" w:eastAsia="仿宋" w:hAnsi="Times New Roman" w:hint="eastAsia"/>
          <w:sz w:val="32"/>
          <w:szCs w:val="32"/>
        </w:rPr>
        <w:t>）</w:t>
      </w:r>
      <w:r>
        <w:rPr>
          <w:rFonts w:ascii="Times New Roman" w:eastAsia="仿宋" w:hAnsi="Times New Roman" w:cs="Times New Roman"/>
          <w:sz w:val="32"/>
          <w:szCs w:val="32"/>
        </w:rPr>
        <w:t>决策类指标权重</w:t>
      </w:r>
      <w:r>
        <w:rPr>
          <w:rFonts w:ascii="Times New Roman" w:eastAsia="仿宋" w:hAnsi="Times New Roman" w:cs="Times New Roman"/>
          <w:sz w:val="32"/>
          <w:szCs w:val="32"/>
        </w:rPr>
        <w:t>15</w:t>
      </w:r>
      <w:r>
        <w:rPr>
          <w:rFonts w:ascii="Times New Roman" w:eastAsia="仿宋" w:hAnsi="Times New Roman" w:cs="Times New Roman"/>
          <w:sz w:val="32"/>
          <w:szCs w:val="32"/>
        </w:rPr>
        <w:t>分，包括项目立项、绩效目标和资金投入</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个二级指标。其中项目立项包括立项依据充分性、立项程序规范性</w:t>
      </w:r>
      <w:r>
        <w:rPr>
          <w:rFonts w:ascii="Times New Roman" w:eastAsia="仿宋" w:hAnsi="Times New Roman" w:cs="Times New Roman"/>
          <w:sz w:val="32"/>
          <w:szCs w:val="32"/>
        </w:rPr>
        <w:t>2</w:t>
      </w:r>
      <w:r>
        <w:rPr>
          <w:rFonts w:ascii="Times New Roman" w:eastAsia="仿宋" w:hAnsi="Times New Roman" w:cs="Times New Roman"/>
          <w:sz w:val="32"/>
          <w:szCs w:val="32"/>
        </w:rPr>
        <w:t>个指标；绩效目标包括绩效目标合理性、绩效指标明确性</w:t>
      </w:r>
      <w:r>
        <w:rPr>
          <w:rFonts w:ascii="Times New Roman" w:eastAsia="仿宋" w:hAnsi="Times New Roman" w:cs="Times New Roman"/>
          <w:sz w:val="32"/>
          <w:szCs w:val="32"/>
        </w:rPr>
        <w:t>2</w:t>
      </w:r>
      <w:r>
        <w:rPr>
          <w:rFonts w:ascii="Times New Roman" w:eastAsia="仿宋" w:hAnsi="Times New Roman" w:cs="Times New Roman"/>
          <w:sz w:val="32"/>
          <w:szCs w:val="32"/>
        </w:rPr>
        <w:t>个指标；资金投入包括预算编制科学性、资金分配合理性</w:t>
      </w:r>
      <w:r>
        <w:rPr>
          <w:rFonts w:ascii="Times New Roman" w:eastAsia="仿宋" w:hAnsi="Times New Roman" w:cs="Times New Roman"/>
          <w:sz w:val="32"/>
          <w:szCs w:val="32"/>
        </w:rPr>
        <w:t>2</w:t>
      </w:r>
      <w:r>
        <w:rPr>
          <w:rFonts w:ascii="Times New Roman" w:eastAsia="仿宋" w:hAnsi="Times New Roman" w:cs="Times New Roman"/>
          <w:sz w:val="32"/>
          <w:szCs w:val="32"/>
        </w:rPr>
        <w:t>个指标。</w:t>
      </w:r>
    </w:p>
    <w:p w14:paraId="4AE71BC1"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w:t>
      </w:r>
      <w:r>
        <w:rPr>
          <w:rFonts w:ascii="Times New Roman" w:eastAsia="仿宋" w:hAnsi="Times New Roman" w:cs="Times New Roman"/>
          <w:sz w:val="32"/>
          <w:szCs w:val="32"/>
        </w:rPr>
        <w:t>2</w:t>
      </w:r>
      <w:r>
        <w:rPr>
          <w:rFonts w:ascii="Times New Roman" w:eastAsia="仿宋" w:hAnsi="Times New Roman" w:hint="eastAsia"/>
          <w:sz w:val="32"/>
          <w:szCs w:val="32"/>
        </w:rPr>
        <w:t>）</w:t>
      </w:r>
      <w:r>
        <w:rPr>
          <w:rFonts w:ascii="Times New Roman" w:eastAsia="仿宋" w:hAnsi="Times New Roman" w:cs="Times New Roman"/>
          <w:sz w:val="32"/>
          <w:szCs w:val="32"/>
        </w:rPr>
        <w:t>过程类指标权重</w:t>
      </w:r>
      <w:r>
        <w:rPr>
          <w:rFonts w:ascii="Times New Roman" w:eastAsia="仿宋" w:hAnsi="Times New Roman" w:cs="Times New Roman"/>
          <w:sz w:val="32"/>
          <w:szCs w:val="32"/>
        </w:rPr>
        <w:t>25</w:t>
      </w:r>
      <w:r>
        <w:rPr>
          <w:rFonts w:ascii="Times New Roman" w:eastAsia="仿宋" w:hAnsi="Times New Roman" w:cs="Times New Roman"/>
          <w:sz w:val="32"/>
          <w:szCs w:val="32"/>
        </w:rPr>
        <w:t>分，包括资金管理</w:t>
      </w:r>
      <w:r>
        <w:rPr>
          <w:rFonts w:ascii="Times New Roman" w:eastAsia="仿宋" w:hAnsi="Times New Roman" w:cs="Times New Roman" w:hint="eastAsia"/>
          <w:sz w:val="32"/>
          <w:szCs w:val="32"/>
        </w:rPr>
        <w:t>和</w:t>
      </w:r>
      <w:r>
        <w:rPr>
          <w:rFonts w:ascii="Times New Roman" w:eastAsia="仿宋" w:hAnsi="Times New Roman" w:cs="Times New Roman"/>
          <w:sz w:val="32"/>
          <w:szCs w:val="32"/>
        </w:rPr>
        <w:t>组织实施</w:t>
      </w:r>
      <w:r>
        <w:rPr>
          <w:rFonts w:ascii="Times New Roman" w:eastAsia="仿宋" w:hAnsi="Times New Roman" w:cs="Times New Roman"/>
          <w:sz w:val="32"/>
          <w:szCs w:val="32"/>
        </w:rPr>
        <w:t>2</w:t>
      </w:r>
      <w:r>
        <w:rPr>
          <w:rFonts w:ascii="Times New Roman" w:eastAsia="仿宋" w:hAnsi="Times New Roman" w:cs="Times New Roman"/>
          <w:sz w:val="32"/>
          <w:szCs w:val="32"/>
        </w:rPr>
        <w:t>个二级指标。其中资金管理包括资金到位率、预算执行率、资金使用合规性</w:t>
      </w:r>
      <w:r>
        <w:rPr>
          <w:rFonts w:ascii="Times New Roman" w:eastAsia="仿宋" w:hAnsi="Times New Roman" w:cs="Times New Roman"/>
          <w:sz w:val="32"/>
          <w:szCs w:val="32"/>
        </w:rPr>
        <w:t>3</w:t>
      </w:r>
      <w:r>
        <w:rPr>
          <w:rFonts w:ascii="Times New Roman" w:eastAsia="仿宋" w:hAnsi="Times New Roman" w:cs="Times New Roman"/>
          <w:sz w:val="32"/>
          <w:szCs w:val="32"/>
        </w:rPr>
        <w:t>个指标</w:t>
      </w:r>
      <w:r>
        <w:rPr>
          <w:rFonts w:ascii="Times New Roman" w:eastAsia="仿宋" w:hAnsi="Times New Roman" w:cs="Times New Roman" w:hint="eastAsia"/>
          <w:sz w:val="32"/>
          <w:szCs w:val="32"/>
        </w:rPr>
        <w:t>；</w:t>
      </w:r>
      <w:r>
        <w:rPr>
          <w:rFonts w:ascii="Times New Roman" w:eastAsia="仿宋" w:hAnsi="Times New Roman" w:cs="Times New Roman"/>
          <w:sz w:val="32"/>
          <w:szCs w:val="32"/>
        </w:rPr>
        <w:t>组织实施包括管理制度健全性、制度执行有效性</w:t>
      </w:r>
      <w:r>
        <w:rPr>
          <w:rFonts w:ascii="Times New Roman" w:eastAsia="仿宋" w:hAnsi="Times New Roman" w:cs="Times New Roman"/>
          <w:sz w:val="32"/>
          <w:szCs w:val="32"/>
        </w:rPr>
        <w:t>2</w:t>
      </w:r>
      <w:r>
        <w:rPr>
          <w:rFonts w:ascii="Times New Roman" w:eastAsia="仿宋" w:hAnsi="Times New Roman" w:cs="Times New Roman"/>
          <w:sz w:val="32"/>
          <w:szCs w:val="32"/>
        </w:rPr>
        <w:t>个指标。</w:t>
      </w:r>
    </w:p>
    <w:p w14:paraId="1F208A77"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w:t>
      </w:r>
      <w:r>
        <w:rPr>
          <w:rFonts w:ascii="Times New Roman" w:eastAsia="仿宋" w:hAnsi="Times New Roman" w:cs="Times New Roman"/>
          <w:sz w:val="32"/>
          <w:szCs w:val="32"/>
        </w:rPr>
        <w:t>3</w:t>
      </w:r>
      <w:r>
        <w:rPr>
          <w:rFonts w:ascii="Times New Roman" w:eastAsia="仿宋" w:hAnsi="Times New Roman" w:hint="eastAsia"/>
          <w:sz w:val="32"/>
          <w:szCs w:val="32"/>
        </w:rPr>
        <w:t>）</w:t>
      </w:r>
      <w:r>
        <w:rPr>
          <w:rFonts w:ascii="Times New Roman" w:eastAsia="仿宋" w:hAnsi="Times New Roman" w:cs="Times New Roman"/>
          <w:sz w:val="32"/>
          <w:szCs w:val="32"/>
        </w:rPr>
        <w:t>产出类指标权重</w:t>
      </w:r>
      <w:r>
        <w:rPr>
          <w:rFonts w:ascii="Times New Roman" w:eastAsia="仿宋" w:hAnsi="Times New Roman" w:cs="Times New Roman"/>
          <w:sz w:val="32"/>
          <w:szCs w:val="32"/>
        </w:rPr>
        <w:t>30</w:t>
      </w:r>
      <w:r>
        <w:rPr>
          <w:rFonts w:ascii="Times New Roman" w:eastAsia="仿宋" w:hAnsi="Times New Roman" w:cs="Times New Roman"/>
          <w:sz w:val="32"/>
          <w:szCs w:val="32"/>
        </w:rPr>
        <w:t>分，包括产出数量、产出质量、产出时效</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个二级指标。其中产出数量包括中等职业教育助学金项目资助工作完成率</w:t>
      </w:r>
      <w:r>
        <w:rPr>
          <w:rFonts w:ascii="Times New Roman" w:eastAsia="仿宋" w:hAnsi="Times New Roman" w:cs="Times New Roman"/>
          <w:sz w:val="32"/>
          <w:szCs w:val="32"/>
        </w:rPr>
        <w:t>1</w:t>
      </w:r>
      <w:r>
        <w:rPr>
          <w:rFonts w:ascii="Times New Roman" w:eastAsia="仿宋" w:hAnsi="Times New Roman" w:cs="Times New Roman"/>
          <w:sz w:val="32"/>
          <w:szCs w:val="32"/>
        </w:rPr>
        <w:t>个指标；产出质量包括</w:t>
      </w:r>
      <w:r>
        <w:rPr>
          <w:rFonts w:ascii="Times New Roman" w:eastAsia="仿宋" w:hAnsi="Times New Roman" w:cs="Times New Roman" w:hint="eastAsia"/>
          <w:sz w:val="32"/>
          <w:szCs w:val="32"/>
        </w:rPr>
        <w:t>中等职业教育助学金项目资助工作合格性</w:t>
      </w:r>
      <w:r>
        <w:rPr>
          <w:rFonts w:ascii="Times New Roman" w:eastAsia="仿宋" w:hAnsi="Times New Roman" w:cs="Times New Roman"/>
          <w:sz w:val="32"/>
          <w:szCs w:val="32"/>
        </w:rPr>
        <w:t>1</w:t>
      </w:r>
      <w:r>
        <w:rPr>
          <w:rFonts w:ascii="Times New Roman" w:eastAsia="仿宋" w:hAnsi="Times New Roman" w:cs="Times New Roman"/>
          <w:sz w:val="32"/>
          <w:szCs w:val="32"/>
        </w:rPr>
        <w:t>个指标；产出时效包括中等职业教育助学金项目资助资金发放及时性</w:t>
      </w:r>
      <w:r>
        <w:rPr>
          <w:rFonts w:ascii="Times New Roman" w:eastAsia="仿宋" w:hAnsi="Times New Roman" w:cs="Times New Roman"/>
          <w:sz w:val="32"/>
          <w:szCs w:val="32"/>
        </w:rPr>
        <w:t>1</w:t>
      </w:r>
      <w:r>
        <w:rPr>
          <w:rFonts w:ascii="Times New Roman" w:eastAsia="仿宋" w:hAnsi="Times New Roman" w:cs="Times New Roman"/>
          <w:sz w:val="32"/>
          <w:szCs w:val="32"/>
        </w:rPr>
        <w:t>个指标。</w:t>
      </w:r>
    </w:p>
    <w:p w14:paraId="3E6CB86B"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hint="eastAsia"/>
          <w:sz w:val="32"/>
          <w:szCs w:val="32"/>
        </w:rPr>
        <w:t>（</w:t>
      </w:r>
      <w:r>
        <w:rPr>
          <w:rFonts w:ascii="Times New Roman" w:eastAsia="仿宋" w:hAnsi="Times New Roman" w:cs="Times New Roman"/>
          <w:sz w:val="32"/>
          <w:szCs w:val="32"/>
        </w:rPr>
        <w:t>4</w:t>
      </w:r>
      <w:r>
        <w:rPr>
          <w:rFonts w:ascii="Times New Roman" w:eastAsia="仿宋" w:hAnsi="Times New Roman" w:hint="eastAsia"/>
          <w:sz w:val="32"/>
          <w:szCs w:val="32"/>
        </w:rPr>
        <w:t>）</w:t>
      </w:r>
      <w:r>
        <w:rPr>
          <w:rFonts w:ascii="Times New Roman" w:eastAsia="仿宋" w:hAnsi="Times New Roman" w:cs="Times New Roman"/>
          <w:sz w:val="32"/>
          <w:szCs w:val="32"/>
        </w:rPr>
        <w:t>效益类指标权重</w:t>
      </w:r>
      <w:r>
        <w:rPr>
          <w:rFonts w:ascii="Times New Roman" w:eastAsia="仿宋" w:hAnsi="Times New Roman" w:cs="Times New Roman"/>
          <w:sz w:val="32"/>
          <w:szCs w:val="32"/>
        </w:rPr>
        <w:t>30</w:t>
      </w:r>
      <w:r>
        <w:rPr>
          <w:rFonts w:ascii="Times New Roman" w:eastAsia="仿宋" w:hAnsi="Times New Roman" w:cs="Times New Roman"/>
          <w:sz w:val="32"/>
          <w:szCs w:val="32"/>
        </w:rPr>
        <w:t>分，包括社会效益、可持续影响、满意度</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个二级指标。其中社会效益包括提升中职教育吸引力的情况</w:t>
      </w:r>
      <w:r>
        <w:rPr>
          <w:rFonts w:ascii="Times New Roman" w:eastAsia="仿宋" w:hAnsi="Times New Roman" w:cs="Times New Roman"/>
          <w:sz w:val="32"/>
          <w:szCs w:val="32"/>
        </w:rPr>
        <w:t>1</w:t>
      </w:r>
      <w:r>
        <w:rPr>
          <w:rFonts w:ascii="Times New Roman" w:eastAsia="仿宋" w:hAnsi="Times New Roman" w:cs="Times New Roman"/>
          <w:sz w:val="32"/>
          <w:szCs w:val="32"/>
        </w:rPr>
        <w:t>个指标；可持续影响包括提升受资助学生各方面的成绩情况、受资助学生持续就学情况</w:t>
      </w:r>
      <w:r>
        <w:rPr>
          <w:rFonts w:ascii="Times New Roman" w:eastAsia="仿宋" w:hAnsi="Times New Roman" w:cs="Times New Roman"/>
          <w:sz w:val="32"/>
          <w:szCs w:val="32"/>
        </w:rPr>
        <w:t>2</w:t>
      </w:r>
      <w:r>
        <w:rPr>
          <w:rFonts w:ascii="Times New Roman" w:eastAsia="仿宋" w:hAnsi="Times New Roman" w:cs="Times New Roman"/>
          <w:sz w:val="32"/>
          <w:szCs w:val="32"/>
        </w:rPr>
        <w:t>个指标；满意度包括受资助对象满意度</w:t>
      </w:r>
      <w:r>
        <w:rPr>
          <w:rFonts w:ascii="Times New Roman" w:eastAsia="仿宋" w:hAnsi="Times New Roman" w:cs="Times New Roman"/>
          <w:sz w:val="32"/>
          <w:szCs w:val="32"/>
        </w:rPr>
        <w:t>1</w:t>
      </w:r>
      <w:r>
        <w:rPr>
          <w:rFonts w:ascii="Times New Roman" w:eastAsia="仿宋" w:hAnsi="Times New Roman" w:cs="Times New Roman"/>
          <w:sz w:val="32"/>
          <w:szCs w:val="32"/>
        </w:rPr>
        <w:t>个指标。</w:t>
      </w:r>
    </w:p>
    <w:p w14:paraId="6BEBBBC2" w14:textId="77777777" w:rsidR="000E4AAE" w:rsidRDefault="00C91118">
      <w:pPr>
        <w:jc w:val="left"/>
        <w:outlineLvl w:val="1"/>
        <w:rPr>
          <w:rFonts w:ascii="楷体" w:eastAsia="楷体" w:hAnsi="楷体"/>
          <w:sz w:val="32"/>
          <w:szCs w:val="32"/>
        </w:rPr>
      </w:pPr>
      <w:bookmarkStart w:id="38" w:name="_Toc141345028"/>
      <w:r>
        <w:rPr>
          <w:rFonts w:ascii="楷体" w:eastAsia="楷体" w:hAnsi="楷体" w:hint="eastAsia"/>
          <w:sz w:val="32"/>
          <w:szCs w:val="32"/>
        </w:rPr>
        <w:t>（四）绩效评价原则、评价方法和标准</w:t>
      </w:r>
      <w:bookmarkEnd w:id="38"/>
    </w:p>
    <w:p w14:paraId="4D8EE7FA" w14:textId="77777777" w:rsidR="000E4AAE" w:rsidRDefault="00C91118">
      <w:pPr>
        <w:ind w:firstLineChars="200" w:firstLine="643"/>
        <w:outlineLvl w:val="2"/>
        <w:rPr>
          <w:rFonts w:ascii="仿宋" w:eastAsia="仿宋" w:hAnsi="仿宋" w:cs="仿宋"/>
          <w:b/>
          <w:bCs/>
          <w:sz w:val="32"/>
        </w:rPr>
      </w:pPr>
      <w:bookmarkStart w:id="39" w:name="_Toc141345029"/>
      <w:r>
        <w:rPr>
          <w:rFonts w:ascii="Times New Roman" w:eastAsia="仿宋" w:hAnsi="Times New Roman" w:cs="Times New Roman"/>
          <w:b/>
          <w:bCs/>
          <w:sz w:val="32"/>
        </w:rPr>
        <w:t>1</w:t>
      </w:r>
      <w:r>
        <w:rPr>
          <w:rFonts w:ascii="仿宋" w:eastAsia="仿宋" w:hAnsi="仿宋" w:cs="仿宋" w:hint="eastAsia"/>
          <w:b/>
          <w:bCs/>
          <w:sz w:val="32"/>
        </w:rPr>
        <w:t>.绩效评价原则</w:t>
      </w:r>
      <w:bookmarkEnd w:id="39"/>
    </w:p>
    <w:p w14:paraId="7E664E3D" w14:textId="77777777" w:rsidR="000E4AAE" w:rsidRDefault="00C9111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Pr>
          <w:rFonts w:ascii="Times New Roman" w:eastAsia="仿宋" w:hAnsi="Times New Roman" w:cs="Times New Roman"/>
          <w:sz w:val="32"/>
          <w:szCs w:val="32"/>
          <w:lang w:val="zh-CN"/>
        </w:rPr>
        <w:t>1</w:t>
      </w:r>
      <w:r>
        <w:rPr>
          <w:rFonts w:ascii="仿宋" w:eastAsia="仿宋" w:hAnsi="仿宋" w:cs="仿宋" w:hint="eastAsia"/>
          <w:sz w:val="32"/>
          <w:szCs w:val="32"/>
          <w:lang w:val="zh-CN"/>
        </w:rPr>
        <w:t>）科学规范原则。绩效评价应当严格执行规定的程序，按科学可行的要求，采用定量与定性分析相结合的方法。</w:t>
      </w:r>
    </w:p>
    <w:p w14:paraId="35D473FF" w14:textId="77777777" w:rsidR="000E4AAE" w:rsidRDefault="00C9111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Pr>
          <w:rFonts w:ascii="Times New Roman" w:eastAsia="仿宋" w:hAnsi="Times New Roman" w:cs="Times New Roman"/>
          <w:sz w:val="32"/>
          <w:szCs w:val="32"/>
          <w:lang w:val="zh-CN"/>
        </w:rPr>
        <w:t>2</w:t>
      </w:r>
      <w:r>
        <w:rPr>
          <w:rFonts w:ascii="仿宋" w:eastAsia="仿宋" w:hAnsi="仿宋" w:cs="仿宋" w:hint="eastAsia"/>
          <w:sz w:val="32"/>
          <w:szCs w:val="32"/>
          <w:lang w:val="zh-CN"/>
        </w:rPr>
        <w:t>）公正公开原则。绩效评价应当符合真实、客观、公正的要求，依法公开并接受监督。</w:t>
      </w:r>
    </w:p>
    <w:p w14:paraId="3272BE9A" w14:textId="77777777" w:rsidR="000E4AAE" w:rsidRDefault="00C91118">
      <w:pPr>
        <w:adjustRightInd w:val="0"/>
        <w:snapToGrid w:val="0"/>
        <w:spacing w:line="660" w:lineRule="exact"/>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Pr>
          <w:rFonts w:ascii="Times New Roman" w:eastAsia="仿宋" w:hAnsi="Times New Roman" w:cs="Times New Roman"/>
          <w:sz w:val="32"/>
          <w:szCs w:val="32"/>
          <w:lang w:val="zh-CN"/>
        </w:rPr>
        <w:t>3</w:t>
      </w:r>
      <w:r>
        <w:rPr>
          <w:rFonts w:ascii="仿宋" w:eastAsia="仿宋" w:hAnsi="仿宋" w:cs="仿宋" w:hint="eastAsia"/>
          <w:sz w:val="32"/>
          <w:szCs w:val="32"/>
          <w:lang w:val="zh-CN"/>
        </w:rPr>
        <w:t>）分级分类原则。绩效评价由财政部门、部门（单位）根据评价对象的特点分类组织实施。</w:t>
      </w:r>
    </w:p>
    <w:p w14:paraId="7706DFED" w14:textId="77777777" w:rsidR="000E4AAE" w:rsidRDefault="00C91118">
      <w:pPr>
        <w:ind w:firstLineChars="200" w:firstLine="640"/>
        <w:rPr>
          <w:rFonts w:ascii="仿宋" w:eastAsia="仿宋" w:hAnsi="仿宋" w:cs="仿宋"/>
          <w:sz w:val="32"/>
          <w:szCs w:val="32"/>
          <w:lang w:val="zh-CN"/>
        </w:rPr>
      </w:pPr>
      <w:r>
        <w:rPr>
          <w:rFonts w:ascii="仿宋" w:eastAsia="仿宋" w:hAnsi="仿宋" w:cs="仿宋" w:hint="eastAsia"/>
          <w:sz w:val="32"/>
          <w:szCs w:val="32"/>
          <w:lang w:val="zh-CN"/>
        </w:rPr>
        <w:t>（</w:t>
      </w:r>
      <w:r>
        <w:rPr>
          <w:rFonts w:ascii="Times New Roman" w:eastAsia="仿宋" w:hAnsi="Times New Roman" w:cs="Times New Roman"/>
          <w:sz w:val="32"/>
          <w:szCs w:val="32"/>
          <w:lang w:val="zh-CN"/>
        </w:rPr>
        <w:t>4</w:t>
      </w:r>
      <w:r>
        <w:rPr>
          <w:rFonts w:ascii="仿宋" w:eastAsia="仿宋" w:hAnsi="仿宋" w:cs="仿宋" w:hint="eastAsia"/>
          <w:sz w:val="32"/>
          <w:szCs w:val="32"/>
          <w:lang w:val="zh-CN"/>
        </w:rPr>
        <w:t>）绩效相关原则。绩效评价应当针对具体支出及其产出绩效进行，评价结果应当清晰反映支出和产出绩效之间的紧密对应关系。</w:t>
      </w:r>
    </w:p>
    <w:p w14:paraId="5DC979F6" w14:textId="77777777" w:rsidR="000E4AAE" w:rsidRDefault="00C91118">
      <w:pPr>
        <w:ind w:firstLineChars="200" w:firstLine="643"/>
        <w:outlineLvl w:val="2"/>
        <w:rPr>
          <w:rFonts w:ascii="仿宋" w:eastAsia="仿宋" w:hAnsi="仿宋" w:cs="仿宋"/>
          <w:b/>
          <w:bCs/>
          <w:sz w:val="32"/>
        </w:rPr>
      </w:pPr>
      <w:bookmarkStart w:id="40" w:name="_Toc141345030"/>
      <w:bookmarkStart w:id="41" w:name="_Toc136333652"/>
      <w:r>
        <w:rPr>
          <w:rFonts w:ascii="Times New Roman" w:eastAsia="仿宋" w:hAnsi="Times New Roman" w:cs="Times New Roman"/>
          <w:b/>
          <w:bCs/>
          <w:sz w:val="32"/>
        </w:rPr>
        <w:t>2</w:t>
      </w:r>
      <w:r>
        <w:rPr>
          <w:rFonts w:ascii="仿宋" w:eastAsia="仿宋" w:hAnsi="仿宋" w:cs="仿宋"/>
          <w:b/>
          <w:bCs/>
          <w:sz w:val="32"/>
        </w:rPr>
        <w:t>.评价方法</w:t>
      </w:r>
      <w:bookmarkEnd w:id="40"/>
      <w:bookmarkEnd w:id="41"/>
    </w:p>
    <w:p w14:paraId="1558BDBE" w14:textId="77777777" w:rsidR="000E4AAE" w:rsidRDefault="00C91118">
      <w:pPr>
        <w:pStyle w:val="a5"/>
        <w:spacing w:after="0"/>
        <w:ind w:firstLineChars="200" w:firstLine="640"/>
        <w:rPr>
          <w:rFonts w:ascii="Times New Roman" w:eastAsia="仿宋" w:hAnsi="Times New Roman"/>
          <w:sz w:val="32"/>
          <w:szCs w:val="32"/>
        </w:rPr>
      </w:pPr>
      <w:r>
        <w:rPr>
          <w:rFonts w:ascii="Times New Roman" w:eastAsia="仿宋" w:hAnsi="Times New Roman"/>
          <w:sz w:val="32"/>
          <w:szCs w:val="32"/>
        </w:rPr>
        <w:t>本次评价遵循全面衡量、重点关注，标准科学、合理可行，多维视角、多元数据，结果导向、问题导向的原则，采用</w:t>
      </w:r>
      <w:bookmarkStart w:id="42" w:name="_Hlk137909021"/>
      <w:r>
        <w:rPr>
          <w:rFonts w:ascii="Times New Roman" w:eastAsia="仿宋" w:hAnsi="Times New Roman"/>
          <w:sz w:val="32"/>
          <w:szCs w:val="32"/>
        </w:rPr>
        <w:t>定量评价方法、定性评价方法、实地考察方法、</w:t>
      </w:r>
      <w:bookmarkEnd w:id="42"/>
      <w:r>
        <w:rPr>
          <w:rFonts w:ascii="Times New Roman" w:eastAsia="仿宋" w:hAnsi="Times New Roman"/>
          <w:sz w:val="32"/>
          <w:szCs w:val="32"/>
        </w:rPr>
        <w:t>比较分析法、因素分析法、公众评判法、标杆管理法等方法展开评价。</w:t>
      </w:r>
    </w:p>
    <w:p w14:paraId="0873E0AB" w14:textId="77777777" w:rsidR="000E4AAE" w:rsidRDefault="00C91118">
      <w:pPr>
        <w:adjustRightInd w:val="0"/>
        <w:snapToGrid w:val="0"/>
        <w:spacing w:line="660" w:lineRule="exact"/>
        <w:ind w:firstLineChars="200" w:firstLine="640"/>
        <w:rPr>
          <w:rFonts w:ascii="Times New Roman" w:eastAsia="仿宋" w:hAnsi="Times New Roman" w:cs="Times New Roman"/>
          <w:sz w:val="32"/>
          <w:szCs w:val="32"/>
        </w:rPr>
      </w:pPr>
      <w:bookmarkStart w:id="43" w:name="_Hlk137909031"/>
      <w:r>
        <w:rPr>
          <w:rFonts w:ascii="Times New Roman" w:eastAsia="仿宋" w:hAnsi="Times New Roman" w:cs="Times New Roman" w:hint="eastAsia"/>
          <w:sz w:val="32"/>
          <w:szCs w:val="32"/>
        </w:rPr>
        <w:t>（</w:t>
      </w:r>
      <w:r>
        <w:rPr>
          <w:rFonts w:ascii="Times New Roman" w:eastAsia="仿宋" w:hAnsi="Times New Roman" w:cs="Times New Roman"/>
          <w:sz w:val="32"/>
          <w:szCs w:val="32"/>
        </w:rPr>
        <w:t>1</w:t>
      </w:r>
      <w:r>
        <w:rPr>
          <w:rFonts w:ascii="Times New Roman" w:eastAsia="仿宋" w:hAnsi="Times New Roman" w:cs="Times New Roman" w:hint="eastAsia"/>
          <w:sz w:val="32"/>
          <w:szCs w:val="32"/>
        </w:rPr>
        <w:t>）</w:t>
      </w:r>
      <w:r>
        <w:rPr>
          <w:rFonts w:ascii="Times New Roman" w:eastAsia="仿宋" w:hAnsi="Times New Roman" w:cs="Times New Roman"/>
          <w:sz w:val="32"/>
          <w:szCs w:val="32"/>
        </w:rPr>
        <w:t>定量评价方法：采用计数法、比率法、指数法等定量方法，对项目的进展情况和达成目标的程度进行评价，比如统计中等职业教育助学金项目助学资金的发放情况、助学资金的发放的进度和效果、资金使用效率等指标。</w:t>
      </w:r>
    </w:p>
    <w:p w14:paraId="607EADE7" w14:textId="77777777" w:rsidR="000E4AAE" w:rsidRDefault="00C91118">
      <w:pPr>
        <w:adjustRightInd w:val="0"/>
        <w:snapToGrid w:val="0"/>
        <w:spacing w:line="660" w:lineRule="exact"/>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w:t>
      </w:r>
      <w:r>
        <w:rPr>
          <w:rFonts w:ascii="Times New Roman" w:eastAsia="仿宋" w:hAnsi="Times New Roman" w:cs="Times New Roman"/>
          <w:sz w:val="32"/>
          <w:szCs w:val="32"/>
        </w:rPr>
        <w:t>2</w:t>
      </w:r>
      <w:r>
        <w:rPr>
          <w:rFonts w:ascii="Times New Roman" w:eastAsia="仿宋" w:hAnsi="Times New Roman" w:cs="Times New Roman" w:hint="eastAsia"/>
          <w:sz w:val="32"/>
          <w:szCs w:val="32"/>
        </w:rPr>
        <w:t>）</w:t>
      </w:r>
      <w:r>
        <w:rPr>
          <w:rFonts w:ascii="Times New Roman" w:eastAsia="仿宋" w:hAnsi="Times New Roman" w:cs="Times New Roman"/>
          <w:sz w:val="32"/>
          <w:szCs w:val="32"/>
        </w:rPr>
        <w:t>定性评价方法：采用文献资料分析、专家评估、问卷调查等定性方法，对项目的实施管理、社会责任等方面进行评价，比如对项目的管理制度、社会效益等进行分析和评价。</w:t>
      </w:r>
    </w:p>
    <w:p w14:paraId="76E25014" w14:textId="77777777" w:rsidR="000E4AAE" w:rsidRDefault="00C91118">
      <w:pPr>
        <w:ind w:firstLineChars="200" w:firstLine="640"/>
        <w:rPr>
          <w:rFonts w:ascii="Times New Roman" w:hAnsi="Times New Roman" w:cs="Times New Roman"/>
        </w:rPr>
      </w:pPr>
      <w:r>
        <w:rPr>
          <w:rFonts w:ascii="Times New Roman" w:eastAsia="仿宋" w:hAnsi="Times New Roman" w:cs="Times New Roman" w:hint="eastAsia"/>
          <w:sz w:val="32"/>
          <w:szCs w:val="32"/>
        </w:rPr>
        <w:t>（</w:t>
      </w:r>
      <w:r>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Pr>
          <w:rFonts w:ascii="Times New Roman" w:eastAsia="仿宋" w:hAnsi="Times New Roman" w:cs="Times New Roman"/>
          <w:sz w:val="32"/>
          <w:szCs w:val="32"/>
        </w:rPr>
        <w:t>实地考察方法：可采用实地考察的方式，对中等职业教育助学金项目助学资金的的发放、管理流程等方面进行现场观察和检查，以验证评价指标的准确性和可靠性，同时可根据实地考察的情况进行数据调整和绩效评价结果的修正。</w:t>
      </w:r>
      <w:bookmarkEnd w:id="43"/>
    </w:p>
    <w:p w14:paraId="6327154F" w14:textId="77777777" w:rsidR="000E4AAE" w:rsidRDefault="00C91118">
      <w:pPr>
        <w:pStyle w:val="a5"/>
        <w:spacing w:after="0"/>
        <w:ind w:firstLineChars="200" w:firstLine="640"/>
        <w:rPr>
          <w:rFonts w:ascii="Times New Roman" w:eastAsia="仿宋" w:hAnsi="Times New Roman"/>
          <w:sz w:val="32"/>
          <w:szCs w:val="32"/>
        </w:rPr>
      </w:pPr>
      <w:r>
        <w:rPr>
          <w:rFonts w:ascii="Times New Roman" w:eastAsia="仿宋" w:hAnsi="Times New Roman" w:hint="eastAsia"/>
          <w:sz w:val="32"/>
          <w:szCs w:val="32"/>
        </w:rPr>
        <w:t>（</w:t>
      </w:r>
      <w:r>
        <w:rPr>
          <w:rFonts w:ascii="Times New Roman" w:eastAsia="仿宋" w:hAnsi="Times New Roman"/>
          <w:sz w:val="32"/>
          <w:szCs w:val="32"/>
        </w:rPr>
        <w:t>4</w:t>
      </w:r>
      <w:r>
        <w:rPr>
          <w:rFonts w:ascii="Times New Roman" w:eastAsia="仿宋" w:hAnsi="Times New Roman" w:hint="eastAsia"/>
          <w:sz w:val="32"/>
          <w:szCs w:val="32"/>
        </w:rPr>
        <w:t>）</w:t>
      </w:r>
      <w:r>
        <w:rPr>
          <w:rFonts w:ascii="Times New Roman" w:eastAsia="仿宋" w:hAnsi="Times New Roman"/>
          <w:sz w:val="32"/>
          <w:szCs w:val="32"/>
        </w:rPr>
        <w:t>比较分析法：</w:t>
      </w:r>
      <w:bookmarkStart w:id="44" w:name="_Hlk137237271"/>
      <w:r>
        <w:rPr>
          <w:rFonts w:ascii="Times New Roman" w:eastAsia="仿宋" w:hAnsi="Times New Roman"/>
          <w:sz w:val="32"/>
          <w:szCs w:val="32"/>
        </w:rPr>
        <w:t>中等职业教育助学金项目主要运用的是比较分析方法，</w:t>
      </w:r>
      <w:bookmarkEnd w:id="44"/>
      <w:r>
        <w:rPr>
          <w:rFonts w:ascii="Times New Roman" w:eastAsia="仿宋" w:hAnsi="Times New Roman"/>
          <w:sz w:val="32"/>
          <w:szCs w:val="32"/>
        </w:rPr>
        <w:t>纵向对比新乡市</w:t>
      </w:r>
      <w:r>
        <w:rPr>
          <w:rFonts w:ascii="Times New Roman" w:eastAsia="仿宋" w:hAnsi="Times New Roman"/>
          <w:sz w:val="32"/>
          <w:szCs w:val="32"/>
        </w:rPr>
        <w:t>2020</w:t>
      </w:r>
      <w:r>
        <w:rPr>
          <w:rFonts w:ascii="Times New Roman" w:eastAsia="仿宋" w:hAnsi="Times New Roman"/>
          <w:sz w:val="32"/>
          <w:szCs w:val="32"/>
        </w:rPr>
        <w:t>至</w:t>
      </w:r>
      <w:r>
        <w:rPr>
          <w:rFonts w:ascii="Times New Roman" w:eastAsia="仿宋" w:hAnsi="Times New Roman"/>
          <w:sz w:val="32"/>
          <w:szCs w:val="32"/>
        </w:rPr>
        <w:t>2022</w:t>
      </w:r>
      <w:r>
        <w:rPr>
          <w:rFonts w:ascii="Times New Roman" w:eastAsia="仿宋" w:hAnsi="Times New Roman"/>
          <w:sz w:val="32"/>
          <w:szCs w:val="32"/>
        </w:rPr>
        <w:t>年中等职业教育助学金项目资金数额等数据，分析新乡市中等职业教育助学金项目的带动作用。</w:t>
      </w:r>
    </w:p>
    <w:p w14:paraId="6D697640" w14:textId="77777777" w:rsidR="000E4AAE" w:rsidRDefault="00C91118">
      <w:pPr>
        <w:pStyle w:val="a5"/>
        <w:spacing w:after="0"/>
        <w:ind w:firstLineChars="200" w:firstLine="640"/>
        <w:rPr>
          <w:rFonts w:ascii="Times New Roman" w:eastAsia="仿宋" w:hAnsi="Times New Roman"/>
          <w:sz w:val="32"/>
          <w:szCs w:val="32"/>
        </w:rPr>
      </w:pPr>
      <w:r>
        <w:rPr>
          <w:rFonts w:ascii="Times New Roman" w:eastAsia="仿宋" w:hAnsi="Times New Roman" w:hint="eastAsia"/>
          <w:sz w:val="32"/>
          <w:szCs w:val="32"/>
        </w:rPr>
        <w:t>（</w:t>
      </w:r>
      <w:r>
        <w:rPr>
          <w:rFonts w:ascii="Times New Roman" w:eastAsia="仿宋" w:hAnsi="Times New Roman"/>
          <w:sz w:val="32"/>
          <w:szCs w:val="32"/>
        </w:rPr>
        <w:t>5</w:t>
      </w:r>
      <w:r>
        <w:rPr>
          <w:rFonts w:ascii="Times New Roman" w:eastAsia="仿宋" w:hAnsi="Times New Roman" w:hint="eastAsia"/>
          <w:sz w:val="32"/>
          <w:szCs w:val="32"/>
        </w:rPr>
        <w:t>）</w:t>
      </w:r>
      <w:r>
        <w:rPr>
          <w:rFonts w:ascii="Times New Roman" w:eastAsia="仿宋" w:hAnsi="Times New Roman"/>
          <w:sz w:val="32"/>
          <w:szCs w:val="32"/>
        </w:rPr>
        <w:t>因素分析法：通过分析影响中等职业教育助学金项目支出和项目实施的客观或外在因素，例如疫情、经济新常态等，同时着重加强对主观或内在影响因素的分析，例如财政事权和支出责任匹配性、申报和审核程序合规性等，找出项目实施或政策带动作用发挥的局限性。</w:t>
      </w:r>
    </w:p>
    <w:p w14:paraId="01EA6D70" w14:textId="77777777" w:rsidR="000E4AAE" w:rsidRDefault="00C91118">
      <w:pPr>
        <w:pStyle w:val="a5"/>
        <w:spacing w:after="0"/>
        <w:ind w:firstLineChars="200" w:firstLine="640"/>
        <w:rPr>
          <w:rFonts w:ascii="Times New Roman" w:eastAsia="仿宋" w:hAnsi="Times New Roman"/>
          <w:sz w:val="32"/>
          <w:szCs w:val="32"/>
        </w:rPr>
      </w:pPr>
      <w:r>
        <w:rPr>
          <w:rFonts w:ascii="Times New Roman" w:eastAsia="仿宋" w:hAnsi="Times New Roman" w:hint="eastAsia"/>
          <w:sz w:val="32"/>
          <w:szCs w:val="32"/>
        </w:rPr>
        <w:t>（</w:t>
      </w:r>
      <w:r>
        <w:rPr>
          <w:rFonts w:ascii="Times New Roman" w:eastAsia="仿宋" w:hAnsi="Times New Roman"/>
          <w:sz w:val="32"/>
          <w:szCs w:val="32"/>
        </w:rPr>
        <w:t>6</w:t>
      </w:r>
      <w:r>
        <w:rPr>
          <w:rFonts w:ascii="Times New Roman" w:eastAsia="仿宋" w:hAnsi="Times New Roman" w:hint="eastAsia"/>
          <w:sz w:val="32"/>
          <w:szCs w:val="32"/>
        </w:rPr>
        <w:t>）</w:t>
      </w:r>
      <w:r>
        <w:rPr>
          <w:rFonts w:ascii="Times New Roman" w:eastAsia="仿宋" w:hAnsi="Times New Roman"/>
          <w:sz w:val="32"/>
          <w:szCs w:val="32"/>
        </w:rPr>
        <w:t>公众评判法：通过对中等职业教育助学金项目的直接服务对象进行现场访谈和问卷调查，获取其对项目的主观感受。</w:t>
      </w:r>
    </w:p>
    <w:p w14:paraId="197522A7" w14:textId="77777777" w:rsidR="000E4AAE" w:rsidRDefault="00C91118">
      <w:pPr>
        <w:ind w:firstLineChars="200" w:firstLine="643"/>
        <w:outlineLvl w:val="2"/>
        <w:rPr>
          <w:rFonts w:ascii="仿宋" w:eastAsia="仿宋" w:hAnsi="仿宋" w:cs="仿宋"/>
          <w:b/>
          <w:bCs/>
          <w:sz w:val="32"/>
        </w:rPr>
      </w:pPr>
      <w:bookmarkStart w:id="45" w:name="_Toc141345031"/>
      <w:r>
        <w:rPr>
          <w:rFonts w:ascii="Times New Roman" w:eastAsia="仿宋" w:hAnsi="Times New Roman" w:cs="Times New Roman"/>
          <w:b/>
          <w:bCs/>
          <w:sz w:val="32"/>
        </w:rPr>
        <w:t>3</w:t>
      </w:r>
      <w:r>
        <w:rPr>
          <w:rFonts w:ascii="仿宋" w:eastAsia="仿宋" w:hAnsi="仿宋" w:cs="仿宋"/>
          <w:b/>
          <w:bCs/>
          <w:sz w:val="32"/>
        </w:rPr>
        <w:t>.</w:t>
      </w:r>
      <w:r>
        <w:rPr>
          <w:rFonts w:ascii="仿宋" w:eastAsia="仿宋" w:hAnsi="仿宋" w:cs="仿宋" w:hint="eastAsia"/>
          <w:b/>
          <w:bCs/>
          <w:sz w:val="32"/>
        </w:rPr>
        <w:t>分值评价标准</w:t>
      </w:r>
      <w:bookmarkEnd w:id="45"/>
    </w:p>
    <w:p w14:paraId="3DBF26A7" w14:textId="77777777" w:rsidR="000E4AAE" w:rsidRDefault="00C91118">
      <w:pPr>
        <w:adjustRightInd w:val="0"/>
        <w:snapToGrid w:val="0"/>
        <w:spacing w:line="680" w:lineRule="exact"/>
        <w:ind w:firstLineChars="200" w:firstLine="640"/>
        <w:rPr>
          <w:rFonts w:ascii="仿宋" w:eastAsia="仿宋" w:hAnsi="仿宋" w:cs="仿宋"/>
          <w:sz w:val="32"/>
          <w:szCs w:val="32"/>
        </w:rPr>
      </w:pPr>
      <w:r>
        <w:rPr>
          <w:rFonts w:ascii="仿宋" w:eastAsia="仿宋" w:hAnsi="仿宋" w:cs="仿宋" w:hint="eastAsia"/>
          <w:sz w:val="32"/>
          <w:szCs w:val="32"/>
        </w:rPr>
        <w:t>根据财政部《关于印发〈项目支出绩效评价管理办法〉的通知》（财预〔</w:t>
      </w:r>
      <w:r>
        <w:rPr>
          <w:rFonts w:ascii="Times New Roman" w:eastAsia="仿宋" w:hAnsi="Times New Roman" w:cs="Times New Roman"/>
          <w:sz w:val="32"/>
          <w:szCs w:val="32"/>
        </w:rPr>
        <w:t>2020</w:t>
      </w:r>
      <w:r>
        <w:rPr>
          <w:rFonts w:ascii="仿宋" w:eastAsia="仿宋" w:hAnsi="仿宋" w:cs="仿宋" w:hint="eastAsia"/>
          <w:sz w:val="32"/>
          <w:szCs w:val="32"/>
        </w:rPr>
        <w:t>〕</w:t>
      </w:r>
      <w:r>
        <w:rPr>
          <w:rFonts w:ascii="Times New Roman" w:eastAsia="仿宋" w:hAnsi="Times New Roman" w:cs="Times New Roman"/>
          <w:sz w:val="32"/>
          <w:szCs w:val="32"/>
        </w:rPr>
        <w:t>10</w:t>
      </w:r>
      <w:r>
        <w:rPr>
          <w:rFonts w:ascii="仿宋" w:eastAsia="仿宋" w:hAnsi="仿宋" w:cs="仿宋" w:hint="eastAsia"/>
          <w:sz w:val="32"/>
          <w:szCs w:val="32"/>
        </w:rPr>
        <w:t>号）的要求，制定绩效评价分值评级划分标准。具体情况见表</w:t>
      </w:r>
      <w:r>
        <w:rPr>
          <w:rFonts w:ascii="Times New Roman" w:eastAsia="仿宋" w:hAnsi="Times New Roman" w:cs="Times New Roman"/>
          <w:sz w:val="32"/>
          <w:szCs w:val="32"/>
        </w:rPr>
        <w:t>2</w:t>
      </w:r>
      <w:r>
        <w:rPr>
          <w:rFonts w:ascii="仿宋" w:eastAsia="仿宋" w:hAnsi="仿宋" w:cs="仿宋" w:hint="eastAsia"/>
          <w:sz w:val="32"/>
          <w:szCs w:val="32"/>
        </w:rPr>
        <w:t>-</w:t>
      </w:r>
      <w:r>
        <w:rPr>
          <w:rFonts w:ascii="Times New Roman" w:eastAsia="仿宋" w:hAnsi="Times New Roman" w:cs="Times New Roman"/>
          <w:sz w:val="32"/>
          <w:szCs w:val="32"/>
        </w:rPr>
        <w:t>1</w:t>
      </w:r>
      <w:r>
        <w:rPr>
          <w:rFonts w:ascii="仿宋" w:eastAsia="仿宋" w:hAnsi="仿宋" w:cs="仿宋" w:hint="eastAsia"/>
          <w:sz w:val="32"/>
          <w:szCs w:val="32"/>
        </w:rPr>
        <w:t>：</w:t>
      </w:r>
    </w:p>
    <w:p w14:paraId="693AB82C" w14:textId="49D707AB" w:rsidR="000E4AAE" w:rsidRDefault="00C91118">
      <w:pPr>
        <w:ind w:firstLineChars="200" w:firstLine="482"/>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Pr>
          <w:rFonts w:ascii="Times New Roman" w:eastAsia="仿宋" w:hAnsi="Times New Roman" w:cs="Times New Roman"/>
          <w:b/>
          <w:bCs/>
          <w:sz w:val="24"/>
          <w:szCs w:val="24"/>
        </w:rPr>
        <w:t>2-1</w:t>
      </w:r>
      <w:r w:rsidR="003D5E5B">
        <w:rPr>
          <w:rFonts w:ascii="Times New Roman" w:eastAsia="仿宋" w:hAnsi="Times New Roman" w:cs="Times New Roman"/>
          <w:b/>
          <w:bCs/>
          <w:sz w:val="24"/>
          <w:szCs w:val="24"/>
        </w:rPr>
        <w:t xml:space="preserve"> </w:t>
      </w:r>
      <w:r>
        <w:rPr>
          <w:rFonts w:ascii="Times New Roman" w:eastAsia="仿宋" w:hAnsi="Times New Roman" w:cs="Times New Roman" w:hint="eastAsia"/>
          <w:b/>
          <w:bCs/>
          <w:sz w:val="24"/>
          <w:szCs w:val="24"/>
        </w:rPr>
        <w:t>绩效评价分值评级</w:t>
      </w:r>
    </w:p>
    <w:tbl>
      <w:tblPr>
        <w:tblW w:w="4998" w:type="pct"/>
        <w:jc w:val="center"/>
        <w:tblLook w:val="04A0" w:firstRow="1" w:lastRow="0" w:firstColumn="1" w:lastColumn="0" w:noHBand="0" w:noVBand="1"/>
      </w:tblPr>
      <w:tblGrid>
        <w:gridCol w:w="1667"/>
        <w:gridCol w:w="4233"/>
        <w:gridCol w:w="2393"/>
      </w:tblGrid>
      <w:tr w:rsidR="000E4AAE" w14:paraId="3DBF9B6E" w14:textId="77777777">
        <w:trPr>
          <w:trHeight w:val="510"/>
          <w:tblHeader/>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0CB85238" w14:textId="77777777" w:rsidR="000E4AAE" w:rsidRDefault="00C91118">
            <w:pPr>
              <w:wordWrap w:val="0"/>
              <w:jc w:val="center"/>
              <w:rPr>
                <w:rFonts w:ascii="仿宋" w:eastAsia="仿宋" w:hAnsi="仿宋" w:cs="仿宋"/>
                <w:b/>
                <w:bCs/>
                <w:sz w:val="24"/>
                <w:szCs w:val="24"/>
              </w:rPr>
            </w:pPr>
            <w:r>
              <w:rPr>
                <w:rFonts w:ascii="仿宋" w:eastAsia="仿宋" w:hAnsi="仿宋" w:cs="仿宋" w:hint="eastAsia"/>
                <w:b/>
                <w:bCs/>
                <w:sz w:val="24"/>
                <w:szCs w:val="24"/>
              </w:rPr>
              <w:t>序号</w:t>
            </w:r>
          </w:p>
        </w:tc>
        <w:tc>
          <w:tcPr>
            <w:tcW w:w="255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1636E6D8" w14:textId="77777777" w:rsidR="000E4AAE" w:rsidRDefault="00C91118">
            <w:pPr>
              <w:wordWrap w:val="0"/>
              <w:jc w:val="center"/>
              <w:rPr>
                <w:rFonts w:ascii="仿宋" w:eastAsia="仿宋" w:hAnsi="仿宋" w:cs="仿宋"/>
                <w:b/>
                <w:bCs/>
                <w:sz w:val="24"/>
                <w:szCs w:val="24"/>
              </w:rPr>
            </w:pPr>
            <w:r>
              <w:rPr>
                <w:rFonts w:ascii="仿宋" w:eastAsia="仿宋" w:hAnsi="仿宋" w:cs="仿宋" w:hint="eastAsia"/>
                <w:b/>
                <w:bCs/>
                <w:sz w:val="24"/>
                <w:szCs w:val="24"/>
              </w:rPr>
              <w:t>分值范围</w:t>
            </w:r>
          </w:p>
        </w:tc>
        <w:tc>
          <w:tcPr>
            <w:tcW w:w="144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noWrap/>
            <w:vAlign w:val="center"/>
          </w:tcPr>
          <w:p w14:paraId="53429E4C" w14:textId="77777777" w:rsidR="000E4AAE" w:rsidRDefault="00C91118">
            <w:pPr>
              <w:wordWrap w:val="0"/>
              <w:jc w:val="center"/>
              <w:rPr>
                <w:rFonts w:ascii="仿宋" w:eastAsia="仿宋" w:hAnsi="仿宋" w:cs="仿宋"/>
                <w:b/>
                <w:bCs/>
                <w:sz w:val="24"/>
                <w:szCs w:val="24"/>
              </w:rPr>
            </w:pPr>
            <w:r>
              <w:rPr>
                <w:rFonts w:ascii="仿宋" w:eastAsia="仿宋" w:hAnsi="仿宋" w:cs="仿宋" w:hint="eastAsia"/>
                <w:b/>
                <w:bCs/>
                <w:sz w:val="24"/>
                <w:szCs w:val="24"/>
              </w:rPr>
              <w:t>绩效评价结果</w:t>
            </w:r>
          </w:p>
        </w:tc>
      </w:tr>
      <w:tr w:rsidR="000E4AAE" w14:paraId="4F37BFD8"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AB249" w14:textId="77777777" w:rsidR="000E4AAE" w:rsidRDefault="00C91118">
            <w:pPr>
              <w:wordWrap w:val="0"/>
              <w:jc w:val="center"/>
              <w:rPr>
                <w:rFonts w:ascii="Times New Roman" w:eastAsia="仿宋" w:hAnsi="Times New Roman" w:cs="Times New Roman"/>
                <w:bCs/>
                <w:sz w:val="24"/>
                <w:szCs w:val="24"/>
              </w:rPr>
            </w:pPr>
            <w:r>
              <w:rPr>
                <w:rFonts w:ascii="Times New Roman" w:eastAsia="仿宋" w:hAnsi="Times New Roman" w:cs="Times New Roman"/>
                <w:bCs/>
                <w:sz w:val="24"/>
                <w:szCs w:val="24"/>
              </w:rPr>
              <w:t>1</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686DD" w14:textId="77777777" w:rsidR="000E4AAE" w:rsidRDefault="00C91118">
            <w:pPr>
              <w:wordWrap w:val="0"/>
              <w:jc w:val="center"/>
              <w:rPr>
                <w:rFonts w:ascii="仿宋" w:eastAsia="仿宋" w:hAnsi="仿宋" w:cs="仿宋"/>
                <w:bCs/>
                <w:sz w:val="24"/>
                <w:szCs w:val="24"/>
              </w:rPr>
            </w:pPr>
            <w:r>
              <w:rPr>
                <w:rFonts w:ascii="Times New Roman" w:eastAsia="仿宋" w:hAnsi="Times New Roman" w:cs="Times New Roman"/>
                <w:bCs/>
                <w:sz w:val="24"/>
                <w:szCs w:val="24"/>
              </w:rPr>
              <w:t>90</w:t>
            </w:r>
            <w:r>
              <w:rPr>
                <w:rFonts w:ascii="仿宋" w:eastAsia="仿宋" w:hAnsi="仿宋" w:cs="仿宋" w:hint="eastAsia"/>
                <w:bCs/>
                <w:sz w:val="24"/>
                <w:szCs w:val="24"/>
              </w:rPr>
              <w:t>-</w:t>
            </w:r>
            <w:r>
              <w:rPr>
                <w:rFonts w:ascii="Times New Roman" w:eastAsia="仿宋" w:hAnsi="Times New Roman" w:cs="Times New Roman"/>
                <w:bCs/>
                <w:sz w:val="24"/>
                <w:szCs w:val="24"/>
              </w:rPr>
              <w:t>100</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0BF4C" w14:textId="77777777" w:rsidR="000E4AAE" w:rsidRDefault="00C91118">
            <w:pPr>
              <w:wordWrap w:val="0"/>
              <w:jc w:val="center"/>
              <w:rPr>
                <w:rFonts w:ascii="仿宋" w:eastAsia="仿宋" w:hAnsi="仿宋" w:cs="仿宋"/>
                <w:bCs/>
                <w:sz w:val="24"/>
                <w:szCs w:val="24"/>
              </w:rPr>
            </w:pPr>
            <w:r>
              <w:rPr>
                <w:rFonts w:ascii="仿宋" w:eastAsia="仿宋" w:hAnsi="仿宋" w:cs="仿宋" w:hint="eastAsia"/>
                <w:bCs/>
                <w:sz w:val="24"/>
                <w:szCs w:val="24"/>
              </w:rPr>
              <w:t>优</w:t>
            </w:r>
          </w:p>
        </w:tc>
      </w:tr>
      <w:tr w:rsidR="000E4AAE" w14:paraId="1E05B19A"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7976A" w14:textId="77777777" w:rsidR="000E4AAE" w:rsidRDefault="00C91118">
            <w:pPr>
              <w:wordWrap w:val="0"/>
              <w:jc w:val="center"/>
              <w:rPr>
                <w:rFonts w:ascii="Times New Roman" w:eastAsia="仿宋" w:hAnsi="Times New Roman" w:cs="Times New Roman"/>
                <w:bCs/>
                <w:sz w:val="24"/>
                <w:szCs w:val="24"/>
              </w:rPr>
            </w:pPr>
            <w:r>
              <w:rPr>
                <w:rFonts w:ascii="Times New Roman" w:eastAsia="仿宋" w:hAnsi="Times New Roman" w:cs="Times New Roman"/>
                <w:bCs/>
                <w:sz w:val="24"/>
                <w:szCs w:val="24"/>
              </w:rPr>
              <w:t>2</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87E19" w14:textId="77777777" w:rsidR="000E4AAE" w:rsidRDefault="00C91118">
            <w:pPr>
              <w:wordWrap w:val="0"/>
              <w:jc w:val="center"/>
              <w:rPr>
                <w:rFonts w:ascii="仿宋" w:eastAsia="仿宋" w:hAnsi="仿宋" w:cs="仿宋"/>
                <w:bCs/>
                <w:sz w:val="24"/>
                <w:szCs w:val="24"/>
              </w:rPr>
            </w:pPr>
            <w:r>
              <w:rPr>
                <w:rFonts w:ascii="Times New Roman" w:eastAsia="仿宋" w:hAnsi="Times New Roman" w:cs="Times New Roman"/>
                <w:bCs/>
                <w:sz w:val="24"/>
                <w:szCs w:val="24"/>
              </w:rPr>
              <w:t>80</w:t>
            </w:r>
            <w:r>
              <w:rPr>
                <w:rFonts w:ascii="仿宋" w:eastAsia="仿宋" w:hAnsi="仿宋" w:cs="仿宋" w:hint="eastAsia"/>
                <w:bCs/>
                <w:sz w:val="24"/>
                <w:szCs w:val="24"/>
              </w:rPr>
              <w:t>-</w:t>
            </w:r>
            <w:r>
              <w:rPr>
                <w:rFonts w:ascii="Times New Roman" w:eastAsia="仿宋" w:hAnsi="Times New Roman" w:cs="Times New Roman"/>
                <w:bCs/>
                <w:sz w:val="24"/>
                <w:szCs w:val="24"/>
              </w:rPr>
              <w:t>90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A4E96" w14:textId="77777777" w:rsidR="000E4AAE" w:rsidRDefault="00C91118">
            <w:pPr>
              <w:wordWrap w:val="0"/>
              <w:jc w:val="center"/>
              <w:rPr>
                <w:rFonts w:ascii="仿宋" w:eastAsia="仿宋" w:hAnsi="仿宋" w:cs="仿宋"/>
                <w:bCs/>
                <w:sz w:val="24"/>
                <w:szCs w:val="24"/>
              </w:rPr>
            </w:pPr>
            <w:r>
              <w:rPr>
                <w:rFonts w:ascii="仿宋" w:eastAsia="仿宋" w:hAnsi="仿宋" w:cs="仿宋" w:hint="eastAsia"/>
                <w:bCs/>
                <w:sz w:val="24"/>
                <w:szCs w:val="24"/>
              </w:rPr>
              <w:t>良</w:t>
            </w:r>
          </w:p>
        </w:tc>
      </w:tr>
      <w:tr w:rsidR="000E4AAE" w14:paraId="5A8E2BE2" w14:textId="77777777">
        <w:trPr>
          <w:trHeight w:val="39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B2401" w14:textId="77777777" w:rsidR="000E4AAE" w:rsidRDefault="00C91118">
            <w:pPr>
              <w:wordWrap w:val="0"/>
              <w:jc w:val="center"/>
              <w:rPr>
                <w:rFonts w:ascii="Times New Roman" w:eastAsia="仿宋" w:hAnsi="Times New Roman" w:cs="Times New Roman"/>
                <w:bCs/>
                <w:sz w:val="24"/>
                <w:szCs w:val="24"/>
              </w:rPr>
            </w:pPr>
            <w:r>
              <w:rPr>
                <w:rFonts w:ascii="Times New Roman" w:eastAsia="仿宋" w:hAnsi="Times New Roman" w:cs="Times New Roman"/>
                <w:bCs/>
                <w:sz w:val="24"/>
                <w:szCs w:val="24"/>
              </w:rPr>
              <w:t>3</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12A02" w14:textId="77777777" w:rsidR="000E4AAE" w:rsidRDefault="00C91118">
            <w:pPr>
              <w:wordWrap w:val="0"/>
              <w:jc w:val="center"/>
              <w:rPr>
                <w:rFonts w:ascii="仿宋" w:eastAsia="仿宋" w:hAnsi="仿宋" w:cs="仿宋"/>
                <w:bCs/>
                <w:sz w:val="24"/>
                <w:szCs w:val="24"/>
              </w:rPr>
            </w:pPr>
            <w:r>
              <w:rPr>
                <w:rFonts w:ascii="Times New Roman" w:eastAsia="仿宋" w:hAnsi="Times New Roman" w:cs="Times New Roman"/>
                <w:bCs/>
                <w:sz w:val="24"/>
                <w:szCs w:val="24"/>
              </w:rPr>
              <w:t>60</w:t>
            </w:r>
            <w:r>
              <w:rPr>
                <w:rFonts w:ascii="仿宋" w:eastAsia="仿宋" w:hAnsi="仿宋" w:cs="仿宋" w:hint="eastAsia"/>
                <w:bCs/>
                <w:sz w:val="24"/>
                <w:szCs w:val="24"/>
              </w:rPr>
              <w:t>-</w:t>
            </w:r>
            <w:r>
              <w:rPr>
                <w:rFonts w:ascii="Times New Roman" w:eastAsia="仿宋" w:hAnsi="Times New Roman" w:cs="Times New Roman"/>
                <w:bCs/>
                <w:sz w:val="24"/>
                <w:szCs w:val="24"/>
              </w:rPr>
              <w:t>80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55AED" w14:textId="77777777" w:rsidR="000E4AAE" w:rsidRDefault="00C91118">
            <w:pPr>
              <w:wordWrap w:val="0"/>
              <w:jc w:val="center"/>
              <w:rPr>
                <w:rFonts w:ascii="仿宋" w:eastAsia="仿宋" w:hAnsi="仿宋" w:cs="仿宋"/>
                <w:bCs/>
                <w:sz w:val="24"/>
                <w:szCs w:val="24"/>
              </w:rPr>
            </w:pPr>
            <w:r>
              <w:rPr>
                <w:rFonts w:ascii="仿宋" w:eastAsia="仿宋" w:hAnsi="仿宋" w:cs="仿宋" w:hint="eastAsia"/>
                <w:bCs/>
                <w:sz w:val="24"/>
                <w:szCs w:val="24"/>
              </w:rPr>
              <w:t>中</w:t>
            </w:r>
          </w:p>
        </w:tc>
      </w:tr>
      <w:tr w:rsidR="000E4AAE" w14:paraId="5512AE45" w14:textId="77777777">
        <w:trPr>
          <w:trHeight w:val="435"/>
          <w:jc w:val="center"/>
        </w:trPr>
        <w:tc>
          <w:tcPr>
            <w:tcW w:w="10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66BA0" w14:textId="77777777" w:rsidR="000E4AAE" w:rsidRDefault="00C91118">
            <w:pPr>
              <w:wordWrap w:val="0"/>
              <w:jc w:val="center"/>
              <w:rPr>
                <w:rFonts w:ascii="Times New Roman" w:eastAsia="仿宋" w:hAnsi="Times New Roman" w:cs="Times New Roman"/>
                <w:bCs/>
                <w:sz w:val="24"/>
                <w:szCs w:val="24"/>
              </w:rPr>
            </w:pPr>
            <w:r>
              <w:rPr>
                <w:rFonts w:ascii="Times New Roman" w:eastAsia="仿宋" w:hAnsi="Times New Roman" w:cs="Times New Roman"/>
                <w:bCs/>
                <w:sz w:val="24"/>
                <w:szCs w:val="24"/>
              </w:rPr>
              <w:t>4</w:t>
            </w:r>
          </w:p>
        </w:tc>
        <w:tc>
          <w:tcPr>
            <w:tcW w:w="25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B8988" w14:textId="77777777" w:rsidR="000E4AAE" w:rsidRDefault="00C91118">
            <w:pPr>
              <w:wordWrap w:val="0"/>
              <w:jc w:val="center"/>
              <w:rPr>
                <w:rFonts w:ascii="仿宋" w:eastAsia="仿宋" w:hAnsi="仿宋" w:cs="仿宋"/>
                <w:bCs/>
                <w:sz w:val="24"/>
                <w:szCs w:val="24"/>
              </w:rPr>
            </w:pPr>
            <w:r>
              <w:rPr>
                <w:rFonts w:ascii="Times New Roman" w:eastAsia="仿宋" w:hAnsi="Times New Roman" w:cs="Times New Roman"/>
                <w:bCs/>
                <w:sz w:val="24"/>
                <w:szCs w:val="24"/>
              </w:rPr>
              <w:t>0</w:t>
            </w:r>
            <w:r>
              <w:rPr>
                <w:rFonts w:ascii="仿宋" w:eastAsia="仿宋" w:hAnsi="仿宋" w:cs="仿宋" w:hint="eastAsia"/>
                <w:bCs/>
                <w:sz w:val="24"/>
                <w:szCs w:val="24"/>
              </w:rPr>
              <w:t>-</w:t>
            </w:r>
            <w:r>
              <w:rPr>
                <w:rFonts w:ascii="Times New Roman" w:eastAsia="仿宋" w:hAnsi="Times New Roman" w:cs="Times New Roman"/>
                <w:bCs/>
                <w:sz w:val="24"/>
                <w:szCs w:val="24"/>
              </w:rPr>
              <w:t>60</w:t>
            </w:r>
            <w:r>
              <w:rPr>
                <w:rFonts w:ascii="仿宋" w:eastAsia="仿宋" w:hAnsi="仿宋" w:cs="仿宋" w:hint="eastAsia"/>
                <w:bCs/>
                <w:sz w:val="24"/>
                <w:szCs w:val="24"/>
              </w:rPr>
              <w:t>（不含）</w:t>
            </w:r>
          </w:p>
        </w:tc>
        <w:tc>
          <w:tcPr>
            <w:tcW w:w="144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67E6EB" w14:textId="77777777" w:rsidR="000E4AAE" w:rsidRDefault="00C91118">
            <w:pPr>
              <w:wordWrap w:val="0"/>
              <w:jc w:val="center"/>
              <w:rPr>
                <w:rFonts w:ascii="仿宋" w:eastAsia="仿宋" w:hAnsi="仿宋" w:cs="仿宋"/>
                <w:bCs/>
                <w:sz w:val="24"/>
                <w:szCs w:val="24"/>
              </w:rPr>
            </w:pPr>
            <w:r>
              <w:rPr>
                <w:rFonts w:ascii="仿宋" w:eastAsia="仿宋" w:hAnsi="仿宋" w:cs="仿宋" w:hint="eastAsia"/>
                <w:bCs/>
                <w:sz w:val="24"/>
                <w:szCs w:val="24"/>
              </w:rPr>
              <w:t>差</w:t>
            </w:r>
          </w:p>
        </w:tc>
      </w:tr>
    </w:tbl>
    <w:p w14:paraId="48B4724B" w14:textId="77777777" w:rsidR="000E4AAE" w:rsidRDefault="00C91118">
      <w:pPr>
        <w:outlineLvl w:val="1"/>
        <w:rPr>
          <w:rFonts w:ascii="楷体" w:eastAsia="楷体" w:hAnsi="楷体"/>
          <w:sz w:val="32"/>
          <w:szCs w:val="32"/>
        </w:rPr>
      </w:pPr>
      <w:bookmarkStart w:id="46" w:name="_Toc141345032"/>
      <w:r>
        <w:rPr>
          <w:rFonts w:ascii="楷体" w:eastAsia="楷体" w:hAnsi="楷体" w:hint="eastAsia"/>
          <w:sz w:val="32"/>
          <w:szCs w:val="32"/>
        </w:rPr>
        <w:t>（五）绩效评价工作过程</w:t>
      </w:r>
      <w:bookmarkEnd w:id="46"/>
    </w:p>
    <w:p w14:paraId="4D91904C" w14:textId="77777777" w:rsidR="000E4AAE" w:rsidRDefault="00C91118">
      <w:pPr>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本次绩效评价工作程序分为五个阶段：</w:t>
      </w:r>
    </w:p>
    <w:p w14:paraId="64598069" w14:textId="77777777" w:rsidR="000E4AAE" w:rsidRDefault="00C91118">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一是前期准备阶段（</w:t>
      </w:r>
      <w:r>
        <w:rPr>
          <w:rFonts w:ascii="Times New Roman" w:eastAsia="仿宋" w:hAnsi="Times New Roman" w:cs="Times New Roman"/>
          <w:b/>
          <w:bCs/>
          <w:sz w:val="32"/>
          <w:szCs w:val="36"/>
        </w:rPr>
        <w:t>4</w:t>
      </w:r>
      <w:r>
        <w:rPr>
          <w:rFonts w:ascii="仿宋" w:eastAsia="仿宋" w:hAnsi="仿宋" w:cs="仿宋" w:hint="eastAsia"/>
          <w:b/>
          <w:bCs/>
          <w:sz w:val="32"/>
          <w:szCs w:val="36"/>
        </w:rPr>
        <w:t>月</w:t>
      </w:r>
      <w:r>
        <w:rPr>
          <w:rFonts w:ascii="Times New Roman" w:eastAsia="仿宋" w:hAnsi="Times New Roman" w:cs="Times New Roman"/>
          <w:b/>
          <w:bCs/>
          <w:sz w:val="32"/>
          <w:szCs w:val="36"/>
        </w:rPr>
        <w:t>25</w:t>
      </w:r>
      <w:r>
        <w:rPr>
          <w:rFonts w:ascii="仿宋" w:eastAsia="仿宋" w:hAnsi="仿宋" w:cs="仿宋" w:hint="eastAsia"/>
          <w:b/>
          <w:bCs/>
          <w:sz w:val="32"/>
          <w:szCs w:val="36"/>
        </w:rPr>
        <w:t>日至</w:t>
      </w:r>
      <w:r>
        <w:rPr>
          <w:rFonts w:ascii="Times New Roman" w:eastAsia="仿宋" w:hAnsi="Times New Roman" w:cs="Times New Roman"/>
          <w:b/>
          <w:bCs/>
          <w:sz w:val="32"/>
          <w:szCs w:val="36"/>
        </w:rPr>
        <w:t>5</w:t>
      </w:r>
      <w:r>
        <w:rPr>
          <w:rFonts w:ascii="仿宋" w:eastAsia="仿宋" w:hAnsi="仿宋" w:cs="仿宋" w:hint="eastAsia"/>
          <w:b/>
          <w:bCs/>
          <w:sz w:val="32"/>
          <w:szCs w:val="36"/>
        </w:rPr>
        <w:t>月</w:t>
      </w:r>
      <w:r>
        <w:rPr>
          <w:rFonts w:ascii="Times New Roman" w:eastAsia="仿宋" w:hAnsi="Times New Roman" w:cs="Times New Roman"/>
          <w:b/>
          <w:bCs/>
          <w:sz w:val="32"/>
          <w:szCs w:val="36"/>
        </w:rPr>
        <w:t>12</w:t>
      </w:r>
      <w:r>
        <w:rPr>
          <w:rFonts w:ascii="仿宋" w:eastAsia="仿宋" w:hAnsi="仿宋" w:cs="仿宋" w:hint="eastAsia"/>
          <w:b/>
          <w:bCs/>
          <w:sz w:val="32"/>
          <w:szCs w:val="36"/>
        </w:rPr>
        <w:t>日）。</w:t>
      </w:r>
      <w:r>
        <w:rPr>
          <w:rFonts w:ascii="仿宋" w:eastAsia="仿宋" w:hAnsi="仿宋" w:cs="仿宋" w:hint="eastAsia"/>
          <w:sz w:val="32"/>
          <w:szCs w:val="36"/>
        </w:rPr>
        <w:t>收集项目资料，与相关部门沟通项目情况，设计绩效评价指标体系和评价方案。</w:t>
      </w:r>
    </w:p>
    <w:p w14:paraId="58A01CF3" w14:textId="77777777" w:rsidR="000E4AAE" w:rsidRDefault="00C91118">
      <w:pPr>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二是方案实施阶段（</w:t>
      </w:r>
      <w:r>
        <w:rPr>
          <w:rFonts w:ascii="Times New Roman" w:eastAsia="仿宋" w:hAnsi="Times New Roman" w:cs="Times New Roman"/>
          <w:b/>
          <w:bCs/>
          <w:sz w:val="32"/>
          <w:szCs w:val="36"/>
        </w:rPr>
        <w:t>5</w:t>
      </w:r>
      <w:r>
        <w:rPr>
          <w:rFonts w:ascii="仿宋" w:eastAsia="仿宋" w:hAnsi="仿宋" w:cs="仿宋" w:hint="eastAsia"/>
          <w:b/>
          <w:bCs/>
          <w:sz w:val="32"/>
          <w:szCs w:val="36"/>
        </w:rPr>
        <w:t>月</w:t>
      </w:r>
      <w:r>
        <w:rPr>
          <w:rFonts w:ascii="Times New Roman" w:eastAsia="仿宋" w:hAnsi="Times New Roman" w:cs="Times New Roman"/>
          <w:b/>
          <w:bCs/>
          <w:sz w:val="32"/>
          <w:szCs w:val="36"/>
        </w:rPr>
        <w:t>15</w:t>
      </w:r>
      <w:r>
        <w:rPr>
          <w:rFonts w:ascii="仿宋" w:eastAsia="仿宋" w:hAnsi="仿宋" w:cs="仿宋" w:hint="eastAsia"/>
          <w:b/>
          <w:bCs/>
          <w:sz w:val="32"/>
          <w:szCs w:val="36"/>
        </w:rPr>
        <w:t>日至</w:t>
      </w:r>
      <w:r>
        <w:rPr>
          <w:rFonts w:ascii="Times New Roman" w:eastAsia="仿宋" w:hAnsi="Times New Roman" w:cs="Times New Roman"/>
          <w:b/>
          <w:bCs/>
          <w:sz w:val="32"/>
          <w:szCs w:val="36"/>
        </w:rPr>
        <w:t>5</w:t>
      </w:r>
      <w:r>
        <w:rPr>
          <w:rFonts w:ascii="仿宋" w:eastAsia="仿宋" w:hAnsi="仿宋" w:cs="仿宋" w:hint="eastAsia"/>
          <w:b/>
          <w:bCs/>
          <w:sz w:val="32"/>
          <w:szCs w:val="36"/>
        </w:rPr>
        <w:t>月</w:t>
      </w:r>
      <w:r>
        <w:rPr>
          <w:rFonts w:ascii="Times New Roman" w:eastAsia="仿宋" w:hAnsi="Times New Roman" w:cs="Times New Roman"/>
          <w:b/>
          <w:bCs/>
          <w:sz w:val="32"/>
          <w:szCs w:val="36"/>
        </w:rPr>
        <w:t>31</w:t>
      </w:r>
      <w:r>
        <w:rPr>
          <w:rFonts w:ascii="仿宋" w:eastAsia="仿宋" w:hAnsi="仿宋" w:cs="仿宋" w:hint="eastAsia"/>
          <w:b/>
          <w:bCs/>
          <w:sz w:val="32"/>
          <w:szCs w:val="36"/>
        </w:rPr>
        <w:t>日）。</w:t>
      </w:r>
      <w:r>
        <w:rPr>
          <w:rFonts w:ascii="仿宋" w:eastAsia="仿宋" w:hAnsi="仿宋" w:cs="仿宋" w:hint="eastAsia"/>
          <w:sz w:val="32"/>
          <w:szCs w:val="36"/>
        </w:rPr>
        <w:t>收集政策文件和相关资料信息，设计绩效评价指标体系、完成项目评价方案初稿与项目主管部门—新乡市学生资助服务中心对接沟通梳理、分析、汇总已收集的项目资料，完善项目评价工作方案。</w:t>
      </w:r>
    </w:p>
    <w:p w14:paraId="11838A32" w14:textId="77777777" w:rsidR="000E4AAE" w:rsidRDefault="00C91118">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三是评价实施阶段（</w:t>
      </w:r>
      <w:r>
        <w:rPr>
          <w:rFonts w:ascii="Times New Roman" w:eastAsia="仿宋" w:hAnsi="Times New Roman" w:cs="Times New Roman"/>
          <w:b/>
          <w:bCs/>
          <w:sz w:val="32"/>
          <w:szCs w:val="36"/>
        </w:rPr>
        <w:t>6</w:t>
      </w:r>
      <w:r>
        <w:rPr>
          <w:rFonts w:ascii="仿宋" w:eastAsia="仿宋" w:hAnsi="仿宋" w:cs="仿宋" w:hint="eastAsia"/>
          <w:b/>
          <w:bCs/>
          <w:sz w:val="32"/>
          <w:szCs w:val="36"/>
        </w:rPr>
        <w:t>月</w:t>
      </w:r>
      <w:r>
        <w:rPr>
          <w:rFonts w:ascii="Times New Roman" w:eastAsia="仿宋" w:hAnsi="Times New Roman" w:cs="Times New Roman"/>
          <w:b/>
          <w:bCs/>
          <w:sz w:val="32"/>
          <w:szCs w:val="36"/>
        </w:rPr>
        <w:t>1</w:t>
      </w:r>
      <w:r>
        <w:rPr>
          <w:rFonts w:ascii="仿宋" w:eastAsia="仿宋" w:hAnsi="仿宋" w:cs="仿宋" w:hint="eastAsia"/>
          <w:b/>
          <w:bCs/>
          <w:sz w:val="32"/>
          <w:szCs w:val="36"/>
        </w:rPr>
        <w:t>日至</w:t>
      </w:r>
      <w:r>
        <w:rPr>
          <w:rFonts w:ascii="Times New Roman" w:eastAsia="仿宋" w:hAnsi="Times New Roman" w:cs="Times New Roman"/>
          <w:b/>
          <w:bCs/>
          <w:sz w:val="32"/>
          <w:szCs w:val="36"/>
        </w:rPr>
        <w:t>6</w:t>
      </w:r>
      <w:r>
        <w:rPr>
          <w:rFonts w:ascii="仿宋" w:eastAsia="仿宋" w:hAnsi="仿宋" w:cs="仿宋" w:hint="eastAsia"/>
          <w:b/>
          <w:bCs/>
          <w:sz w:val="32"/>
          <w:szCs w:val="36"/>
        </w:rPr>
        <w:t>月</w:t>
      </w:r>
      <w:r>
        <w:rPr>
          <w:rFonts w:ascii="Times New Roman" w:eastAsia="仿宋" w:hAnsi="Times New Roman" w:cs="Times New Roman"/>
          <w:b/>
          <w:bCs/>
          <w:sz w:val="32"/>
          <w:szCs w:val="36"/>
        </w:rPr>
        <w:t>16</w:t>
      </w:r>
      <w:r>
        <w:rPr>
          <w:rFonts w:ascii="仿宋" w:eastAsia="仿宋" w:hAnsi="仿宋" w:cs="仿宋" w:hint="eastAsia"/>
          <w:b/>
          <w:bCs/>
          <w:sz w:val="32"/>
          <w:szCs w:val="36"/>
        </w:rPr>
        <w:t>日）。</w:t>
      </w:r>
      <w:r>
        <w:rPr>
          <w:rFonts w:ascii="仿宋" w:eastAsia="仿宋" w:hAnsi="仿宋" w:cs="仿宋" w:hint="eastAsia"/>
          <w:sz w:val="32"/>
          <w:szCs w:val="36"/>
        </w:rPr>
        <w:t>本次</w:t>
      </w:r>
      <w:r>
        <w:rPr>
          <w:rFonts w:ascii="Times New Roman" w:eastAsia="仿宋" w:hAnsi="Times New Roman" w:cs="Times New Roman"/>
          <w:sz w:val="32"/>
          <w:szCs w:val="36"/>
        </w:rPr>
        <w:t>2022</w:t>
      </w:r>
      <w:r>
        <w:rPr>
          <w:rFonts w:ascii="仿宋" w:eastAsia="仿宋" w:hAnsi="仿宋" w:cs="仿宋"/>
          <w:sz w:val="32"/>
          <w:szCs w:val="36"/>
        </w:rPr>
        <w:t>年中等职业教育助学金项目</w:t>
      </w:r>
      <w:r>
        <w:rPr>
          <w:rFonts w:ascii="仿宋" w:eastAsia="仿宋" w:hAnsi="仿宋" w:cs="仿宋" w:hint="eastAsia"/>
          <w:sz w:val="32"/>
          <w:szCs w:val="36"/>
        </w:rPr>
        <w:t>绩效评价实地调研工作内容包括基础数据表填报、访谈、满意度问卷与现场勘查等</w:t>
      </w:r>
      <w:r>
        <w:rPr>
          <w:rFonts w:ascii="Times New Roman" w:eastAsia="仿宋" w:hAnsi="Times New Roman" w:cs="Times New Roman"/>
          <w:sz w:val="32"/>
          <w:szCs w:val="36"/>
        </w:rPr>
        <w:t>4</w:t>
      </w:r>
      <w:r>
        <w:rPr>
          <w:rFonts w:ascii="仿宋" w:eastAsia="仿宋" w:hAnsi="仿宋" w:cs="仿宋" w:hint="eastAsia"/>
          <w:sz w:val="32"/>
          <w:szCs w:val="36"/>
        </w:rPr>
        <w:t>项内容。</w:t>
      </w:r>
    </w:p>
    <w:p w14:paraId="7E595390" w14:textId="77777777" w:rsidR="000E4AAE" w:rsidRDefault="00C9111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Pr>
          <w:rFonts w:ascii="Times New Roman" w:eastAsia="仿宋" w:hAnsi="Times New Roman" w:cs="Times New Roman"/>
          <w:sz w:val="32"/>
          <w:szCs w:val="36"/>
        </w:rPr>
        <w:t>1</w:t>
      </w:r>
      <w:r>
        <w:rPr>
          <w:rFonts w:ascii="仿宋" w:eastAsia="仿宋" w:hAnsi="仿宋" w:cs="仿宋" w:hint="eastAsia"/>
          <w:sz w:val="32"/>
          <w:szCs w:val="36"/>
        </w:rPr>
        <w:t>）基础数据表填报。首先，评价组根据绩效评价需求，设置对应的基础数据表，有关单位根据对应的基础数据表进行填写，并提供有关佐证资料；其次，评价组对实地调研涉及的企业有关项目实施单位进行基础数据资料的完整性和准确性复核，确保本次绩效评价的资料依据充分、数据真实有效。</w:t>
      </w:r>
    </w:p>
    <w:p w14:paraId="43E7AC61" w14:textId="77777777" w:rsidR="000E4AAE" w:rsidRDefault="00C9111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Pr>
          <w:rFonts w:ascii="Times New Roman" w:eastAsia="仿宋" w:hAnsi="Times New Roman" w:cs="Times New Roman"/>
          <w:sz w:val="32"/>
          <w:szCs w:val="36"/>
        </w:rPr>
        <w:t>2</w:t>
      </w:r>
      <w:r>
        <w:rPr>
          <w:rFonts w:ascii="仿宋" w:eastAsia="仿宋" w:hAnsi="仿宋" w:cs="仿宋" w:hint="eastAsia"/>
          <w:sz w:val="32"/>
          <w:szCs w:val="36"/>
        </w:rPr>
        <w:t>）相关主体访谈。</w:t>
      </w:r>
      <w:r>
        <w:rPr>
          <w:rFonts w:ascii="Times New Roman" w:eastAsia="仿宋" w:hAnsi="Times New Roman" w:cs="Times New Roman"/>
          <w:sz w:val="32"/>
          <w:szCs w:val="32"/>
        </w:rPr>
        <w:t>评价组针对项目评价需求和相关主体在项目实施中职能与作用，科学设计访谈提纲或问题，访谈对象包括</w:t>
      </w:r>
      <w:r>
        <w:rPr>
          <w:rFonts w:ascii="Times New Roman" w:eastAsia="仿宋" w:hAnsi="Times New Roman" w:cs="Times New Roman" w:hint="eastAsia"/>
          <w:sz w:val="32"/>
          <w:szCs w:val="32"/>
        </w:rPr>
        <w:t>新乡市学生资助服务中心</w:t>
      </w:r>
      <w:r>
        <w:rPr>
          <w:rFonts w:ascii="Times New Roman" w:eastAsia="仿宋" w:hAnsi="Times New Roman" w:cs="Times New Roman"/>
          <w:sz w:val="32"/>
          <w:szCs w:val="32"/>
        </w:rPr>
        <w:t>、</w:t>
      </w:r>
      <w:r>
        <w:rPr>
          <w:rFonts w:ascii="Times New Roman" w:eastAsia="仿宋" w:hAnsi="Times New Roman" w:cs="Times New Roman" w:hint="eastAsia"/>
          <w:sz w:val="32"/>
          <w:szCs w:val="32"/>
        </w:rPr>
        <w:t>资助对象</w:t>
      </w:r>
      <w:r>
        <w:rPr>
          <w:rFonts w:ascii="Times New Roman" w:eastAsia="仿宋" w:hAnsi="Times New Roman" w:cs="Times New Roman"/>
          <w:sz w:val="32"/>
          <w:szCs w:val="32"/>
        </w:rPr>
        <w:t>（</w:t>
      </w:r>
      <w:r>
        <w:rPr>
          <w:rFonts w:ascii="Times New Roman" w:eastAsia="仿宋" w:hAnsi="Times New Roman" w:cs="Times New Roman" w:hint="eastAsia"/>
          <w:sz w:val="32"/>
          <w:szCs w:val="32"/>
        </w:rPr>
        <w:t>例如新乡市职业教育中心、新乡市工业学校</w:t>
      </w:r>
      <w:r>
        <w:rPr>
          <w:rFonts w:ascii="Times New Roman" w:eastAsia="仿宋" w:hAnsi="Times New Roman" w:cs="Times New Roman"/>
          <w:sz w:val="32"/>
          <w:szCs w:val="32"/>
        </w:rPr>
        <w:t>）等，全面、有效</w:t>
      </w:r>
      <w:r>
        <w:rPr>
          <w:rFonts w:ascii="Times New Roman" w:eastAsia="仿宋" w:hAnsi="Times New Roman" w:cs="Times New Roman" w:hint="eastAsia"/>
          <w:sz w:val="32"/>
          <w:szCs w:val="32"/>
        </w:rPr>
        <w:t>地</w:t>
      </w:r>
      <w:r>
        <w:rPr>
          <w:rFonts w:ascii="Times New Roman" w:eastAsia="仿宋" w:hAnsi="Times New Roman" w:cs="Times New Roman"/>
          <w:sz w:val="32"/>
          <w:szCs w:val="32"/>
        </w:rPr>
        <w:t>了解项目实施过程和产生效益。</w:t>
      </w:r>
    </w:p>
    <w:p w14:paraId="29CCE2D3" w14:textId="77777777" w:rsidR="000E4AAE" w:rsidRDefault="00C9111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Pr>
          <w:rFonts w:ascii="Times New Roman" w:eastAsia="仿宋" w:hAnsi="Times New Roman" w:cs="Times New Roman"/>
          <w:sz w:val="32"/>
          <w:szCs w:val="36"/>
        </w:rPr>
        <w:t>3</w:t>
      </w:r>
      <w:r>
        <w:rPr>
          <w:rFonts w:ascii="仿宋" w:eastAsia="仿宋" w:hAnsi="仿宋" w:cs="仿宋" w:hint="eastAsia"/>
          <w:sz w:val="32"/>
          <w:szCs w:val="36"/>
        </w:rPr>
        <w:t>）问卷调查。采用随机抽样方法，利用线上线下结合方式进行，评价组于</w:t>
      </w:r>
      <w:r>
        <w:rPr>
          <w:rFonts w:ascii="Times New Roman" w:eastAsia="仿宋" w:hAnsi="Times New Roman" w:cs="Times New Roman"/>
          <w:sz w:val="32"/>
          <w:szCs w:val="36"/>
        </w:rPr>
        <w:t>2023</w:t>
      </w:r>
      <w:r>
        <w:rPr>
          <w:rFonts w:ascii="仿宋" w:eastAsia="仿宋" w:hAnsi="仿宋" w:cs="仿宋" w:hint="eastAsia"/>
          <w:sz w:val="32"/>
          <w:szCs w:val="36"/>
        </w:rPr>
        <w:t>年</w:t>
      </w:r>
      <w:r>
        <w:rPr>
          <w:rFonts w:ascii="Times New Roman" w:eastAsia="仿宋" w:hAnsi="Times New Roman" w:cs="Times New Roman"/>
          <w:sz w:val="32"/>
          <w:szCs w:val="36"/>
        </w:rPr>
        <w:t>6</w:t>
      </w:r>
      <w:r>
        <w:rPr>
          <w:rFonts w:ascii="仿宋" w:eastAsia="仿宋" w:hAnsi="仿宋" w:cs="仿宋" w:hint="eastAsia"/>
          <w:sz w:val="32"/>
          <w:szCs w:val="36"/>
        </w:rPr>
        <w:t>月</w:t>
      </w:r>
      <w:r>
        <w:rPr>
          <w:rFonts w:ascii="Times New Roman" w:eastAsia="仿宋" w:hAnsi="Times New Roman" w:cs="Times New Roman"/>
          <w:sz w:val="32"/>
          <w:szCs w:val="36"/>
        </w:rPr>
        <w:t>14</w:t>
      </w:r>
      <w:r>
        <w:rPr>
          <w:rFonts w:ascii="仿宋" w:eastAsia="仿宋" w:hAnsi="仿宋" w:cs="仿宋" w:hint="eastAsia"/>
          <w:sz w:val="32"/>
          <w:szCs w:val="36"/>
        </w:rPr>
        <w:t>日到新乡市学生资助服务中心进行访谈，线上线下共计收回问卷</w:t>
      </w:r>
      <w:r>
        <w:rPr>
          <w:rFonts w:ascii="Times New Roman" w:eastAsia="仿宋" w:hAnsi="Times New Roman" w:cs="Times New Roman"/>
          <w:sz w:val="32"/>
          <w:szCs w:val="36"/>
        </w:rPr>
        <w:t>124</w:t>
      </w:r>
      <w:r>
        <w:rPr>
          <w:rFonts w:ascii="仿宋" w:eastAsia="仿宋" w:hAnsi="仿宋" w:cs="仿宋" w:hint="eastAsia"/>
          <w:sz w:val="32"/>
          <w:szCs w:val="36"/>
        </w:rPr>
        <w:t>份，有效问卷</w:t>
      </w:r>
      <w:r>
        <w:rPr>
          <w:rFonts w:ascii="Times New Roman" w:eastAsia="仿宋" w:hAnsi="Times New Roman" w:cs="Times New Roman"/>
          <w:sz w:val="32"/>
          <w:szCs w:val="36"/>
        </w:rPr>
        <w:t>123</w:t>
      </w:r>
      <w:r>
        <w:rPr>
          <w:rFonts w:ascii="仿宋" w:eastAsia="仿宋" w:hAnsi="仿宋" w:cs="仿宋" w:hint="eastAsia"/>
          <w:sz w:val="32"/>
          <w:szCs w:val="36"/>
        </w:rPr>
        <w:t>份，全面了解和考察受补偿对象对于</w:t>
      </w:r>
      <w:r>
        <w:rPr>
          <w:rFonts w:ascii="Times New Roman" w:eastAsia="仿宋" w:hAnsi="Times New Roman" w:cs="Times New Roman"/>
          <w:sz w:val="32"/>
          <w:szCs w:val="36"/>
        </w:rPr>
        <w:t>2022</w:t>
      </w:r>
      <w:r>
        <w:rPr>
          <w:rFonts w:ascii="仿宋" w:eastAsia="仿宋" w:hAnsi="仿宋" w:cs="仿宋" w:hint="eastAsia"/>
          <w:sz w:val="32"/>
          <w:szCs w:val="36"/>
        </w:rPr>
        <w:t>年中等职业教育助学金</w:t>
      </w:r>
      <w:r>
        <w:rPr>
          <w:rFonts w:ascii="仿宋" w:eastAsia="仿宋" w:hAnsi="仿宋" w:cs="仿宋"/>
          <w:sz w:val="32"/>
          <w:szCs w:val="36"/>
        </w:rPr>
        <w:t>项目</w:t>
      </w:r>
      <w:r>
        <w:rPr>
          <w:rFonts w:ascii="仿宋" w:eastAsia="仿宋" w:hAnsi="仿宋" w:cs="仿宋" w:hint="eastAsia"/>
          <w:sz w:val="32"/>
          <w:szCs w:val="36"/>
        </w:rPr>
        <w:t>的满意情况。</w:t>
      </w:r>
    </w:p>
    <w:p w14:paraId="34268D79" w14:textId="77777777" w:rsidR="000E4AAE" w:rsidRDefault="00C91118">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w:t>
      </w:r>
      <w:r>
        <w:rPr>
          <w:rFonts w:ascii="Times New Roman" w:eastAsia="仿宋" w:hAnsi="Times New Roman" w:cs="Times New Roman"/>
          <w:sz w:val="32"/>
          <w:szCs w:val="36"/>
        </w:rPr>
        <w:t>4</w:t>
      </w:r>
      <w:r>
        <w:rPr>
          <w:rFonts w:ascii="仿宋" w:eastAsia="仿宋" w:hAnsi="仿宋" w:cs="仿宋" w:hint="eastAsia"/>
          <w:sz w:val="32"/>
          <w:szCs w:val="36"/>
        </w:rPr>
        <w:t>）现场勘查。</w:t>
      </w:r>
      <w:r>
        <w:rPr>
          <w:rFonts w:ascii="Times New Roman" w:eastAsia="仿宋" w:hAnsi="Times New Roman" w:cs="Times New Roman"/>
          <w:sz w:val="32"/>
          <w:szCs w:val="32"/>
        </w:rPr>
        <w:t>评价组通过现场勘查切实了解</w:t>
      </w:r>
      <w:r>
        <w:rPr>
          <w:rFonts w:ascii="Times New Roman" w:eastAsia="仿宋" w:hAnsi="Times New Roman" w:cs="Times New Roman" w:hint="eastAsia"/>
          <w:sz w:val="32"/>
          <w:szCs w:val="32"/>
        </w:rPr>
        <w:t>资助对象</w:t>
      </w:r>
      <w:r>
        <w:rPr>
          <w:rFonts w:ascii="Times New Roman" w:eastAsia="仿宋" w:hAnsi="Times New Roman" w:cs="Times New Roman"/>
          <w:sz w:val="32"/>
          <w:szCs w:val="32"/>
        </w:rPr>
        <w:t>（</w:t>
      </w:r>
      <w:r>
        <w:rPr>
          <w:rFonts w:ascii="Times New Roman" w:eastAsia="仿宋" w:hAnsi="Times New Roman" w:cs="Times New Roman" w:hint="eastAsia"/>
          <w:sz w:val="32"/>
          <w:szCs w:val="32"/>
        </w:rPr>
        <w:t>例如新乡市职业教育中心、新乡市工业学校</w:t>
      </w:r>
      <w:r>
        <w:rPr>
          <w:rFonts w:ascii="Times New Roman" w:eastAsia="仿宋" w:hAnsi="Times New Roman" w:cs="Times New Roman"/>
          <w:sz w:val="32"/>
          <w:szCs w:val="32"/>
        </w:rPr>
        <w:t>）</w:t>
      </w:r>
      <w:r>
        <w:rPr>
          <w:rFonts w:ascii="Times New Roman" w:eastAsia="仿宋" w:hAnsi="Times New Roman" w:cs="Times New Roman" w:hint="eastAsia"/>
          <w:sz w:val="32"/>
          <w:szCs w:val="32"/>
        </w:rPr>
        <w:t>助学金发放和使用情况</w:t>
      </w:r>
      <w:r>
        <w:rPr>
          <w:rFonts w:ascii="Times New Roman" w:eastAsia="仿宋" w:hAnsi="Times New Roman" w:cs="Times New Roman"/>
          <w:sz w:val="32"/>
          <w:szCs w:val="32"/>
        </w:rPr>
        <w:t>等，</w:t>
      </w:r>
      <w:r>
        <w:rPr>
          <w:rFonts w:ascii="仿宋" w:eastAsia="仿宋" w:hAnsi="仿宋" w:cs="仿宋" w:hint="eastAsia"/>
          <w:sz w:val="32"/>
          <w:szCs w:val="36"/>
        </w:rPr>
        <w:t>直观考察项目实施的质量和效果。</w:t>
      </w:r>
    </w:p>
    <w:p w14:paraId="460E261C" w14:textId="77777777" w:rsidR="000E4AAE" w:rsidRDefault="00C91118">
      <w:pPr>
        <w:adjustRightInd w:val="0"/>
        <w:snapToGrid w:val="0"/>
        <w:spacing w:line="600" w:lineRule="exact"/>
        <w:ind w:firstLineChars="200" w:firstLine="643"/>
        <w:rPr>
          <w:rFonts w:ascii="仿宋" w:eastAsia="仿宋" w:hAnsi="仿宋" w:cs="仿宋"/>
          <w:color w:val="000000" w:themeColor="text1"/>
          <w:sz w:val="32"/>
          <w:szCs w:val="36"/>
        </w:rPr>
      </w:pPr>
      <w:r>
        <w:rPr>
          <w:rFonts w:ascii="仿宋" w:eastAsia="仿宋" w:hAnsi="仿宋" w:cs="仿宋" w:hint="eastAsia"/>
          <w:b/>
          <w:bCs/>
          <w:sz w:val="32"/>
          <w:szCs w:val="36"/>
        </w:rPr>
        <w:t>四是报告撰写阶段（</w:t>
      </w:r>
      <w:r>
        <w:rPr>
          <w:rFonts w:ascii="Times New Roman" w:eastAsia="仿宋" w:hAnsi="Times New Roman" w:cs="Times New Roman"/>
          <w:b/>
          <w:bCs/>
          <w:sz w:val="32"/>
          <w:szCs w:val="36"/>
        </w:rPr>
        <w:t>6</w:t>
      </w:r>
      <w:r>
        <w:rPr>
          <w:rFonts w:ascii="仿宋" w:eastAsia="仿宋" w:hAnsi="仿宋" w:cs="仿宋" w:hint="eastAsia"/>
          <w:b/>
          <w:bCs/>
          <w:sz w:val="32"/>
          <w:szCs w:val="36"/>
        </w:rPr>
        <w:t>月</w:t>
      </w:r>
      <w:r>
        <w:rPr>
          <w:rFonts w:ascii="Times New Roman" w:eastAsia="仿宋" w:hAnsi="Times New Roman" w:cs="Times New Roman"/>
          <w:b/>
          <w:bCs/>
          <w:sz w:val="32"/>
          <w:szCs w:val="36"/>
        </w:rPr>
        <w:t>16</w:t>
      </w:r>
      <w:r>
        <w:rPr>
          <w:rFonts w:ascii="仿宋" w:eastAsia="仿宋" w:hAnsi="仿宋" w:cs="仿宋" w:hint="eastAsia"/>
          <w:b/>
          <w:bCs/>
          <w:sz w:val="32"/>
          <w:szCs w:val="36"/>
        </w:rPr>
        <w:t>日至</w:t>
      </w:r>
      <w:r>
        <w:rPr>
          <w:rFonts w:ascii="Times New Roman" w:eastAsia="仿宋" w:hAnsi="Times New Roman" w:cs="Times New Roman"/>
          <w:b/>
          <w:bCs/>
          <w:sz w:val="32"/>
          <w:szCs w:val="36"/>
        </w:rPr>
        <w:t>7</w:t>
      </w:r>
      <w:r>
        <w:rPr>
          <w:rFonts w:ascii="仿宋" w:eastAsia="仿宋" w:hAnsi="仿宋" w:cs="仿宋" w:hint="eastAsia"/>
          <w:b/>
          <w:bCs/>
          <w:sz w:val="32"/>
          <w:szCs w:val="36"/>
        </w:rPr>
        <w:t>月</w:t>
      </w:r>
      <w:r>
        <w:rPr>
          <w:rFonts w:ascii="Times New Roman" w:eastAsia="仿宋" w:hAnsi="Times New Roman" w:cs="Times New Roman"/>
          <w:b/>
          <w:bCs/>
          <w:sz w:val="32"/>
          <w:szCs w:val="36"/>
        </w:rPr>
        <w:t>14</w:t>
      </w:r>
      <w:r>
        <w:rPr>
          <w:rFonts w:ascii="仿宋" w:eastAsia="仿宋" w:hAnsi="仿宋" w:cs="仿宋" w:hint="eastAsia"/>
          <w:b/>
          <w:bCs/>
          <w:sz w:val="32"/>
          <w:szCs w:val="36"/>
        </w:rPr>
        <w:t>日）。</w:t>
      </w:r>
      <w:r>
        <w:rPr>
          <w:rFonts w:ascii="仿宋" w:eastAsia="仿宋" w:hAnsi="仿宋" w:cs="仿宋" w:hint="eastAsia"/>
          <w:sz w:val="32"/>
          <w:szCs w:val="36"/>
        </w:rPr>
        <w:t>撰写报告形成初稿，内部沟通、修改、完善、确定</w:t>
      </w:r>
      <w:r>
        <w:rPr>
          <w:rFonts w:ascii="仿宋" w:eastAsia="仿宋" w:hAnsi="仿宋" w:cs="仿宋" w:hint="eastAsia"/>
          <w:color w:val="000000" w:themeColor="text1"/>
          <w:sz w:val="32"/>
          <w:szCs w:val="36"/>
        </w:rPr>
        <w:t>。</w:t>
      </w:r>
    </w:p>
    <w:p w14:paraId="27D8E122" w14:textId="77777777" w:rsidR="000E4AAE" w:rsidRDefault="00C91118">
      <w:pPr>
        <w:adjustRightInd w:val="0"/>
        <w:snapToGrid w:val="0"/>
        <w:spacing w:line="600" w:lineRule="exact"/>
        <w:ind w:firstLineChars="200" w:firstLine="643"/>
        <w:rPr>
          <w:rFonts w:ascii="仿宋" w:eastAsia="仿宋" w:hAnsi="仿宋" w:cs="仿宋"/>
          <w:sz w:val="32"/>
          <w:szCs w:val="36"/>
        </w:rPr>
      </w:pPr>
      <w:r>
        <w:rPr>
          <w:rFonts w:ascii="仿宋" w:eastAsia="仿宋" w:hAnsi="仿宋" w:cs="仿宋" w:hint="eastAsia"/>
          <w:b/>
          <w:bCs/>
          <w:sz w:val="32"/>
          <w:szCs w:val="36"/>
        </w:rPr>
        <w:t>五是征求意见阶段（</w:t>
      </w:r>
      <w:r>
        <w:rPr>
          <w:rFonts w:ascii="Times New Roman" w:eastAsia="仿宋" w:hAnsi="Times New Roman" w:cs="Times New Roman"/>
          <w:b/>
          <w:bCs/>
          <w:sz w:val="32"/>
          <w:szCs w:val="36"/>
        </w:rPr>
        <w:t>7</w:t>
      </w:r>
      <w:r>
        <w:rPr>
          <w:rFonts w:ascii="仿宋" w:eastAsia="仿宋" w:hAnsi="仿宋" w:cs="仿宋" w:hint="eastAsia"/>
          <w:b/>
          <w:bCs/>
          <w:sz w:val="32"/>
          <w:szCs w:val="36"/>
        </w:rPr>
        <w:t>月</w:t>
      </w:r>
      <w:r>
        <w:rPr>
          <w:rFonts w:ascii="Times New Roman" w:eastAsia="仿宋" w:hAnsi="Times New Roman" w:cs="Times New Roman"/>
          <w:b/>
          <w:bCs/>
          <w:sz w:val="32"/>
          <w:szCs w:val="36"/>
        </w:rPr>
        <w:t>17</w:t>
      </w:r>
      <w:r>
        <w:rPr>
          <w:rFonts w:ascii="仿宋" w:eastAsia="仿宋" w:hAnsi="仿宋" w:cs="仿宋" w:hint="eastAsia"/>
          <w:b/>
          <w:bCs/>
          <w:sz w:val="32"/>
          <w:szCs w:val="36"/>
        </w:rPr>
        <w:t>日至</w:t>
      </w:r>
      <w:r>
        <w:rPr>
          <w:rFonts w:ascii="Times New Roman" w:eastAsia="仿宋" w:hAnsi="Times New Roman" w:cs="Times New Roman"/>
          <w:b/>
          <w:bCs/>
          <w:sz w:val="32"/>
          <w:szCs w:val="36"/>
        </w:rPr>
        <w:t>7</w:t>
      </w:r>
      <w:r>
        <w:rPr>
          <w:rFonts w:ascii="仿宋" w:eastAsia="仿宋" w:hAnsi="仿宋" w:cs="仿宋" w:hint="eastAsia"/>
          <w:b/>
          <w:bCs/>
          <w:sz w:val="32"/>
          <w:szCs w:val="36"/>
        </w:rPr>
        <w:t>月</w:t>
      </w:r>
      <w:r>
        <w:rPr>
          <w:rFonts w:ascii="Times New Roman" w:eastAsia="仿宋" w:hAnsi="Times New Roman" w:cs="Times New Roman"/>
          <w:b/>
          <w:bCs/>
          <w:sz w:val="32"/>
          <w:szCs w:val="36"/>
        </w:rPr>
        <w:t>31</w:t>
      </w:r>
      <w:r>
        <w:rPr>
          <w:rFonts w:ascii="仿宋" w:eastAsia="仿宋" w:hAnsi="仿宋" w:cs="仿宋" w:hint="eastAsia"/>
          <w:b/>
          <w:bCs/>
          <w:sz w:val="32"/>
          <w:szCs w:val="36"/>
        </w:rPr>
        <w:t>日）。</w:t>
      </w:r>
      <w:r>
        <w:rPr>
          <w:rFonts w:ascii="仿宋" w:eastAsia="仿宋" w:hAnsi="仿宋" w:cs="仿宋" w:hint="eastAsia"/>
          <w:sz w:val="32"/>
          <w:szCs w:val="36"/>
        </w:rPr>
        <w:t>征求新乡市财政局和预算单位意见，评价报告定稿。</w:t>
      </w:r>
    </w:p>
    <w:p w14:paraId="46418A7A"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本次项目绩效评价程序共包括前期准备、方案撰写、评价实施、报告撰写、征求意见等</w:t>
      </w:r>
      <w:r>
        <w:rPr>
          <w:rFonts w:ascii="Times New Roman" w:eastAsia="仿宋" w:hAnsi="Times New Roman" w:cs="Times New Roman"/>
          <w:sz w:val="32"/>
          <w:szCs w:val="32"/>
        </w:rPr>
        <w:t>5</w:t>
      </w:r>
      <w:r>
        <w:rPr>
          <w:rFonts w:ascii="Times New Roman" w:eastAsia="仿宋" w:hAnsi="Times New Roman" w:cs="Times New Roman"/>
          <w:sz w:val="32"/>
          <w:szCs w:val="32"/>
        </w:rPr>
        <w:t>个阶段，评价期间为</w:t>
      </w:r>
      <w:r>
        <w:rPr>
          <w:rFonts w:ascii="Times New Roman" w:eastAsia="仿宋" w:hAnsi="Times New Roman" w:cs="Times New Roman"/>
          <w:sz w:val="32"/>
          <w:szCs w:val="32"/>
        </w:rPr>
        <w:t>2023</w:t>
      </w:r>
      <w:r>
        <w:rPr>
          <w:rFonts w:ascii="Times New Roman" w:eastAsia="仿宋" w:hAnsi="Times New Roman" w:cs="Times New Roman"/>
          <w:sz w:val="32"/>
          <w:szCs w:val="32"/>
        </w:rPr>
        <w:t>年</w:t>
      </w:r>
      <w:r>
        <w:rPr>
          <w:rFonts w:ascii="Times New Roman" w:eastAsia="仿宋" w:hAnsi="Times New Roman" w:cs="Times New Roman"/>
          <w:sz w:val="32"/>
          <w:szCs w:val="32"/>
        </w:rPr>
        <w:t>4</w:t>
      </w:r>
      <w:r>
        <w:rPr>
          <w:rFonts w:ascii="Times New Roman" w:eastAsia="仿宋" w:hAnsi="Times New Roman" w:cs="Times New Roman"/>
          <w:sz w:val="32"/>
          <w:szCs w:val="32"/>
        </w:rPr>
        <w:t>月至</w:t>
      </w:r>
      <w:r>
        <w:rPr>
          <w:rFonts w:ascii="Times New Roman" w:eastAsia="仿宋" w:hAnsi="Times New Roman" w:cs="Times New Roman"/>
          <w:sz w:val="32"/>
          <w:szCs w:val="32"/>
        </w:rPr>
        <w:t>7</w:t>
      </w:r>
      <w:r>
        <w:rPr>
          <w:rFonts w:ascii="Times New Roman" w:eastAsia="仿宋" w:hAnsi="Times New Roman" w:cs="Times New Roman"/>
          <w:sz w:val="32"/>
          <w:szCs w:val="32"/>
        </w:rPr>
        <w:t>月，各阶段工作内容及时间安排如下表所示。</w:t>
      </w:r>
    </w:p>
    <w:p w14:paraId="5B6A3BD7" w14:textId="594E10A6" w:rsidR="000E4AAE" w:rsidRDefault="00C91118">
      <w:pPr>
        <w:ind w:firstLineChars="200" w:firstLine="482"/>
        <w:jc w:val="center"/>
        <w:rPr>
          <w:rFonts w:ascii="Times New Roman" w:eastAsia="仿宋" w:hAnsi="Times New Roman" w:cs="Times New Roman"/>
          <w:b/>
          <w:bCs/>
          <w:sz w:val="24"/>
          <w:szCs w:val="24"/>
        </w:rPr>
      </w:pPr>
      <w:r>
        <w:rPr>
          <w:rFonts w:ascii="Times New Roman" w:eastAsia="仿宋" w:hAnsi="Times New Roman" w:cs="Times New Roman" w:hint="eastAsia"/>
          <w:b/>
          <w:bCs/>
          <w:sz w:val="24"/>
          <w:szCs w:val="24"/>
        </w:rPr>
        <w:t>表</w:t>
      </w:r>
      <w:r>
        <w:rPr>
          <w:rFonts w:ascii="Times New Roman" w:eastAsia="仿宋" w:hAnsi="Times New Roman" w:cs="Times New Roman"/>
          <w:b/>
          <w:bCs/>
          <w:sz w:val="24"/>
          <w:szCs w:val="24"/>
        </w:rPr>
        <w:t>2-2</w:t>
      </w:r>
      <w:r w:rsidR="003D5E5B">
        <w:rPr>
          <w:rFonts w:ascii="Times New Roman" w:eastAsia="仿宋" w:hAnsi="Times New Roman" w:cs="Times New Roman"/>
          <w:b/>
          <w:bCs/>
          <w:sz w:val="24"/>
          <w:szCs w:val="24"/>
        </w:rPr>
        <w:t xml:space="preserve"> </w:t>
      </w:r>
      <w:r>
        <w:rPr>
          <w:rFonts w:ascii="Times New Roman" w:eastAsia="仿宋" w:hAnsi="Times New Roman" w:cs="Times New Roman" w:hint="eastAsia"/>
          <w:b/>
          <w:bCs/>
          <w:sz w:val="24"/>
          <w:szCs w:val="24"/>
        </w:rPr>
        <w:t>评价阶段的工作内容及时间安排</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1202"/>
        <w:gridCol w:w="4279"/>
        <w:gridCol w:w="1989"/>
      </w:tblGrid>
      <w:tr w:rsidR="000E4AAE" w14:paraId="61522858" w14:textId="77777777">
        <w:trPr>
          <w:trHeight w:val="397"/>
          <w:tblHeader/>
          <w:jc w:val="center"/>
        </w:trPr>
        <w:tc>
          <w:tcPr>
            <w:tcW w:w="496" w:type="pct"/>
            <w:tcBorders>
              <w:tl2br w:val="nil"/>
              <w:tr2bl w:val="nil"/>
            </w:tcBorders>
            <w:shd w:val="clear" w:color="auto" w:fill="A5A5A5" w:themeFill="background1" w:themeFillShade="A5"/>
            <w:vAlign w:val="center"/>
          </w:tcPr>
          <w:p w14:paraId="158698ED" w14:textId="77777777" w:rsidR="000E4AAE" w:rsidRDefault="00C91118">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序号</w:t>
            </w:r>
          </w:p>
        </w:tc>
        <w:tc>
          <w:tcPr>
            <w:tcW w:w="725" w:type="pct"/>
            <w:tcBorders>
              <w:tl2br w:val="nil"/>
              <w:tr2bl w:val="nil"/>
            </w:tcBorders>
            <w:shd w:val="clear" w:color="auto" w:fill="A5A5A5" w:themeFill="background1" w:themeFillShade="A5"/>
            <w:vAlign w:val="center"/>
          </w:tcPr>
          <w:p w14:paraId="67A56C33" w14:textId="77777777" w:rsidR="000E4AAE" w:rsidRDefault="00C91118">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阶段</w:t>
            </w:r>
          </w:p>
        </w:tc>
        <w:tc>
          <w:tcPr>
            <w:tcW w:w="2580" w:type="pct"/>
            <w:tcBorders>
              <w:tl2br w:val="nil"/>
              <w:tr2bl w:val="nil"/>
            </w:tcBorders>
            <w:shd w:val="clear" w:color="auto" w:fill="A5A5A5" w:themeFill="background1" w:themeFillShade="A5"/>
            <w:vAlign w:val="center"/>
          </w:tcPr>
          <w:p w14:paraId="5034D1E5" w14:textId="77777777" w:rsidR="000E4AAE" w:rsidRDefault="00C91118">
            <w:pPr>
              <w:widowControl/>
              <w:spacing w:line="300" w:lineRule="exact"/>
              <w:jc w:val="center"/>
              <w:rPr>
                <w:rFonts w:ascii="Times New Roman" w:eastAsia="仿宋" w:hAnsi="Times New Roman"/>
                <w:bCs/>
                <w:color w:val="000000"/>
                <w:kern w:val="0"/>
                <w:szCs w:val="21"/>
              </w:rPr>
            </w:pPr>
            <w:r>
              <w:rPr>
                <w:rFonts w:ascii="Times New Roman" w:eastAsia="仿宋" w:hAnsi="Times New Roman"/>
                <w:b/>
                <w:color w:val="000000"/>
                <w:kern w:val="0"/>
                <w:szCs w:val="21"/>
              </w:rPr>
              <w:t>内容</w:t>
            </w:r>
          </w:p>
        </w:tc>
        <w:tc>
          <w:tcPr>
            <w:tcW w:w="1199" w:type="pct"/>
            <w:tcBorders>
              <w:tl2br w:val="nil"/>
              <w:tr2bl w:val="nil"/>
            </w:tcBorders>
            <w:shd w:val="clear" w:color="auto" w:fill="A5A5A5" w:themeFill="background1" w:themeFillShade="A5"/>
            <w:vAlign w:val="center"/>
          </w:tcPr>
          <w:p w14:paraId="15651137" w14:textId="77777777" w:rsidR="000E4AAE" w:rsidRDefault="00C91118">
            <w:pPr>
              <w:widowControl/>
              <w:spacing w:line="300" w:lineRule="exact"/>
              <w:jc w:val="center"/>
              <w:rPr>
                <w:rFonts w:ascii="Times New Roman" w:eastAsia="仿宋" w:hAnsi="Times New Roman"/>
                <w:color w:val="000000"/>
                <w:kern w:val="0"/>
                <w:szCs w:val="21"/>
              </w:rPr>
            </w:pPr>
            <w:r>
              <w:rPr>
                <w:rFonts w:ascii="Times New Roman" w:eastAsia="仿宋" w:hAnsi="Times New Roman"/>
                <w:b/>
                <w:color w:val="000000"/>
                <w:kern w:val="0"/>
                <w:szCs w:val="21"/>
              </w:rPr>
              <w:t>时间安排</w:t>
            </w:r>
          </w:p>
        </w:tc>
      </w:tr>
      <w:tr w:rsidR="000E4AAE" w14:paraId="020092FA" w14:textId="77777777">
        <w:trPr>
          <w:trHeight w:val="397"/>
          <w:jc w:val="center"/>
        </w:trPr>
        <w:tc>
          <w:tcPr>
            <w:tcW w:w="496" w:type="pct"/>
            <w:tcBorders>
              <w:tl2br w:val="nil"/>
              <w:tr2bl w:val="nil"/>
            </w:tcBorders>
            <w:shd w:val="clear" w:color="auto" w:fill="auto"/>
            <w:vAlign w:val="center"/>
          </w:tcPr>
          <w:p w14:paraId="27E2AF1B"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1</w:t>
            </w:r>
          </w:p>
        </w:tc>
        <w:tc>
          <w:tcPr>
            <w:tcW w:w="725" w:type="pct"/>
            <w:vMerge w:val="restart"/>
            <w:tcBorders>
              <w:tl2br w:val="nil"/>
              <w:tr2bl w:val="nil"/>
            </w:tcBorders>
            <w:shd w:val="clear" w:color="auto" w:fill="auto"/>
            <w:vAlign w:val="center"/>
          </w:tcPr>
          <w:p w14:paraId="3E64714E" w14:textId="77777777" w:rsidR="000E4AAE" w:rsidRDefault="00C91118">
            <w:pPr>
              <w:jc w:val="center"/>
              <w:rPr>
                <w:rFonts w:ascii="Times New Roman" w:eastAsia="仿宋" w:hAnsi="Times New Roman"/>
                <w:sz w:val="24"/>
              </w:rPr>
            </w:pPr>
            <w:r>
              <w:rPr>
                <w:rFonts w:ascii="Times New Roman" w:eastAsia="仿宋" w:hAnsi="Times New Roman" w:hint="eastAsia"/>
                <w:sz w:val="24"/>
              </w:rPr>
              <w:t>前期</w:t>
            </w:r>
            <w:r>
              <w:rPr>
                <w:rFonts w:ascii="Times New Roman" w:eastAsia="仿宋" w:hAnsi="Times New Roman"/>
                <w:sz w:val="24"/>
              </w:rPr>
              <w:t>准备</w:t>
            </w:r>
          </w:p>
        </w:tc>
        <w:tc>
          <w:tcPr>
            <w:tcW w:w="2580" w:type="pct"/>
            <w:tcBorders>
              <w:tl2br w:val="nil"/>
              <w:tr2bl w:val="nil"/>
            </w:tcBorders>
            <w:shd w:val="clear" w:color="auto" w:fill="auto"/>
            <w:vAlign w:val="center"/>
          </w:tcPr>
          <w:p w14:paraId="2E5B96A7" w14:textId="77777777" w:rsidR="000E4AAE" w:rsidRDefault="00C91118">
            <w:pPr>
              <w:rPr>
                <w:rFonts w:ascii="Times New Roman" w:eastAsia="仿宋" w:hAnsi="Times New Roman"/>
                <w:sz w:val="24"/>
              </w:rPr>
            </w:pPr>
            <w:r>
              <w:rPr>
                <w:rFonts w:ascii="Times New Roman" w:eastAsia="仿宋" w:hAnsi="Times New Roman" w:hint="eastAsia"/>
                <w:sz w:val="24"/>
              </w:rPr>
              <w:t>组建评价组，利用网上查询资料，初步了解项目</w:t>
            </w:r>
          </w:p>
        </w:tc>
        <w:tc>
          <w:tcPr>
            <w:tcW w:w="1199" w:type="pct"/>
            <w:tcBorders>
              <w:tl2br w:val="nil"/>
              <w:tr2bl w:val="nil"/>
            </w:tcBorders>
            <w:shd w:val="clear" w:color="auto" w:fill="auto"/>
            <w:vAlign w:val="center"/>
          </w:tcPr>
          <w:p w14:paraId="0AAF4BEE"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4</w:t>
            </w:r>
            <w:r>
              <w:rPr>
                <w:rFonts w:ascii="Times New Roman" w:eastAsia="仿宋" w:hAnsi="Times New Roman" w:hint="eastAsia"/>
                <w:sz w:val="24"/>
              </w:rPr>
              <w:t>.</w:t>
            </w:r>
            <w:r>
              <w:rPr>
                <w:rFonts w:ascii="Times New Roman" w:eastAsia="仿宋" w:hAnsi="Times New Roman" w:cs="Times New Roman"/>
                <w:sz w:val="24"/>
              </w:rPr>
              <w:t>25</w:t>
            </w:r>
            <w:r>
              <w:rPr>
                <w:rFonts w:ascii="Times New Roman" w:eastAsia="仿宋" w:hAnsi="Times New Roman" w:hint="eastAsia"/>
                <w:sz w:val="24"/>
              </w:rPr>
              <w:t>-</w:t>
            </w:r>
            <w:r>
              <w:rPr>
                <w:rFonts w:ascii="Times New Roman" w:eastAsia="仿宋" w:hAnsi="Times New Roman" w:cs="Times New Roman"/>
                <w:sz w:val="24"/>
              </w:rPr>
              <w:t>5</w:t>
            </w:r>
            <w:r>
              <w:rPr>
                <w:rFonts w:ascii="Times New Roman" w:eastAsia="仿宋" w:hAnsi="Times New Roman" w:hint="eastAsia"/>
                <w:sz w:val="24"/>
              </w:rPr>
              <w:t>.</w:t>
            </w:r>
            <w:r>
              <w:rPr>
                <w:rFonts w:ascii="Times New Roman" w:eastAsia="仿宋" w:hAnsi="Times New Roman" w:cs="Times New Roman"/>
                <w:sz w:val="24"/>
              </w:rPr>
              <w:t>5</w:t>
            </w:r>
          </w:p>
        </w:tc>
      </w:tr>
      <w:tr w:rsidR="000E4AAE" w14:paraId="55E422F5" w14:textId="77777777">
        <w:trPr>
          <w:trHeight w:val="397"/>
          <w:jc w:val="center"/>
        </w:trPr>
        <w:tc>
          <w:tcPr>
            <w:tcW w:w="496" w:type="pct"/>
            <w:tcBorders>
              <w:tl2br w:val="nil"/>
              <w:tr2bl w:val="nil"/>
            </w:tcBorders>
            <w:shd w:val="clear" w:color="auto" w:fill="auto"/>
            <w:vAlign w:val="center"/>
          </w:tcPr>
          <w:p w14:paraId="6B13260F"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2</w:t>
            </w:r>
          </w:p>
        </w:tc>
        <w:tc>
          <w:tcPr>
            <w:tcW w:w="725" w:type="pct"/>
            <w:vMerge/>
            <w:tcBorders>
              <w:tl2br w:val="nil"/>
              <w:tr2bl w:val="nil"/>
            </w:tcBorders>
            <w:shd w:val="clear" w:color="auto" w:fill="auto"/>
            <w:vAlign w:val="center"/>
          </w:tcPr>
          <w:p w14:paraId="58A7F1DB"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3DF63866" w14:textId="77777777" w:rsidR="000E4AAE" w:rsidRDefault="00C91118">
            <w:pPr>
              <w:rPr>
                <w:rFonts w:ascii="Times New Roman" w:eastAsia="仿宋" w:hAnsi="Times New Roman"/>
                <w:sz w:val="24"/>
              </w:rPr>
            </w:pPr>
            <w:r>
              <w:rPr>
                <w:rFonts w:ascii="Times New Roman" w:eastAsia="仿宋" w:hAnsi="Times New Roman"/>
                <w:sz w:val="24"/>
              </w:rPr>
              <w:t>与委托方</w:t>
            </w:r>
            <w:r>
              <w:rPr>
                <w:rFonts w:ascii="Times New Roman" w:eastAsia="仿宋" w:hAnsi="Times New Roman" w:hint="eastAsia"/>
                <w:sz w:val="24"/>
              </w:rPr>
              <w:t>—新乡市财政局</w:t>
            </w:r>
            <w:r>
              <w:rPr>
                <w:rFonts w:ascii="Times New Roman" w:eastAsia="仿宋" w:hAnsi="Times New Roman"/>
                <w:sz w:val="24"/>
              </w:rPr>
              <w:t>沟通，确定评价的重点和要点</w:t>
            </w:r>
          </w:p>
        </w:tc>
        <w:tc>
          <w:tcPr>
            <w:tcW w:w="1199" w:type="pct"/>
            <w:tcBorders>
              <w:tl2br w:val="nil"/>
              <w:tr2bl w:val="nil"/>
            </w:tcBorders>
            <w:shd w:val="clear" w:color="auto" w:fill="auto"/>
            <w:vAlign w:val="center"/>
          </w:tcPr>
          <w:p w14:paraId="29DE72BA"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sz w:val="24"/>
              </w:rPr>
              <w:t>.</w:t>
            </w:r>
            <w:r>
              <w:rPr>
                <w:rFonts w:ascii="Times New Roman" w:eastAsia="仿宋" w:hAnsi="Times New Roman" w:cs="Times New Roman"/>
                <w:sz w:val="24"/>
              </w:rPr>
              <w:t>5</w:t>
            </w:r>
            <w:r>
              <w:rPr>
                <w:rFonts w:ascii="Times New Roman" w:eastAsia="仿宋" w:hAnsi="Times New Roman"/>
                <w:sz w:val="24"/>
              </w:rPr>
              <w:t>.</w:t>
            </w:r>
            <w:r>
              <w:rPr>
                <w:rFonts w:ascii="Times New Roman" w:eastAsia="仿宋" w:hAnsi="Times New Roman" w:cs="Times New Roman"/>
                <w:sz w:val="24"/>
              </w:rPr>
              <w:t>8</w:t>
            </w:r>
            <w:r>
              <w:rPr>
                <w:rFonts w:ascii="Times New Roman" w:eastAsia="仿宋" w:hAnsi="Times New Roman"/>
                <w:sz w:val="24"/>
              </w:rPr>
              <w:t>-</w:t>
            </w:r>
            <w:r>
              <w:rPr>
                <w:rFonts w:ascii="Times New Roman" w:eastAsia="仿宋" w:hAnsi="Times New Roman" w:cs="Times New Roman"/>
                <w:sz w:val="24"/>
              </w:rPr>
              <w:t>5</w:t>
            </w:r>
            <w:r>
              <w:rPr>
                <w:rFonts w:ascii="Times New Roman" w:eastAsia="仿宋" w:hAnsi="Times New Roman"/>
                <w:sz w:val="24"/>
              </w:rPr>
              <w:t>.</w:t>
            </w:r>
            <w:r>
              <w:rPr>
                <w:rFonts w:ascii="Times New Roman" w:eastAsia="仿宋" w:hAnsi="Times New Roman" w:cs="Times New Roman"/>
                <w:sz w:val="24"/>
              </w:rPr>
              <w:t>12</w:t>
            </w:r>
          </w:p>
        </w:tc>
      </w:tr>
      <w:tr w:rsidR="000E4AAE" w14:paraId="738A47C5" w14:textId="77777777">
        <w:trPr>
          <w:trHeight w:val="397"/>
          <w:jc w:val="center"/>
        </w:trPr>
        <w:tc>
          <w:tcPr>
            <w:tcW w:w="496" w:type="pct"/>
            <w:tcBorders>
              <w:tl2br w:val="nil"/>
              <w:tr2bl w:val="nil"/>
            </w:tcBorders>
            <w:shd w:val="clear" w:color="auto" w:fill="auto"/>
            <w:vAlign w:val="center"/>
          </w:tcPr>
          <w:p w14:paraId="2C1E0598"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3</w:t>
            </w:r>
          </w:p>
        </w:tc>
        <w:tc>
          <w:tcPr>
            <w:tcW w:w="725" w:type="pct"/>
            <w:vMerge w:val="restart"/>
            <w:tcBorders>
              <w:tl2br w:val="nil"/>
              <w:tr2bl w:val="nil"/>
            </w:tcBorders>
            <w:shd w:val="clear" w:color="auto" w:fill="auto"/>
            <w:vAlign w:val="center"/>
          </w:tcPr>
          <w:p w14:paraId="16C963F9" w14:textId="77777777" w:rsidR="000E4AAE" w:rsidRDefault="00C91118">
            <w:pPr>
              <w:jc w:val="center"/>
              <w:rPr>
                <w:rFonts w:ascii="Times New Roman" w:eastAsia="仿宋" w:hAnsi="Times New Roman"/>
                <w:sz w:val="24"/>
              </w:rPr>
            </w:pPr>
            <w:r>
              <w:rPr>
                <w:rFonts w:ascii="Times New Roman" w:eastAsia="仿宋" w:hAnsi="Times New Roman"/>
                <w:sz w:val="24"/>
              </w:rPr>
              <w:t>方案撰写</w:t>
            </w:r>
          </w:p>
        </w:tc>
        <w:tc>
          <w:tcPr>
            <w:tcW w:w="2580" w:type="pct"/>
            <w:tcBorders>
              <w:tl2br w:val="nil"/>
              <w:tr2bl w:val="nil"/>
            </w:tcBorders>
            <w:shd w:val="clear" w:color="auto" w:fill="auto"/>
            <w:vAlign w:val="center"/>
          </w:tcPr>
          <w:p w14:paraId="470D136F" w14:textId="77777777" w:rsidR="000E4AAE" w:rsidRDefault="00C91118">
            <w:pPr>
              <w:rPr>
                <w:rFonts w:ascii="Times New Roman" w:eastAsia="仿宋" w:hAnsi="Times New Roman"/>
                <w:sz w:val="24"/>
              </w:rPr>
            </w:pPr>
            <w:r>
              <w:rPr>
                <w:rFonts w:ascii="Times New Roman" w:eastAsia="仿宋" w:hAnsi="Times New Roman"/>
                <w:sz w:val="24"/>
              </w:rPr>
              <w:t>收集政策文件和相关资料信息</w:t>
            </w:r>
            <w:r>
              <w:rPr>
                <w:rFonts w:ascii="Times New Roman" w:eastAsia="仿宋" w:hAnsi="Times New Roman" w:hint="eastAsia"/>
                <w:sz w:val="24"/>
              </w:rPr>
              <w:t>，设计绩效评价指标体系、完成项目评价方案初稿</w:t>
            </w:r>
          </w:p>
        </w:tc>
        <w:tc>
          <w:tcPr>
            <w:tcW w:w="1199" w:type="pct"/>
            <w:tcBorders>
              <w:tl2br w:val="nil"/>
              <w:tr2bl w:val="nil"/>
            </w:tcBorders>
            <w:shd w:val="clear" w:color="auto" w:fill="auto"/>
            <w:vAlign w:val="center"/>
          </w:tcPr>
          <w:p w14:paraId="5BAF6A35"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5</w:t>
            </w:r>
            <w:r>
              <w:rPr>
                <w:rFonts w:ascii="Times New Roman" w:eastAsia="仿宋" w:hAnsi="Times New Roman" w:hint="eastAsia"/>
                <w:sz w:val="24"/>
              </w:rPr>
              <w:t>.</w:t>
            </w:r>
            <w:r>
              <w:rPr>
                <w:rFonts w:ascii="Times New Roman" w:eastAsia="仿宋" w:hAnsi="Times New Roman" w:cs="Times New Roman"/>
                <w:sz w:val="24"/>
              </w:rPr>
              <w:t>15</w:t>
            </w:r>
            <w:r>
              <w:rPr>
                <w:rFonts w:ascii="Times New Roman" w:eastAsia="仿宋" w:hAnsi="Times New Roman" w:hint="eastAsia"/>
                <w:sz w:val="24"/>
              </w:rPr>
              <w:t>-</w:t>
            </w:r>
            <w:r>
              <w:rPr>
                <w:rFonts w:ascii="Times New Roman" w:eastAsia="仿宋" w:hAnsi="Times New Roman" w:cs="Times New Roman"/>
                <w:sz w:val="24"/>
              </w:rPr>
              <w:t>5</w:t>
            </w:r>
            <w:r>
              <w:rPr>
                <w:rFonts w:ascii="Times New Roman" w:eastAsia="仿宋" w:hAnsi="Times New Roman" w:hint="eastAsia"/>
                <w:sz w:val="24"/>
              </w:rPr>
              <w:t>.</w:t>
            </w:r>
            <w:r>
              <w:rPr>
                <w:rFonts w:ascii="Times New Roman" w:eastAsia="仿宋" w:hAnsi="Times New Roman" w:cs="Times New Roman"/>
                <w:sz w:val="24"/>
              </w:rPr>
              <w:t>26</w:t>
            </w:r>
          </w:p>
        </w:tc>
      </w:tr>
      <w:tr w:rsidR="000E4AAE" w14:paraId="5242B611" w14:textId="77777777">
        <w:trPr>
          <w:trHeight w:val="397"/>
          <w:jc w:val="center"/>
        </w:trPr>
        <w:tc>
          <w:tcPr>
            <w:tcW w:w="496" w:type="pct"/>
            <w:tcBorders>
              <w:tl2br w:val="nil"/>
              <w:tr2bl w:val="nil"/>
            </w:tcBorders>
            <w:shd w:val="clear" w:color="auto" w:fill="auto"/>
            <w:vAlign w:val="center"/>
          </w:tcPr>
          <w:p w14:paraId="1AF04C93"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4</w:t>
            </w:r>
          </w:p>
        </w:tc>
        <w:tc>
          <w:tcPr>
            <w:tcW w:w="725" w:type="pct"/>
            <w:vMerge/>
            <w:tcBorders>
              <w:tl2br w:val="nil"/>
              <w:tr2bl w:val="nil"/>
            </w:tcBorders>
            <w:shd w:val="clear" w:color="auto" w:fill="auto"/>
            <w:vAlign w:val="center"/>
          </w:tcPr>
          <w:p w14:paraId="0FB66E8F"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64BC1E8B" w14:textId="77777777" w:rsidR="000E4AAE" w:rsidRDefault="00C91118">
            <w:pPr>
              <w:rPr>
                <w:rFonts w:ascii="Times New Roman" w:eastAsia="仿宋" w:hAnsi="Times New Roman"/>
                <w:sz w:val="24"/>
              </w:rPr>
            </w:pPr>
            <w:r>
              <w:rPr>
                <w:rFonts w:ascii="Times New Roman" w:eastAsia="仿宋" w:hAnsi="Times New Roman" w:hint="eastAsia"/>
                <w:sz w:val="24"/>
              </w:rPr>
              <w:t>与项目主管部门—</w:t>
            </w:r>
            <w:bookmarkStart w:id="47" w:name="_Hlk138775963"/>
            <w:r>
              <w:rPr>
                <w:rFonts w:ascii="Times New Roman" w:eastAsia="仿宋" w:hAnsi="Times New Roman" w:hint="eastAsia"/>
                <w:sz w:val="24"/>
              </w:rPr>
              <w:t>新乡市学生资助服务中心</w:t>
            </w:r>
            <w:bookmarkEnd w:id="47"/>
            <w:r>
              <w:rPr>
                <w:rFonts w:ascii="Times New Roman" w:eastAsia="仿宋" w:hAnsi="Times New Roman" w:hint="eastAsia"/>
                <w:sz w:val="24"/>
              </w:rPr>
              <w:t>对接沟通</w:t>
            </w:r>
          </w:p>
        </w:tc>
        <w:tc>
          <w:tcPr>
            <w:tcW w:w="1199" w:type="pct"/>
            <w:tcBorders>
              <w:tl2br w:val="nil"/>
              <w:tr2bl w:val="nil"/>
            </w:tcBorders>
            <w:shd w:val="clear" w:color="auto" w:fill="auto"/>
            <w:vAlign w:val="center"/>
          </w:tcPr>
          <w:p w14:paraId="1FEC95FC"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5</w:t>
            </w:r>
            <w:r>
              <w:rPr>
                <w:rFonts w:ascii="Times New Roman" w:eastAsia="仿宋" w:hAnsi="Times New Roman" w:hint="eastAsia"/>
                <w:sz w:val="24"/>
              </w:rPr>
              <w:t>.</w:t>
            </w:r>
            <w:r>
              <w:rPr>
                <w:rFonts w:ascii="Times New Roman" w:eastAsia="仿宋" w:hAnsi="Times New Roman" w:cs="Times New Roman"/>
                <w:sz w:val="24"/>
              </w:rPr>
              <w:t>29</w:t>
            </w:r>
          </w:p>
        </w:tc>
      </w:tr>
      <w:tr w:rsidR="000E4AAE" w14:paraId="2EE9E80B" w14:textId="77777777">
        <w:trPr>
          <w:trHeight w:val="397"/>
          <w:jc w:val="center"/>
        </w:trPr>
        <w:tc>
          <w:tcPr>
            <w:tcW w:w="496" w:type="pct"/>
            <w:tcBorders>
              <w:tl2br w:val="nil"/>
              <w:tr2bl w:val="nil"/>
            </w:tcBorders>
            <w:shd w:val="clear" w:color="auto" w:fill="auto"/>
            <w:vAlign w:val="center"/>
          </w:tcPr>
          <w:p w14:paraId="644F9BFD"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5</w:t>
            </w:r>
          </w:p>
        </w:tc>
        <w:tc>
          <w:tcPr>
            <w:tcW w:w="725" w:type="pct"/>
            <w:vMerge/>
            <w:tcBorders>
              <w:tl2br w:val="nil"/>
              <w:tr2bl w:val="nil"/>
            </w:tcBorders>
            <w:shd w:val="clear" w:color="auto" w:fill="auto"/>
            <w:vAlign w:val="center"/>
          </w:tcPr>
          <w:p w14:paraId="5D2035BD"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37BA8507" w14:textId="77777777" w:rsidR="000E4AAE" w:rsidRDefault="00C91118">
            <w:pPr>
              <w:rPr>
                <w:rFonts w:ascii="Times New Roman" w:eastAsia="仿宋" w:hAnsi="Times New Roman"/>
                <w:sz w:val="24"/>
              </w:rPr>
            </w:pPr>
            <w:r>
              <w:rPr>
                <w:rFonts w:ascii="Times New Roman" w:eastAsia="仿宋" w:hAnsi="Times New Roman" w:hint="eastAsia"/>
                <w:sz w:val="24"/>
              </w:rPr>
              <w:t>梳理、分析、汇总已收集的项目资料，完善项目评价工作方案</w:t>
            </w:r>
          </w:p>
        </w:tc>
        <w:tc>
          <w:tcPr>
            <w:tcW w:w="1199" w:type="pct"/>
            <w:tcBorders>
              <w:tl2br w:val="nil"/>
              <w:tr2bl w:val="nil"/>
            </w:tcBorders>
            <w:shd w:val="clear" w:color="auto" w:fill="auto"/>
            <w:vAlign w:val="center"/>
          </w:tcPr>
          <w:p w14:paraId="098E3091"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sz w:val="24"/>
              </w:rPr>
              <w:t>.</w:t>
            </w:r>
            <w:r>
              <w:rPr>
                <w:rFonts w:ascii="Times New Roman" w:eastAsia="仿宋" w:hAnsi="Times New Roman" w:cs="Times New Roman"/>
                <w:sz w:val="24"/>
              </w:rPr>
              <w:t>5</w:t>
            </w:r>
            <w:r>
              <w:rPr>
                <w:rFonts w:ascii="Times New Roman" w:eastAsia="仿宋" w:hAnsi="Times New Roman"/>
                <w:sz w:val="24"/>
              </w:rPr>
              <w:t>.</w:t>
            </w:r>
            <w:r>
              <w:rPr>
                <w:rFonts w:ascii="Times New Roman" w:eastAsia="仿宋" w:hAnsi="Times New Roman" w:cs="Times New Roman"/>
                <w:sz w:val="24"/>
              </w:rPr>
              <w:t>29</w:t>
            </w:r>
            <w:r>
              <w:rPr>
                <w:rFonts w:ascii="Times New Roman" w:eastAsia="仿宋" w:hAnsi="Times New Roman" w:hint="eastAsia"/>
                <w:sz w:val="24"/>
              </w:rPr>
              <w:t>-</w:t>
            </w:r>
            <w:r>
              <w:rPr>
                <w:rFonts w:ascii="Times New Roman" w:eastAsia="仿宋" w:hAnsi="Times New Roman" w:cs="Times New Roman"/>
                <w:sz w:val="24"/>
              </w:rPr>
              <w:t>5</w:t>
            </w:r>
            <w:r>
              <w:rPr>
                <w:rFonts w:ascii="Times New Roman" w:eastAsia="仿宋" w:hAnsi="Times New Roman" w:hint="eastAsia"/>
                <w:sz w:val="24"/>
              </w:rPr>
              <w:t>.</w:t>
            </w:r>
            <w:r>
              <w:rPr>
                <w:rFonts w:ascii="Times New Roman" w:eastAsia="仿宋" w:hAnsi="Times New Roman" w:cs="Times New Roman"/>
                <w:sz w:val="24"/>
              </w:rPr>
              <w:t>31</w:t>
            </w:r>
          </w:p>
        </w:tc>
      </w:tr>
      <w:tr w:rsidR="000E4AAE" w14:paraId="453FC2C3" w14:textId="77777777">
        <w:trPr>
          <w:trHeight w:val="397"/>
          <w:jc w:val="center"/>
        </w:trPr>
        <w:tc>
          <w:tcPr>
            <w:tcW w:w="496" w:type="pct"/>
            <w:tcBorders>
              <w:tl2br w:val="nil"/>
              <w:tr2bl w:val="nil"/>
            </w:tcBorders>
            <w:shd w:val="clear" w:color="auto" w:fill="auto"/>
            <w:vAlign w:val="center"/>
          </w:tcPr>
          <w:p w14:paraId="5E77BEC4"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6</w:t>
            </w:r>
          </w:p>
        </w:tc>
        <w:tc>
          <w:tcPr>
            <w:tcW w:w="725" w:type="pct"/>
            <w:vMerge w:val="restart"/>
            <w:tcBorders>
              <w:tl2br w:val="nil"/>
              <w:tr2bl w:val="nil"/>
            </w:tcBorders>
            <w:shd w:val="clear" w:color="auto" w:fill="auto"/>
            <w:vAlign w:val="center"/>
          </w:tcPr>
          <w:p w14:paraId="32DE5E10" w14:textId="77777777" w:rsidR="000E4AAE" w:rsidRDefault="00C91118">
            <w:pPr>
              <w:jc w:val="center"/>
              <w:rPr>
                <w:rFonts w:ascii="Times New Roman" w:eastAsia="仿宋" w:hAnsi="Times New Roman"/>
                <w:sz w:val="24"/>
              </w:rPr>
            </w:pPr>
            <w:r>
              <w:rPr>
                <w:rFonts w:ascii="Times New Roman" w:eastAsia="仿宋" w:hAnsi="Times New Roman"/>
                <w:sz w:val="24"/>
              </w:rPr>
              <w:t>评价实施</w:t>
            </w:r>
          </w:p>
        </w:tc>
        <w:tc>
          <w:tcPr>
            <w:tcW w:w="2580" w:type="pct"/>
            <w:tcBorders>
              <w:tl2br w:val="nil"/>
              <w:tr2bl w:val="nil"/>
            </w:tcBorders>
            <w:shd w:val="clear" w:color="auto" w:fill="auto"/>
            <w:vAlign w:val="center"/>
          </w:tcPr>
          <w:p w14:paraId="17CB6521" w14:textId="77777777" w:rsidR="000E4AAE" w:rsidRDefault="00C91118">
            <w:pPr>
              <w:rPr>
                <w:rFonts w:ascii="Times New Roman" w:eastAsia="仿宋" w:hAnsi="Times New Roman"/>
                <w:sz w:val="24"/>
              </w:rPr>
            </w:pPr>
            <w:r>
              <w:rPr>
                <w:rFonts w:ascii="Times New Roman" w:eastAsia="仿宋" w:hAnsi="Times New Roman" w:hint="eastAsia"/>
                <w:sz w:val="24"/>
              </w:rPr>
              <w:t>开展预调研，根据调研情况完善指标体系</w:t>
            </w:r>
          </w:p>
        </w:tc>
        <w:tc>
          <w:tcPr>
            <w:tcW w:w="1199" w:type="pct"/>
            <w:tcBorders>
              <w:tl2br w:val="nil"/>
              <w:tr2bl w:val="nil"/>
            </w:tcBorders>
            <w:shd w:val="clear" w:color="auto" w:fill="auto"/>
            <w:vAlign w:val="center"/>
          </w:tcPr>
          <w:p w14:paraId="70F36A3E"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hint="eastAsia"/>
                <w:sz w:val="24"/>
              </w:rPr>
              <w:t>.</w:t>
            </w:r>
            <w:r>
              <w:rPr>
                <w:rFonts w:ascii="Times New Roman" w:eastAsia="仿宋" w:hAnsi="Times New Roman" w:cs="Times New Roman"/>
                <w:sz w:val="24"/>
              </w:rPr>
              <w:t>1</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sz w:val="24"/>
              </w:rPr>
              <w:t>.</w:t>
            </w:r>
            <w:r>
              <w:rPr>
                <w:rFonts w:ascii="Times New Roman" w:eastAsia="仿宋" w:hAnsi="Times New Roman" w:cs="Times New Roman"/>
                <w:sz w:val="24"/>
              </w:rPr>
              <w:t>6</w:t>
            </w:r>
          </w:p>
        </w:tc>
      </w:tr>
      <w:tr w:rsidR="000E4AAE" w14:paraId="24520162" w14:textId="77777777">
        <w:trPr>
          <w:trHeight w:val="397"/>
          <w:jc w:val="center"/>
        </w:trPr>
        <w:tc>
          <w:tcPr>
            <w:tcW w:w="496" w:type="pct"/>
            <w:tcBorders>
              <w:tl2br w:val="nil"/>
              <w:tr2bl w:val="nil"/>
            </w:tcBorders>
            <w:shd w:val="clear" w:color="auto" w:fill="auto"/>
            <w:vAlign w:val="center"/>
          </w:tcPr>
          <w:p w14:paraId="3A1F7E98"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7</w:t>
            </w:r>
          </w:p>
        </w:tc>
        <w:tc>
          <w:tcPr>
            <w:tcW w:w="725" w:type="pct"/>
            <w:vMerge/>
            <w:tcBorders>
              <w:tl2br w:val="nil"/>
              <w:tr2bl w:val="nil"/>
            </w:tcBorders>
            <w:shd w:val="clear" w:color="auto" w:fill="auto"/>
            <w:vAlign w:val="center"/>
          </w:tcPr>
          <w:p w14:paraId="65485932"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2392B40C" w14:textId="77777777" w:rsidR="000E4AAE" w:rsidRDefault="00C91118">
            <w:pPr>
              <w:rPr>
                <w:rFonts w:ascii="Times New Roman" w:eastAsia="仿宋" w:hAnsi="Times New Roman"/>
                <w:sz w:val="24"/>
              </w:rPr>
            </w:pPr>
            <w:r>
              <w:rPr>
                <w:rFonts w:ascii="Times New Roman" w:eastAsia="仿宋" w:hAnsi="Times New Roman"/>
                <w:sz w:val="24"/>
              </w:rPr>
              <w:t>确定实地调研方案、下发实地调研通知</w:t>
            </w:r>
          </w:p>
        </w:tc>
        <w:tc>
          <w:tcPr>
            <w:tcW w:w="1199" w:type="pct"/>
            <w:tcBorders>
              <w:tl2br w:val="nil"/>
              <w:tr2bl w:val="nil"/>
            </w:tcBorders>
            <w:shd w:val="clear" w:color="auto" w:fill="auto"/>
            <w:vAlign w:val="center"/>
          </w:tcPr>
          <w:p w14:paraId="4E1204E1"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hint="eastAsia"/>
                <w:sz w:val="24"/>
              </w:rPr>
              <w:t>.</w:t>
            </w:r>
            <w:r>
              <w:rPr>
                <w:rFonts w:ascii="Times New Roman" w:eastAsia="仿宋" w:hAnsi="Times New Roman" w:cs="Times New Roman"/>
                <w:sz w:val="24"/>
              </w:rPr>
              <w:t>11</w:t>
            </w:r>
          </w:p>
        </w:tc>
      </w:tr>
      <w:tr w:rsidR="000E4AAE" w14:paraId="2FE39627" w14:textId="77777777">
        <w:trPr>
          <w:trHeight w:val="397"/>
          <w:jc w:val="center"/>
        </w:trPr>
        <w:tc>
          <w:tcPr>
            <w:tcW w:w="496" w:type="pct"/>
            <w:tcBorders>
              <w:tl2br w:val="nil"/>
              <w:tr2bl w:val="nil"/>
            </w:tcBorders>
            <w:shd w:val="clear" w:color="auto" w:fill="auto"/>
            <w:vAlign w:val="center"/>
          </w:tcPr>
          <w:p w14:paraId="790BD7AD"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8</w:t>
            </w:r>
          </w:p>
        </w:tc>
        <w:tc>
          <w:tcPr>
            <w:tcW w:w="725" w:type="pct"/>
            <w:vMerge/>
            <w:tcBorders>
              <w:tl2br w:val="nil"/>
              <w:tr2bl w:val="nil"/>
            </w:tcBorders>
            <w:shd w:val="clear" w:color="auto" w:fill="auto"/>
            <w:vAlign w:val="center"/>
          </w:tcPr>
          <w:p w14:paraId="565E0833"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706D6C35" w14:textId="77777777" w:rsidR="000E4AAE" w:rsidRDefault="00C91118">
            <w:pPr>
              <w:rPr>
                <w:rFonts w:ascii="Times New Roman" w:eastAsia="仿宋" w:hAnsi="Times New Roman"/>
                <w:sz w:val="24"/>
              </w:rPr>
            </w:pPr>
            <w:r>
              <w:rPr>
                <w:rFonts w:ascii="Times New Roman" w:eastAsia="仿宋" w:hAnsi="Times New Roman" w:hint="eastAsia"/>
                <w:sz w:val="24"/>
              </w:rPr>
              <w:t>进行实地调研</w:t>
            </w:r>
          </w:p>
        </w:tc>
        <w:tc>
          <w:tcPr>
            <w:tcW w:w="1199" w:type="pct"/>
            <w:tcBorders>
              <w:tl2br w:val="nil"/>
              <w:tr2bl w:val="nil"/>
            </w:tcBorders>
            <w:shd w:val="clear" w:color="auto" w:fill="auto"/>
            <w:vAlign w:val="center"/>
          </w:tcPr>
          <w:p w14:paraId="30DD2BBC"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hint="eastAsia"/>
                <w:sz w:val="24"/>
              </w:rPr>
              <w:t>.</w:t>
            </w:r>
            <w:r>
              <w:rPr>
                <w:rFonts w:ascii="Times New Roman" w:eastAsia="仿宋" w:hAnsi="Times New Roman" w:cs="Times New Roman"/>
                <w:sz w:val="24"/>
              </w:rPr>
              <w:t>12</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sz w:val="24"/>
              </w:rPr>
              <w:t>.</w:t>
            </w:r>
            <w:r>
              <w:rPr>
                <w:rFonts w:ascii="Times New Roman" w:eastAsia="仿宋" w:hAnsi="Times New Roman" w:cs="Times New Roman"/>
                <w:sz w:val="24"/>
              </w:rPr>
              <w:t>16</w:t>
            </w:r>
          </w:p>
        </w:tc>
      </w:tr>
      <w:tr w:rsidR="000E4AAE" w14:paraId="7147451E" w14:textId="77777777">
        <w:trPr>
          <w:trHeight w:val="397"/>
          <w:jc w:val="center"/>
        </w:trPr>
        <w:tc>
          <w:tcPr>
            <w:tcW w:w="496" w:type="pct"/>
            <w:tcBorders>
              <w:tl2br w:val="nil"/>
              <w:tr2bl w:val="nil"/>
            </w:tcBorders>
            <w:shd w:val="clear" w:color="auto" w:fill="auto"/>
            <w:vAlign w:val="center"/>
          </w:tcPr>
          <w:p w14:paraId="49041B40" w14:textId="77777777" w:rsidR="000E4AAE" w:rsidRDefault="00C91118">
            <w:pPr>
              <w:widowControl/>
              <w:spacing w:line="300" w:lineRule="exact"/>
              <w:jc w:val="center"/>
              <w:rPr>
                <w:rFonts w:ascii="Times New Roman" w:eastAsia="仿宋_GB2312" w:hAnsi="Times New Roman" w:cs="Times New Roman"/>
                <w:color w:val="000000"/>
                <w:kern w:val="0"/>
                <w:szCs w:val="21"/>
              </w:rPr>
            </w:pPr>
            <w:r>
              <w:rPr>
                <w:rFonts w:ascii="Times New Roman" w:eastAsia="仿宋_GB2312" w:hAnsi="Times New Roman" w:cs="Times New Roman"/>
                <w:color w:val="000000"/>
                <w:kern w:val="0"/>
                <w:szCs w:val="21"/>
              </w:rPr>
              <w:t>9</w:t>
            </w:r>
          </w:p>
        </w:tc>
        <w:tc>
          <w:tcPr>
            <w:tcW w:w="725" w:type="pct"/>
            <w:vMerge w:val="restart"/>
            <w:tcBorders>
              <w:tl2br w:val="nil"/>
              <w:tr2bl w:val="nil"/>
            </w:tcBorders>
            <w:shd w:val="clear" w:color="auto" w:fill="auto"/>
            <w:vAlign w:val="center"/>
          </w:tcPr>
          <w:p w14:paraId="3D965239" w14:textId="77777777" w:rsidR="000E4AAE" w:rsidRDefault="00C91118">
            <w:pPr>
              <w:jc w:val="center"/>
              <w:rPr>
                <w:rFonts w:ascii="Times New Roman" w:eastAsia="仿宋" w:hAnsi="Times New Roman"/>
                <w:sz w:val="24"/>
              </w:rPr>
            </w:pPr>
            <w:r>
              <w:rPr>
                <w:rFonts w:ascii="Times New Roman" w:eastAsia="仿宋" w:hAnsi="Times New Roman"/>
                <w:sz w:val="24"/>
              </w:rPr>
              <w:t>报告撰写</w:t>
            </w:r>
          </w:p>
        </w:tc>
        <w:tc>
          <w:tcPr>
            <w:tcW w:w="2580" w:type="pct"/>
            <w:tcBorders>
              <w:tl2br w:val="nil"/>
              <w:tr2bl w:val="nil"/>
            </w:tcBorders>
            <w:shd w:val="clear" w:color="auto" w:fill="auto"/>
            <w:vAlign w:val="center"/>
          </w:tcPr>
          <w:p w14:paraId="4ADD24BB" w14:textId="77777777" w:rsidR="000E4AAE" w:rsidRDefault="00C91118">
            <w:pPr>
              <w:rPr>
                <w:rFonts w:ascii="Times New Roman" w:eastAsia="仿宋" w:hAnsi="Times New Roman"/>
                <w:sz w:val="24"/>
              </w:rPr>
            </w:pPr>
            <w:r>
              <w:rPr>
                <w:rFonts w:ascii="Times New Roman" w:eastAsia="仿宋" w:hAnsi="Times New Roman" w:hint="eastAsia"/>
                <w:sz w:val="24"/>
              </w:rPr>
              <w:t>撰写报告形成初稿</w:t>
            </w:r>
          </w:p>
        </w:tc>
        <w:tc>
          <w:tcPr>
            <w:tcW w:w="1199" w:type="pct"/>
            <w:tcBorders>
              <w:tl2br w:val="nil"/>
              <w:tr2bl w:val="nil"/>
            </w:tcBorders>
            <w:shd w:val="clear" w:color="auto" w:fill="auto"/>
            <w:vAlign w:val="center"/>
          </w:tcPr>
          <w:p w14:paraId="20D6F37A"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6</w:t>
            </w:r>
            <w:r>
              <w:rPr>
                <w:rFonts w:ascii="Times New Roman" w:eastAsia="仿宋" w:hAnsi="Times New Roman" w:hint="eastAsia"/>
                <w:sz w:val="24"/>
              </w:rPr>
              <w:t>.</w:t>
            </w:r>
            <w:r>
              <w:rPr>
                <w:rFonts w:ascii="Times New Roman" w:eastAsia="仿宋" w:hAnsi="Times New Roman" w:cs="Times New Roman"/>
                <w:sz w:val="24"/>
              </w:rPr>
              <w:t>16</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sz w:val="24"/>
              </w:rPr>
              <w:t>.</w:t>
            </w:r>
            <w:r>
              <w:rPr>
                <w:rFonts w:ascii="Times New Roman" w:eastAsia="仿宋" w:hAnsi="Times New Roman" w:cs="Times New Roman"/>
                <w:sz w:val="24"/>
              </w:rPr>
              <w:t>6</w:t>
            </w:r>
          </w:p>
        </w:tc>
      </w:tr>
      <w:tr w:rsidR="000E4AAE" w14:paraId="0BB9062C" w14:textId="77777777">
        <w:trPr>
          <w:trHeight w:val="397"/>
          <w:jc w:val="center"/>
        </w:trPr>
        <w:tc>
          <w:tcPr>
            <w:tcW w:w="496" w:type="pct"/>
            <w:tcBorders>
              <w:tl2br w:val="nil"/>
              <w:tr2bl w:val="nil"/>
            </w:tcBorders>
            <w:shd w:val="clear" w:color="auto" w:fill="auto"/>
            <w:vAlign w:val="center"/>
          </w:tcPr>
          <w:p w14:paraId="563379C5" w14:textId="77777777" w:rsidR="000E4AAE" w:rsidRDefault="00C91118">
            <w:pPr>
              <w:widowControl/>
              <w:spacing w:line="300" w:lineRule="exact"/>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rPr>
              <w:t>10</w:t>
            </w:r>
          </w:p>
        </w:tc>
        <w:tc>
          <w:tcPr>
            <w:tcW w:w="725" w:type="pct"/>
            <w:vMerge/>
            <w:tcBorders>
              <w:tl2br w:val="nil"/>
              <w:tr2bl w:val="nil"/>
            </w:tcBorders>
            <w:shd w:val="clear" w:color="auto" w:fill="auto"/>
            <w:vAlign w:val="center"/>
          </w:tcPr>
          <w:p w14:paraId="0FD36DBC" w14:textId="77777777" w:rsidR="000E4AAE" w:rsidRDefault="000E4AAE">
            <w:pPr>
              <w:jc w:val="center"/>
              <w:rPr>
                <w:rFonts w:ascii="Times New Roman" w:eastAsia="仿宋" w:hAnsi="Times New Roman"/>
                <w:sz w:val="24"/>
              </w:rPr>
            </w:pPr>
          </w:p>
        </w:tc>
        <w:tc>
          <w:tcPr>
            <w:tcW w:w="2580" w:type="pct"/>
            <w:tcBorders>
              <w:tl2br w:val="nil"/>
              <w:tr2bl w:val="nil"/>
            </w:tcBorders>
            <w:shd w:val="clear" w:color="auto" w:fill="auto"/>
            <w:vAlign w:val="center"/>
          </w:tcPr>
          <w:p w14:paraId="3D257FBE" w14:textId="77777777" w:rsidR="000E4AAE" w:rsidRDefault="00C91118">
            <w:pPr>
              <w:rPr>
                <w:rFonts w:ascii="Times New Roman" w:eastAsia="仿宋" w:hAnsi="Times New Roman"/>
                <w:sz w:val="24"/>
              </w:rPr>
            </w:pPr>
            <w:r>
              <w:rPr>
                <w:rFonts w:ascii="Times New Roman" w:eastAsia="仿宋" w:hAnsi="Times New Roman" w:hint="eastAsia"/>
                <w:sz w:val="24"/>
              </w:rPr>
              <w:t>报告内部沟通、修改、完善、确定</w:t>
            </w:r>
          </w:p>
        </w:tc>
        <w:tc>
          <w:tcPr>
            <w:tcW w:w="1199" w:type="pct"/>
            <w:tcBorders>
              <w:tl2br w:val="nil"/>
              <w:tr2bl w:val="nil"/>
            </w:tcBorders>
            <w:shd w:val="clear" w:color="auto" w:fill="auto"/>
            <w:vAlign w:val="center"/>
          </w:tcPr>
          <w:p w14:paraId="62A26993"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sz w:val="24"/>
              </w:rPr>
              <w:t>.</w:t>
            </w:r>
            <w:r>
              <w:rPr>
                <w:rFonts w:ascii="Times New Roman" w:eastAsia="仿宋" w:hAnsi="Times New Roman" w:cs="Times New Roman"/>
                <w:sz w:val="24"/>
              </w:rPr>
              <w:t>14</w:t>
            </w:r>
          </w:p>
        </w:tc>
      </w:tr>
      <w:tr w:rsidR="000E4AAE" w14:paraId="4BFA017F" w14:textId="77777777">
        <w:trPr>
          <w:trHeight w:val="397"/>
          <w:jc w:val="center"/>
        </w:trPr>
        <w:tc>
          <w:tcPr>
            <w:tcW w:w="496" w:type="pct"/>
            <w:tcBorders>
              <w:tl2br w:val="nil"/>
              <w:tr2bl w:val="nil"/>
            </w:tcBorders>
            <w:shd w:val="clear" w:color="auto" w:fill="auto"/>
            <w:vAlign w:val="center"/>
          </w:tcPr>
          <w:p w14:paraId="542E6A53" w14:textId="77777777" w:rsidR="000E4AAE" w:rsidRDefault="00C91118">
            <w:pPr>
              <w:widowControl/>
              <w:spacing w:line="300" w:lineRule="exact"/>
              <w:jc w:val="center"/>
              <w:rPr>
                <w:rFonts w:ascii="Times New Roman" w:eastAsia="仿宋_GB2312" w:hAnsi="Times New Roman"/>
                <w:color w:val="000000"/>
                <w:kern w:val="0"/>
                <w:szCs w:val="21"/>
              </w:rPr>
            </w:pPr>
            <w:r>
              <w:rPr>
                <w:rFonts w:ascii="Times New Roman" w:eastAsia="仿宋_GB2312" w:hAnsi="Times New Roman" w:cs="Times New Roman"/>
                <w:color w:val="000000"/>
                <w:kern w:val="0"/>
                <w:szCs w:val="21"/>
              </w:rPr>
              <w:t>11</w:t>
            </w:r>
          </w:p>
        </w:tc>
        <w:tc>
          <w:tcPr>
            <w:tcW w:w="725" w:type="pct"/>
            <w:tcBorders>
              <w:tl2br w:val="nil"/>
              <w:tr2bl w:val="nil"/>
            </w:tcBorders>
            <w:shd w:val="clear" w:color="auto" w:fill="auto"/>
            <w:vAlign w:val="center"/>
          </w:tcPr>
          <w:p w14:paraId="13B1CFAA" w14:textId="77777777" w:rsidR="000E4AAE" w:rsidRDefault="00C91118">
            <w:pPr>
              <w:jc w:val="center"/>
              <w:rPr>
                <w:rFonts w:ascii="Times New Roman" w:eastAsia="仿宋" w:hAnsi="Times New Roman"/>
                <w:sz w:val="24"/>
              </w:rPr>
            </w:pPr>
            <w:r>
              <w:rPr>
                <w:rFonts w:ascii="Times New Roman" w:eastAsia="仿宋" w:hAnsi="Times New Roman" w:hint="eastAsia"/>
                <w:sz w:val="24"/>
              </w:rPr>
              <w:t>征求意见</w:t>
            </w:r>
          </w:p>
        </w:tc>
        <w:tc>
          <w:tcPr>
            <w:tcW w:w="2580" w:type="pct"/>
            <w:tcBorders>
              <w:tl2br w:val="nil"/>
              <w:tr2bl w:val="nil"/>
            </w:tcBorders>
            <w:shd w:val="clear" w:color="auto" w:fill="auto"/>
            <w:vAlign w:val="center"/>
          </w:tcPr>
          <w:p w14:paraId="27787A9C" w14:textId="77777777" w:rsidR="000E4AAE" w:rsidRDefault="00C91118">
            <w:pPr>
              <w:rPr>
                <w:rFonts w:ascii="Times New Roman" w:eastAsia="仿宋" w:hAnsi="Times New Roman"/>
                <w:sz w:val="24"/>
              </w:rPr>
            </w:pPr>
            <w:r>
              <w:rPr>
                <w:rFonts w:ascii="Times New Roman" w:eastAsia="仿宋" w:hAnsi="Times New Roman"/>
                <w:sz w:val="24"/>
              </w:rPr>
              <w:t>征求</w:t>
            </w:r>
            <w:r>
              <w:rPr>
                <w:rFonts w:ascii="Times New Roman" w:eastAsia="仿宋" w:hAnsi="Times New Roman" w:hint="eastAsia"/>
                <w:sz w:val="24"/>
              </w:rPr>
              <w:t>新乡市财政局</w:t>
            </w:r>
            <w:r>
              <w:rPr>
                <w:rFonts w:ascii="Times New Roman" w:eastAsia="仿宋" w:hAnsi="Times New Roman"/>
                <w:sz w:val="24"/>
              </w:rPr>
              <w:t>和预算单位意见，评价报告定稿</w:t>
            </w:r>
          </w:p>
        </w:tc>
        <w:tc>
          <w:tcPr>
            <w:tcW w:w="1199" w:type="pct"/>
            <w:tcBorders>
              <w:tl2br w:val="nil"/>
              <w:tr2bl w:val="nil"/>
            </w:tcBorders>
            <w:shd w:val="clear" w:color="auto" w:fill="auto"/>
            <w:vAlign w:val="center"/>
          </w:tcPr>
          <w:p w14:paraId="540481F2" w14:textId="77777777" w:rsidR="000E4AAE" w:rsidRDefault="00C91118">
            <w:pPr>
              <w:jc w:val="center"/>
              <w:rPr>
                <w:rFonts w:ascii="Times New Roman" w:eastAsia="仿宋" w:hAnsi="Times New Roman"/>
                <w:sz w:val="24"/>
              </w:rPr>
            </w:pPr>
            <w:r>
              <w:rPr>
                <w:rFonts w:ascii="Times New Roman" w:eastAsia="仿宋" w:hAnsi="Times New Roman" w:cs="Times New Roman"/>
                <w:sz w:val="24"/>
              </w:rPr>
              <w:t>2023</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hint="eastAsia"/>
                <w:sz w:val="24"/>
              </w:rPr>
              <w:t>.</w:t>
            </w:r>
            <w:r>
              <w:rPr>
                <w:rFonts w:ascii="Times New Roman" w:eastAsia="仿宋" w:hAnsi="Times New Roman" w:cs="Times New Roman"/>
                <w:sz w:val="24"/>
              </w:rPr>
              <w:t>17</w:t>
            </w:r>
            <w:r>
              <w:rPr>
                <w:rFonts w:ascii="Times New Roman" w:eastAsia="仿宋" w:hAnsi="Times New Roman" w:hint="eastAsia"/>
                <w:sz w:val="24"/>
              </w:rPr>
              <w:t>-</w:t>
            </w:r>
            <w:r>
              <w:rPr>
                <w:rFonts w:ascii="Times New Roman" w:eastAsia="仿宋" w:hAnsi="Times New Roman" w:cs="Times New Roman"/>
                <w:sz w:val="24"/>
              </w:rPr>
              <w:t>7</w:t>
            </w:r>
            <w:r>
              <w:rPr>
                <w:rFonts w:ascii="Times New Roman" w:eastAsia="仿宋" w:hAnsi="Times New Roman" w:hint="eastAsia"/>
                <w:sz w:val="24"/>
              </w:rPr>
              <w:t>.</w:t>
            </w:r>
            <w:r>
              <w:rPr>
                <w:rFonts w:ascii="Times New Roman" w:eastAsia="仿宋" w:hAnsi="Times New Roman" w:cs="Times New Roman"/>
                <w:sz w:val="24"/>
              </w:rPr>
              <w:t>31</w:t>
            </w:r>
          </w:p>
        </w:tc>
      </w:tr>
    </w:tbl>
    <w:p w14:paraId="51184425" w14:textId="77777777" w:rsidR="000E4AAE" w:rsidRDefault="00C91118">
      <w:pPr>
        <w:outlineLvl w:val="0"/>
        <w:rPr>
          <w:rFonts w:ascii="黑体" w:eastAsia="黑体" w:hAnsi="黑体"/>
          <w:sz w:val="32"/>
          <w:szCs w:val="32"/>
        </w:rPr>
      </w:pPr>
      <w:bookmarkStart w:id="48" w:name="_Toc141345033"/>
      <w:r>
        <w:rPr>
          <w:rFonts w:ascii="黑体" w:eastAsia="黑体" w:hAnsi="黑体" w:hint="eastAsia"/>
          <w:sz w:val="32"/>
          <w:szCs w:val="32"/>
        </w:rPr>
        <w:t>三、综合评价情况及评价结论（附相关评分表）</w:t>
      </w:r>
      <w:bookmarkEnd w:id="48"/>
    </w:p>
    <w:p w14:paraId="2AFB2592" w14:textId="77777777" w:rsidR="000E4AAE" w:rsidRDefault="00C91118">
      <w:pPr>
        <w:outlineLvl w:val="1"/>
        <w:rPr>
          <w:rFonts w:ascii="楷体" w:eastAsia="楷体" w:hAnsi="楷体"/>
          <w:sz w:val="32"/>
          <w:szCs w:val="32"/>
        </w:rPr>
      </w:pPr>
      <w:bookmarkStart w:id="49" w:name="_Toc106003375"/>
      <w:bookmarkStart w:id="50" w:name="_Toc141345034"/>
      <w:bookmarkStart w:id="51" w:name="_Toc105692925"/>
      <w:r>
        <w:rPr>
          <w:rFonts w:ascii="楷体" w:eastAsia="楷体" w:hAnsi="楷体" w:hint="eastAsia"/>
          <w:sz w:val="32"/>
          <w:szCs w:val="32"/>
        </w:rPr>
        <w:t>（一）综合评价情况</w:t>
      </w:r>
      <w:bookmarkEnd w:id="49"/>
      <w:bookmarkEnd w:id="50"/>
      <w:bookmarkEnd w:id="51"/>
    </w:p>
    <w:p w14:paraId="7FDD1B9D" w14:textId="77777777" w:rsidR="000E4AAE" w:rsidRDefault="00C91118">
      <w:pPr>
        <w:autoSpaceDE w:val="0"/>
        <w:autoSpaceDN w:val="0"/>
        <w:adjustRightInd w:val="0"/>
        <w:snapToGrid w:val="0"/>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依据绩效评价指标体系以及评分标准，通过数据采集、实地访谈、问卷调查、指标分析、专家论证等方式，对</w:t>
      </w:r>
      <w:r>
        <w:rPr>
          <w:rFonts w:ascii="Times New Roman" w:eastAsia="仿宋" w:hAnsi="Times New Roman" w:cs="Times New Roman" w:hint="eastAsia"/>
          <w:sz w:val="32"/>
          <w:szCs w:val="32"/>
        </w:rPr>
        <w:t>新乡市学生资助中心</w:t>
      </w:r>
      <w:bookmarkStart w:id="52" w:name="_Hlk139033983"/>
      <w:r>
        <w:rPr>
          <w:rFonts w:ascii="Times New Roman" w:eastAsia="仿宋" w:hAnsi="Times New Roman" w:cs="Times New Roman" w:hint="eastAsia"/>
          <w:sz w:val="32"/>
          <w:szCs w:val="32"/>
        </w:rPr>
        <w:t>中等职业教育助学金项目</w:t>
      </w:r>
      <w:bookmarkEnd w:id="52"/>
      <w:r>
        <w:rPr>
          <w:rFonts w:ascii="Times New Roman" w:eastAsia="仿宋" w:hAnsi="Times New Roman" w:cs="Times New Roman"/>
          <w:sz w:val="32"/>
          <w:szCs w:val="32"/>
        </w:rPr>
        <w:t>的决策、过程、产出和效益四大类指标所属各项指标进行逐一分析计算，决策类指标实际综合得分</w:t>
      </w:r>
      <w:r>
        <w:rPr>
          <w:rFonts w:ascii="Times New Roman" w:eastAsia="仿宋" w:hAnsi="Times New Roman" w:cs="Times New Roman"/>
          <w:b/>
          <w:sz w:val="32"/>
          <w:szCs w:val="32"/>
        </w:rPr>
        <w:t>为</w:t>
      </w:r>
      <w:r>
        <w:rPr>
          <w:rFonts w:ascii="Times New Roman" w:eastAsia="仿宋" w:hAnsi="Times New Roman" w:cs="Times New Roman"/>
          <w:b/>
          <w:sz w:val="32"/>
          <w:szCs w:val="32"/>
        </w:rPr>
        <w:t>10.25</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Pr>
          <w:rFonts w:ascii="Times New Roman" w:eastAsia="仿宋" w:hAnsi="Times New Roman" w:cs="Times New Roman"/>
          <w:sz w:val="32"/>
          <w:szCs w:val="32"/>
        </w:rPr>
        <w:t>15</w:t>
      </w:r>
      <w:r>
        <w:rPr>
          <w:rFonts w:ascii="Times New Roman" w:eastAsia="仿宋" w:hAnsi="Times New Roman" w:cs="Times New Roman"/>
          <w:sz w:val="32"/>
          <w:szCs w:val="32"/>
        </w:rPr>
        <w:t>分）、过程类指标实际综合得分</w:t>
      </w:r>
      <w:r>
        <w:rPr>
          <w:rFonts w:ascii="Times New Roman" w:eastAsia="仿宋" w:hAnsi="Times New Roman" w:cs="Times New Roman"/>
          <w:b/>
          <w:sz w:val="32"/>
          <w:szCs w:val="32"/>
        </w:rPr>
        <w:t>为</w:t>
      </w:r>
      <w:r>
        <w:rPr>
          <w:rFonts w:ascii="Times New Roman" w:eastAsia="仿宋" w:hAnsi="Times New Roman" w:cs="Times New Roman"/>
          <w:b/>
          <w:sz w:val="32"/>
          <w:szCs w:val="32"/>
        </w:rPr>
        <w:t>17</w:t>
      </w:r>
      <w:r>
        <w:rPr>
          <w:rFonts w:ascii="Times New Roman" w:eastAsia="仿宋" w:hAnsi="Times New Roman" w:cs="Times New Roman" w:hint="eastAsia"/>
          <w:b/>
          <w:sz w:val="32"/>
          <w:szCs w:val="32"/>
        </w:rPr>
        <w:t>.</w:t>
      </w:r>
      <w:r>
        <w:rPr>
          <w:rFonts w:ascii="Times New Roman" w:eastAsia="仿宋" w:hAnsi="Times New Roman" w:cs="Times New Roman"/>
          <w:b/>
          <w:sz w:val="32"/>
          <w:szCs w:val="32"/>
        </w:rPr>
        <w:t>00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Pr>
          <w:rFonts w:ascii="Times New Roman" w:eastAsia="仿宋" w:hAnsi="Times New Roman" w:cs="Times New Roman"/>
          <w:sz w:val="32"/>
          <w:szCs w:val="32"/>
        </w:rPr>
        <w:t>25</w:t>
      </w:r>
      <w:r>
        <w:rPr>
          <w:rFonts w:ascii="Times New Roman" w:eastAsia="仿宋" w:hAnsi="Times New Roman" w:cs="Times New Roman"/>
          <w:sz w:val="32"/>
          <w:szCs w:val="32"/>
        </w:rPr>
        <w:t>分）、产出类指标实际综合得分</w:t>
      </w:r>
      <w:r>
        <w:rPr>
          <w:rFonts w:ascii="Times New Roman" w:eastAsia="仿宋" w:hAnsi="Times New Roman" w:cs="Times New Roman"/>
          <w:b/>
          <w:sz w:val="32"/>
          <w:szCs w:val="32"/>
        </w:rPr>
        <w:t>为</w:t>
      </w:r>
      <w:r>
        <w:rPr>
          <w:rFonts w:ascii="Times New Roman" w:eastAsia="仿宋" w:hAnsi="Times New Roman" w:cs="Times New Roman"/>
          <w:b/>
          <w:sz w:val="32"/>
          <w:szCs w:val="32"/>
        </w:rPr>
        <w:t>30</w:t>
      </w:r>
      <w:r>
        <w:rPr>
          <w:rFonts w:ascii="Times New Roman" w:eastAsia="仿宋" w:hAnsi="Times New Roman" w:cs="Times New Roman" w:hint="eastAsia"/>
          <w:b/>
          <w:sz w:val="32"/>
          <w:szCs w:val="32"/>
        </w:rPr>
        <w:t>.</w:t>
      </w:r>
      <w:r>
        <w:rPr>
          <w:rFonts w:ascii="Times New Roman" w:eastAsia="仿宋" w:hAnsi="Times New Roman" w:cs="Times New Roman"/>
          <w:b/>
          <w:sz w:val="32"/>
          <w:szCs w:val="32"/>
        </w:rPr>
        <w:t>00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Pr>
          <w:rFonts w:ascii="Times New Roman" w:eastAsia="仿宋" w:hAnsi="Times New Roman" w:cs="Times New Roman"/>
          <w:sz w:val="32"/>
          <w:szCs w:val="32"/>
        </w:rPr>
        <w:t>30</w:t>
      </w:r>
      <w:r>
        <w:rPr>
          <w:rFonts w:ascii="Times New Roman" w:eastAsia="仿宋" w:hAnsi="Times New Roman" w:cs="Times New Roman"/>
          <w:sz w:val="32"/>
          <w:szCs w:val="32"/>
        </w:rPr>
        <w:t>分）、效益类指标实际综合得分</w:t>
      </w:r>
      <w:r>
        <w:rPr>
          <w:rFonts w:ascii="Times New Roman" w:eastAsia="仿宋" w:hAnsi="Times New Roman" w:cs="Times New Roman"/>
          <w:b/>
          <w:sz w:val="32"/>
          <w:szCs w:val="32"/>
        </w:rPr>
        <w:t>为</w:t>
      </w:r>
      <w:r>
        <w:rPr>
          <w:rFonts w:ascii="Times New Roman" w:eastAsia="仿宋" w:hAnsi="Times New Roman" w:cs="Times New Roman"/>
          <w:b/>
          <w:sz w:val="32"/>
          <w:szCs w:val="32"/>
        </w:rPr>
        <w:t>30.00</w:t>
      </w:r>
      <w:r>
        <w:rPr>
          <w:rFonts w:ascii="Times New Roman" w:eastAsia="仿宋" w:hAnsi="Times New Roman" w:cs="Times New Roman"/>
          <w:b/>
          <w:sz w:val="32"/>
          <w:szCs w:val="32"/>
        </w:rPr>
        <w:t>分</w:t>
      </w:r>
      <w:r>
        <w:rPr>
          <w:rFonts w:ascii="Times New Roman" w:eastAsia="仿宋" w:hAnsi="Times New Roman" w:cs="Times New Roman"/>
          <w:sz w:val="32"/>
          <w:szCs w:val="32"/>
        </w:rPr>
        <w:t>（权重满分为</w:t>
      </w:r>
      <w:r>
        <w:rPr>
          <w:rFonts w:ascii="Times New Roman" w:eastAsia="仿宋" w:hAnsi="Times New Roman" w:cs="Times New Roman"/>
          <w:sz w:val="32"/>
          <w:szCs w:val="32"/>
        </w:rPr>
        <w:t>30</w:t>
      </w:r>
      <w:r>
        <w:rPr>
          <w:rFonts w:ascii="Times New Roman" w:eastAsia="仿宋" w:hAnsi="Times New Roman" w:cs="Times New Roman"/>
          <w:sz w:val="32"/>
          <w:szCs w:val="32"/>
        </w:rPr>
        <w:t>分）。各级指标的实际得分情况可以参见表</w:t>
      </w:r>
      <w:r>
        <w:rPr>
          <w:rFonts w:ascii="Times New Roman" w:eastAsia="仿宋" w:hAnsi="Times New Roman" w:cs="Times New Roman"/>
          <w:sz w:val="32"/>
          <w:szCs w:val="32"/>
        </w:rPr>
        <w:t>3</w:t>
      </w:r>
      <w:r>
        <w:rPr>
          <w:rFonts w:ascii="Times New Roman" w:eastAsia="仿宋" w:hAnsi="Times New Roman" w:cs="Times New Roman" w:hint="eastAsia"/>
          <w:sz w:val="32"/>
          <w:szCs w:val="32"/>
        </w:rPr>
        <w:t>-</w:t>
      </w:r>
      <w:r>
        <w:rPr>
          <w:rFonts w:ascii="Times New Roman" w:eastAsia="仿宋" w:hAnsi="Times New Roman" w:cs="Times New Roman"/>
          <w:sz w:val="32"/>
          <w:szCs w:val="32"/>
        </w:rPr>
        <w:t>1</w:t>
      </w:r>
      <w:r>
        <w:rPr>
          <w:rFonts w:ascii="Times New Roman" w:eastAsia="仿宋" w:hAnsi="Times New Roman" w:cs="Times New Roman"/>
          <w:sz w:val="32"/>
          <w:szCs w:val="32"/>
        </w:rPr>
        <w:t>。</w:t>
      </w:r>
    </w:p>
    <w:p w14:paraId="60796479" w14:textId="77777777"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该项目绩效评价指标总体得分</w:t>
      </w:r>
      <w:r>
        <w:rPr>
          <w:rFonts w:ascii="Times New Roman" w:eastAsia="仿宋" w:hAnsi="Times New Roman" w:cs="Times New Roman"/>
          <w:b/>
          <w:bCs/>
          <w:sz w:val="32"/>
          <w:szCs w:val="32"/>
        </w:rPr>
        <w:t>为</w:t>
      </w:r>
      <w:r>
        <w:rPr>
          <w:rFonts w:ascii="Times New Roman" w:eastAsia="仿宋" w:hAnsi="Times New Roman" w:cs="Times New Roman"/>
          <w:b/>
          <w:sz w:val="32"/>
          <w:szCs w:val="32"/>
        </w:rPr>
        <w:t>87.25</w:t>
      </w:r>
      <w:r>
        <w:rPr>
          <w:rFonts w:ascii="Times New Roman" w:eastAsia="仿宋" w:hAnsi="Times New Roman" w:cs="Times New Roman"/>
          <w:b/>
          <w:sz w:val="32"/>
          <w:szCs w:val="32"/>
        </w:rPr>
        <w:t>分</w:t>
      </w:r>
      <w:r>
        <w:rPr>
          <w:rFonts w:ascii="Times New Roman" w:eastAsia="仿宋" w:hAnsi="Times New Roman" w:cs="Times New Roman"/>
          <w:sz w:val="32"/>
          <w:szCs w:val="32"/>
        </w:rPr>
        <w:t>。按照</w:t>
      </w:r>
      <w:r>
        <w:rPr>
          <w:rFonts w:ascii="Times New Roman" w:eastAsia="仿宋" w:hAnsi="Times New Roman" w:cs="Times New Roman" w:hint="eastAsia"/>
          <w:sz w:val="32"/>
          <w:szCs w:val="32"/>
        </w:rPr>
        <w:t>河南省财政厅</w:t>
      </w:r>
      <w:r>
        <w:rPr>
          <w:rFonts w:ascii="Times New Roman" w:eastAsia="仿宋" w:hAnsi="Times New Roman" w:cs="Times New Roman"/>
          <w:sz w:val="32"/>
          <w:szCs w:val="32"/>
        </w:rPr>
        <w:t>印发的</w:t>
      </w:r>
      <w:r>
        <w:rPr>
          <w:rFonts w:ascii="仿宋" w:eastAsia="仿宋" w:hAnsi="仿宋" w:cs="仿宋" w:hint="eastAsia"/>
          <w:sz w:val="32"/>
          <w:szCs w:val="36"/>
        </w:rPr>
        <w:t>《河南省省级预算项目支出绩效评价管理办法》（豫财效〔</w:t>
      </w:r>
      <w:r>
        <w:rPr>
          <w:rFonts w:ascii="Times New Roman" w:eastAsia="仿宋" w:hAnsi="Times New Roman" w:cs="Times New Roman"/>
          <w:sz w:val="32"/>
          <w:szCs w:val="36"/>
        </w:rPr>
        <w:t>2020</w:t>
      </w:r>
      <w:r>
        <w:rPr>
          <w:rFonts w:ascii="仿宋" w:eastAsia="仿宋" w:hAnsi="仿宋" w:cs="仿宋" w:hint="eastAsia"/>
          <w:sz w:val="32"/>
          <w:szCs w:val="36"/>
        </w:rPr>
        <w:t>〕</w:t>
      </w:r>
      <w:r>
        <w:rPr>
          <w:rFonts w:ascii="Times New Roman" w:eastAsia="仿宋" w:hAnsi="Times New Roman" w:cs="Times New Roman"/>
          <w:sz w:val="32"/>
          <w:szCs w:val="36"/>
        </w:rPr>
        <w:t>10</w:t>
      </w:r>
      <w:r>
        <w:rPr>
          <w:rFonts w:ascii="仿宋" w:eastAsia="仿宋" w:hAnsi="仿宋" w:cs="仿宋" w:hint="eastAsia"/>
          <w:sz w:val="32"/>
          <w:szCs w:val="36"/>
        </w:rPr>
        <w:t>号）</w:t>
      </w:r>
      <w:r>
        <w:rPr>
          <w:rFonts w:ascii="Times New Roman" w:eastAsia="仿宋" w:hAnsi="Times New Roman" w:cs="Times New Roman"/>
          <w:sz w:val="32"/>
          <w:szCs w:val="32"/>
        </w:rPr>
        <w:t>的规定，</w:t>
      </w:r>
      <w:r>
        <w:rPr>
          <w:rFonts w:ascii="Times New Roman" w:eastAsia="仿宋" w:hAnsi="Times New Roman" w:cs="Times New Roman" w:hint="eastAsia"/>
          <w:sz w:val="32"/>
          <w:szCs w:val="32"/>
        </w:rPr>
        <w:t>新乡市学生资助中心中等职业教育助学金项目</w:t>
      </w:r>
      <w:r>
        <w:rPr>
          <w:rFonts w:ascii="Times New Roman" w:eastAsia="仿宋" w:hAnsi="Times New Roman" w:cs="Times New Roman"/>
          <w:sz w:val="32"/>
          <w:szCs w:val="32"/>
        </w:rPr>
        <w:t>绩效评价等级结果为</w:t>
      </w:r>
      <w:r>
        <w:rPr>
          <w:rFonts w:ascii="Times New Roman" w:eastAsia="仿宋" w:hAnsi="Times New Roman" w:cs="Times New Roman" w:hint="eastAsia"/>
          <w:sz w:val="32"/>
          <w:szCs w:val="32"/>
        </w:rPr>
        <w:t>“</w:t>
      </w:r>
      <w:r>
        <w:rPr>
          <w:rFonts w:ascii="Times New Roman" w:eastAsia="仿宋" w:hAnsi="Times New Roman" w:cs="Times New Roman" w:hint="eastAsia"/>
          <w:b/>
          <w:bCs/>
          <w:sz w:val="32"/>
          <w:szCs w:val="32"/>
        </w:rPr>
        <w:t>良</w:t>
      </w:r>
      <w:r>
        <w:rPr>
          <w:rFonts w:ascii="Times New Roman" w:eastAsia="仿宋" w:hAnsi="Times New Roman" w:cs="Times New Roman" w:hint="eastAsia"/>
          <w:sz w:val="32"/>
          <w:szCs w:val="32"/>
        </w:rPr>
        <w:t>”</w:t>
      </w:r>
      <w:r>
        <w:rPr>
          <w:rFonts w:ascii="Times New Roman" w:eastAsia="仿宋" w:hAnsi="Times New Roman" w:cs="Times New Roman"/>
          <w:sz w:val="32"/>
          <w:szCs w:val="32"/>
        </w:rPr>
        <w:t>。</w:t>
      </w:r>
    </w:p>
    <w:p w14:paraId="2C105B56" w14:textId="22E18EDE" w:rsidR="000E4AAE" w:rsidRDefault="00C91118">
      <w:pPr>
        <w:adjustRightInd w:val="0"/>
        <w:snapToGrid w:val="0"/>
        <w:spacing w:line="600" w:lineRule="exact"/>
        <w:jc w:val="center"/>
        <w:rPr>
          <w:rFonts w:ascii="仿宋" w:eastAsia="仿宋" w:hAnsi="仿宋" w:cs="仿宋"/>
          <w:b/>
          <w:sz w:val="24"/>
          <w:szCs w:val="24"/>
          <w:highlight w:val="lightGray"/>
        </w:rPr>
      </w:pPr>
      <w:r>
        <w:rPr>
          <w:rFonts w:ascii="仿宋" w:eastAsia="仿宋" w:hAnsi="仿宋" w:cs="仿宋" w:hint="eastAsia"/>
          <w:b/>
          <w:sz w:val="24"/>
          <w:szCs w:val="24"/>
        </w:rPr>
        <w:t>表</w:t>
      </w:r>
      <w:r>
        <w:rPr>
          <w:rFonts w:ascii="Times New Roman" w:eastAsia="仿宋" w:hAnsi="Times New Roman" w:cs="Times New Roman"/>
          <w:b/>
          <w:sz w:val="24"/>
          <w:szCs w:val="24"/>
        </w:rPr>
        <w:t>3</w:t>
      </w:r>
      <w:r>
        <w:rPr>
          <w:rFonts w:ascii="仿宋" w:eastAsia="仿宋" w:hAnsi="仿宋" w:cs="仿宋" w:hint="eastAsia"/>
          <w:b/>
          <w:sz w:val="24"/>
          <w:szCs w:val="24"/>
        </w:rPr>
        <w:t>-</w:t>
      </w:r>
      <w:r>
        <w:rPr>
          <w:rFonts w:ascii="Times New Roman" w:eastAsia="仿宋" w:hAnsi="Times New Roman" w:cs="Times New Roman"/>
          <w:b/>
          <w:sz w:val="24"/>
          <w:szCs w:val="24"/>
        </w:rPr>
        <w:t>1</w:t>
      </w:r>
      <w:r w:rsidR="003D5E5B">
        <w:rPr>
          <w:rFonts w:ascii="Times New Roman" w:eastAsia="仿宋" w:hAnsi="Times New Roman" w:cs="Times New Roman"/>
          <w:b/>
          <w:sz w:val="24"/>
          <w:szCs w:val="24"/>
        </w:rPr>
        <w:t xml:space="preserve"> </w:t>
      </w:r>
      <w:r>
        <w:rPr>
          <w:rFonts w:ascii="仿宋" w:eastAsia="仿宋" w:hAnsi="仿宋" w:cs="仿宋" w:hint="eastAsia"/>
          <w:b/>
          <w:sz w:val="24"/>
          <w:szCs w:val="24"/>
        </w:rPr>
        <w:t>中等职业教育助学金项目指标评分结果汇总表</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9"/>
        <w:gridCol w:w="709"/>
        <w:gridCol w:w="3871"/>
        <w:gridCol w:w="708"/>
        <w:gridCol w:w="949"/>
      </w:tblGrid>
      <w:tr w:rsidR="000E4AAE" w14:paraId="3954B34D" w14:textId="77777777">
        <w:trPr>
          <w:trHeight w:val="763"/>
          <w:tblHeader/>
          <w:jc w:val="center"/>
        </w:trPr>
        <w:tc>
          <w:tcPr>
            <w:tcW w:w="988" w:type="dxa"/>
            <w:shd w:val="clear" w:color="auto" w:fill="D7D7D7"/>
            <w:vAlign w:val="center"/>
          </w:tcPr>
          <w:p w14:paraId="0A8CC2DE" w14:textId="77777777" w:rsidR="000E4AAE" w:rsidRDefault="00C91118">
            <w:pPr>
              <w:jc w:val="center"/>
              <w:textAlignment w:val="center"/>
              <w:rPr>
                <w:rFonts w:ascii="仿宋" w:eastAsia="仿宋" w:hAnsi="仿宋" w:cs="仿宋"/>
                <w:b/>
                <w:bCs/>
                <w:color w:val="000000"/>
                <w:sz w:val="24"/>
                <w:szCs w:val="24"/>
              </w:rPr>
            </w:pPr>
            <w:bookmarkStart w:id="53" w:name="OLE_LINK1"/>
            <w:r>
              <w:rPr>
                <w:rFonts w:ascii="仿宋" w:eastAsia="仿宋" w:hAnsi="仿宋" w:cs="仿宋" w:hint="eastAsia"/>
                <w:b/>
                <w:bCs/>
                <w:color w:val="000000"/>
                <w:sz w:val="24"/>
                <w:szCs w:val="24"/>
              </w:rPr>
              <w:t>一级指标</w:t>
            </w:r>
          </w:p>
        </w:tc>
        <w:tc>
          <w:tcPr>
            <w:tcW w:w="1559" w:type="dxa"/>
            <w:shd w:val="clear" w:color="auto" w:fill="D7D7D7"/>
            <w:vAlign w:val="center"/>
          </w:tcPr>
          <w:p w14:paraId="551C8335" w14:textId="77777777" w:rsidR="000E4AAE" w:rsidRDefault="00C9111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二级指标</w:t>
            </w:r>
          </w:p>
        </w:tc>
        <w:tc>
          <w:tcPr>
            <w:tcW w:w="709" w:type="dxa"/>
            <w:shd w:val="clear" w:color="auto" w:fill="D7D7D7"/>
            <w:vAlign w:val="center"/>
          </w:tcPr>
          <w:p w14:paraId="41E269D0" w14:textId="77777777" w:rsidR="000E4AAE" w:rsidRDefault="00C9111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3871" w:type="dxa"/>
            <w:shd w:val="clear" w:color="auto" w:fill="D7D7D7"/>
            <w:vAlign w:val="center"/>
          </w:tcPr>
          <w:p w14:paraId="26021712" w14:textId="77777777" w:rsidR="000E4AAE" w:rsidRDefault="00C9111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三级指标</w:t>
            </w:r>
          </w:p>
        </w:tc>
        <w:tc>
          <w:tcPr>
            <w:tcW w:w="708" w:type="dxa"/>
            <w:shd w:val="clear" w:color="auto" w:fill="D7D7D7"/>
            <w:vAlign w:val="center"/>
          </w:tcPr>
          <w:p w14:paraId="393BE475" w14:textId="77777777" w:rsidR="000E4AAE" w:rsidRDefault="00C9111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分值</w:t>
            </w:r>
          </w:p>
        </w:tc>
        <w:tc>
          <w:tcPr>
            <w:tcW w:w="949" w:type="dxa"/>
            <w:shd w:val="clear" w:color="auto" w:fill="D7D7D7"/>
            <w:vAlign w:val="center"/>
          </w:tcPr>
          <w:p w14:paraId="49B82AF4" w14:textId="77777777" w:rsidR="000E4AAE" w:rsidRDefault="00C91118">
            <w:pPr>
              <w:jc w:val="center"/>
              <w:textAlignment w:val="center"/>
              <w:rPr>
                <w:rFonts w:ascii="仿宋" w:eastAsia="仿宋" w:hAnsi="仿宋" w:cs="仿宋"/>
                <w:b/>
                <w:bCs/>
                <w:color w:val="000000"/>
                <w:sz w:val="24"/>
                <w:szCs w:val="24"/>
              </w:rPr>
            </w:pPr>
            <w:r>
              <w:rPr>
                <w:rFonts w:ascii="仿宋" w:eastAsia="仿宋" w:hAnsi="仿宋" w:cs="仿宋" w:hint="eastAsia"/>
                <w:b/>
                <w:bCs/>
                <w:color w:val="000000"/>
                <w:sz w:val="24"/>
                <w:szCs w:val="24"/>
              </w:rPr>
              <w:t>得分</w:t>
            </w:r>
          </w:p>
        </w:tc>
      </w:tr>
      <w:tr w:rsidR="000E4AAE" w14:paraId="0870D797" w14:textId="77777777">
        <w:trPr>
          <w:trHeight w:val="375"/>
          <w:jc w:val="center"/>
        </w:trPr>
        <w:tc>
          <w:tcPr>
            <w:tcW w:w="988" w:type="dxa"/>
            <w:vMerge w:val="restart"/>
            <w:shd w:val="clear" w:color="auto" w:fill="auto"/>
            <w:vAlign w:val="center"/>
          </w:tcPr>
          <w:p w14:paraId="016F5097"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w:t>
            </w:r>
            <w:r>
              <w:rPr>
                <w:rFonts w:ascii="仿宋" w:eastAsia="仿宋" w:hAnsi="仿宋" w:cs="仿宋" w:hint="eastAsia"/>
                <w:color w:val="000000"/>
                <w:sz w:val="24"/>
                <w:szCs w:val="24"/>
              </w:rPr>
              <w:t>决策</w:t>
            </w:r>
            <w:r>
              <w:rPr>
                <w:rFonts w:ascii="Times New Roman" w:eastAsia="仿宋" w:hAnsi="Times New Roman" w:cs="Times New Roman"/>
                <w:color w:val="000000"/>
                <w:sz w:val="24"/>
                <w:szCs w:val="24"/>
              </w:rPr>
              <w:t>15</w:t>
            </w:r>
            <w:r>
              <w:rPr>
                <w:rFonts w:ascii="仿宋" w:eastAsia="仿宋" w:hAnsi="仿宋" w:cs="仿宋" w:hint="eastAsia"/>
                <w:color w:val="000000"/>
                <w:sz w:val="24"/>
                <w:szCs w:val="24"/>
              </w:rPr>
              <w:t>分</w:t>
            </w:r>
          </w:p>
        </w:tc>
        <w:tc>
          <w:tcPr>
            <w:tcW w:w="1559" w:type="dxa"/>
            <w:vMerge w:val="restart"/>
            <w:shd w:val="clear" w:color="auto" w:fill="auto"/>
            <w:vAlign w:val="center"/>
          </w:tcPr>
          <w:p w14:paraId="26736C80"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A1</w:t>
            </w:r>
            <w:r>
              <w:rPr>
                <w:rFonts w:ascii="仿宋" w:eastAsia="仿宋" w:hAnsi="仿宋" w:cs="仿宋" w:hint="eastAsia"/>
                <w:color w:val="000000"/>
                <w:sz w:val="24"/>
                <w:szCs w:val="24"/>
              </w:rPr>
              <w:t>项目立项</w:t>
            </w:r>
          </w:p>
        </w:tc>
        <w:tc>
          <w:tcPr>
            <w:tcW w:w="709" w:type="dxa"/>
            <w:vMerge w:val="restart"/>
            <w:shd w:val="clear" w:color="auto" w:fill="auto"/>
            <w:noWrap/>
            <w:vAlign w:val="center"/>
          </w:tcPr>
          <w:p w14:paraId="35163475"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5</w:t>
            </w:r>
          </w:p>
        </w:tc>
        <w:tc>
          <w:tcPr>
            <w:tcW w:w="3871" w:type="dxa"/>
            <w:shd w:val="clear" w:color="auto" w:fill="auto"/>
            <w:vAlign w:val="center"/>
          </w:tcPr>
          <w:p w14:paraId="2FE7363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A101</w:t>
            </w:r>
            <w:r>
              <w:rPr>
                <w:rFonts w:ascii="仿宋" w:eastAsia="仿宋" w:hAnsi="仿宋" w:cs="仿宋" w:hint="eastAsia"/>
                <w:color w:val="000000"/>
                <w:sz w:val="24"/>
                <w:szCs w:val="24"/>
              </w:rPr>
              <w:t>立项依据充分性</w:t>
            </w:r>
          </w:p>
        </w:tc>
        <w:tc>
          <w:tcPr>
            <w:tcW w:w="708" w:type="dxa"/>
            <w:shd w:val="clear" w:color="auto" w:fill="auto"/>
            <w:noWrap/>
            <w:vAlign w:val="center"/>
          </w:tcPr>
          <w:p w14:paraId="5416FB82"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2</w:t>
            </w:r>
          </w:p>
        </w:tc>
        <w:tc>
          <w:tcPr>
            <w:tcW w:w="949" w:type="dxa"/>
            <w:shd w:val="clear" w:color="auto" w:fill="auto"/>
            <w:vAlign w:val="center"/>
          </w:tcPr>
          <w:p w14:paraId="10BB9C88"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2</w:t>
            </w:r>
            <w:r>
              <w:rPr>
                <w:rFonts w:ascii="仿宋" w:eastAsia="仿宋" w:hAnsi="仿宋"/>
                <w:color w:val="000000"/>
                <w:sz w:val="24"/>
                <w:szCs w:val="24"/>
              </w:rPr>
              <w:t>.</w:t>
            </w:r>
            <w:r>
              <w:rPr>
                <w:rFonts w:ascii="Times New Roman" w:eastAsia="仿宋" w:hAnsi="Times New Roman" w:cs="Times New Roman"/>
                <w:color w:val="000000"/>
                <w:sz w:val="24"/>
                <w:szCs w:val="24"/>
              </w:rPr>
              <w:t>00</w:t>
            </w:r>
          </w:p>
        </w:tc>
      </w:tr>
      <w:tr w:rsidR="000E4AAE" w14:paraId="51464984" w14:textId="77777777">
        <w:trPr>
          <w:trHeight w:val="265"/>
          <w:jc w:val="center"/>
        </w:trPr>
        <w:tc>
          <w:tcPr>
            <w:tcW w:w="988" w:type="dxa"/>
            <w:vMerge/>
            <w:shd w:val="clear" w:color="auto" w:fill="auto"/>
            <w:vAlign w:val="center"/>
          </w:tcPr>
          <w:p w14:paraId="6C0B6896"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0CB82D32"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10AA7D75"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779B9E0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A102</w:t>
            </w:r>
            <w:r>
              <w:rPr>
                <w:rFonts w:ascii="仿宋" w:eastAsia="仿宋" w:hAnsi="仿宋" w:cs="仿宋" w:hint="eastAsia"/>
                <w:color w:val="000000"/>
                <w:sz w:val="24"/>
                <w:szCs w:val="24"/>
              </w:rPr>
              <w:t>立项程序规范性</w:t>
            </w:r>
          </w:p>
        </w:tc>
        <w:tc>
          <w:tcPr>
            <w:tcW w:w="708" w:type="dxa"/>
            <w:shd w:val="clear" w:color="auto" w:fill="auto"/>
            <w:noWrap/>
            <w:vAlign w:val="center"/>
          </w:tcPr>
          <w:p w14:paraId="2809AEE2"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p>
        </w:tc>
        <w:tc>
          <w:tcPr>
            <w:tcW w:w="949" w:type="dxa"/>
            <w:shd w:val="clear" w:color="auto" w:fill="auto"/>
            <w:vAlign w:val="center"/>
          </w:tcPr>
          <w:p w14:paraId="1686ED3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2</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691E1737" w14:textId="77777777">
        <w:trPr>
          <w:trHeight w:val="345"/>
          <w:jc w:val="center"/>
        </w:trPr>
        <w:tc>
          <w:tcPr>
            <w:tcW w:w="988" w:type="dxa"/>
            <w:vMerge/>
            <w:shd w:val="clear" w:color="auto" w:fill="auto"/>
            <w:vAlign w:val="center"/>
          </w:tcPr>
          <w:p w14:paraId="107F2931" w14:textId="77777777" w:rsidR="000E4AAE" w:rsidRDefault="000E4AAE">
            <w:pPr>
              <w:jc w:val="center"/>
              <w:rPr>
                <w:rFonts w:ascii="仿宋" w:eastAsia="仿宋" w:hAnsi="仿宋" w:cs="仿宋"/>
                <w:color w:val="000000"/>
                <w:sz w:val="24"/>
                <w:szCs w:val="24"/>
              </w:rPr>
            </w:pPr>
          </w:p>
        </w:tc>
        <w:tc>
          <w:tcPr>
            <w:tcW w:w="1559" w:type="dxa"/>
            <w:vMerge w:val="restart"/>
            <w:shd w:val="clear" w:color="auto" w:fill="auto"/>
            <w:vAlign w:val="center"/>
          </w:tcPr>
          <w:p w14:paraId="795C0747"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A2</w:t>
            </w:r>
            <w:r>
              <w:rPr>
                <w:rFonts w:ascii="仿宋" w:eastAsia="仿宋" w:hAnsi="仿宋" w:cs="仿宋" w:hint="eastAsia"/>
                <w:color w:val="000000"/>
                <w:sz w:val="24"/>
                <w:szCs w:val="24"/>
              </w:rPr>
              <w:t>绩效目标</w:t>
            </w:r>
          </w:p>
        </w:tc>
        <w:tc>
          <w:tcPr>
            <w:tcW w:w="709" w:type="dxa"/>
            <w:vMerge w:val="restart"/>
            <w:shd w:val="clear" w:color="auto" w:fill="auto"/>
            <w:noWrap/>
            <w:vAlign w:val="center"/>
          </w:tcPr>
          <w:p w14:paraId="5A901DC3"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5</w:t>
            </w:r>
          </w:p>
        </w:tc>
        <w:tc>
          <w:tcPr>
            <w:tcW w:w="3871" w:type="dxa"/>
            <w:shd w:val="clear" w:color="auto" w:fill="auto"/>
            <w:vAlign w:val="center"/>
          </w:tcPr>
          <w:p w14:paraId="65D29C20"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A201</w:t>
            </w:r>
            <w:r>
              <w:rPr>
                <w:rFonts w:ascii="仿宋" w:eastAsia="仿宋" w:hAnsi="仿宋" w:cs="仿宋" w:hint="eastAsia"/>
                <w:color w:val="000000"/>
                <w:sz w:val="24"/>
                <w:szCs w:val="24"/>
              </w:rPr>
              <w:t>绩效目标合理性</w:t>
            </w:r>
          </w:p>
        </w:tc>
        <w:tc>
          <w:tcPr>
            <w:tcW w:w="708" w:type="dxa"/>
            <w:shd w:val="clear" w:color="auto" w:fill="auto"/>
            <w:noWrap/>
            <w:vAlign w:val="center"/>
          </w:tcPr>
          <w:p w14:paraId="5BBC731B"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2</w:t>
            </w:r>
          </w:p>
        </w:tc>
        <w:tc>
          <w:tcPr>
            <w:tcW w:w="949" w:type="dxa"/>
            <w:shd w:val="clear" w:color="auto" w:fill="auto"/>
            <w:vAlign w:val="center"/>
          </w:tcPr>
          <w:p w14:paraId="6798B9D5"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2</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499BB585" w14:textId="77777777">
        <w:trPr>
          <w:trHeight w:val="339"/>
          <w:jc w:val="center"/>
        </w:trPr>
        <w:tc>
          <w:tcPr>
            <w:tcW w:w="988" w:type="dxa"/>
            <w:vMerge/>
            <w:shd w:val="clear" w:color="auto" w:fill="auto"/>
            <w:vAlign w:val="center"/>
          </w:tcPr>
          <w:p w14:paraId="426D75F7"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7C536E87"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27C41D2B"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299FB24B"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A202</w:t>
            </w:r>
            <w:r>
              <w:rPr>
                <w:rFonts w:ascii="仿宋" w:eastAsia="仿宋" w:hAnsi="仿宋" w:cs="仿宋" w:hint="eastAsia"/>
                <w:color w:val="000000"/>
                <w:sz w:val="24"/>
                <w:szCs w:val="24"/>
              </w:rPr>
              <w:t>绩效指标明确性</w:t>
            </w:r>
          </w:p>
        </w:tc>
        <w:tc>
          <w:tcPr>
            <w:tcW w:w="708" w:type="dxa"/>
            <w:shd w:val="clear" w:color="auto" w:fill="auto"/>
            <w:noWrap/>
            <w:vAlign w:val="center"/>
          </w:tcPr>
          <w:p w14:paraId="6E87BF82"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p>
        </w:tc>
        <w:tc>
          <w:tcPr>
            <w:tcW w:w="949" w:type="dxa"/>
            <w:shd w:val="clear" w:color="auto" w:fill="auto"/>
            <w:vAlign w:val="center"/>
          </w:tcPr>
          <w:p w14:paraId="68CADD61"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0</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24276ABA" w14:textId="77777777">
        <w:trPr>
          <w:trHeight w:val="405"/>
          <w:jc w:val="center"/>
        </w:trPr>
        <w:tc>
          <w:tcPr>
            <w:tcW w:w="988" w:type="dxa"/>
            <w:vMerge/>
            <w:shd w:val="clear" w:color="auto" w:fill="auto"/>
            <w:vAlign w:val="center"/>
          </w:tcPr>
          <w:p w14:paraId="758F7CA4" w14:textId="77777777" w:rsidR="000E4AAE" w:rsidRDefault="000E4AAE">
            <w:pPr>
              <w:jc w:val="center"/>
              <w:rPr>
                <w:rFonts w:ascii="仿宋" w:eastAsia="仿宋" w:hAnsi="仿宋" w:cs="仿宋"/>
                <w:color w:val="000000"/>
                <w:sz w:val="24"/>
                <w:szCs w:val="24"/>
              </w:rPr>
            </w:pPr>
          </w:p>
        </w:tc>
        <w:tc>
          <w:tcPr>
            <w:tcW w:w="1559" w:type="dxa"/>
            <w:vMerge w:val="restart"/>
            <w:shd w:val="clear" w:color="auto" w:fill="auto"/>
            <w:vAlign w:val="center"/>
          </w:tcPr>
          <w:p w14:paraId="1CAD8AC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A3</w:t>
            </w:r>
            <w:r>
              <w:rPr>
                <w:rFonts w:ascii="仿宋" w:eastAsia="仿宋" w:hAnsi="仿宋" w:cs="仿宋" w:hint="eastAsia"/>
                <w:color w:val="000000"/>
                <w:sz w:val="24"/>
                <w:szCs w:val="24"/>
              </w:rPr>
              <w:t>资金投入</w:t>
            </w:r>
          </w:p>
        </w:tc>
        <w:tc>
          <w:tcPr>
            <w:tcW w:w="709" w:type="dxa"/>
            <w:vMerge w:val="restart"/>
            <w:shd w:val="clear" w:color="auto" w:fill="auto"/>
            <w:noWrap/>
            <w:vAlign w:val="center"/>
          </w:tcPr>
          <w:p w14:paraId="48B2B19D"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5</w:t>
            </w:r>
          </w:p>
        </w:tc>
        <w:tc>
          <w:tcPr>
            <w:tcW w:w="3871" w:type="dxa"/>
            <w:shd w:val="clear" w:color="auto" w:fill="auto"/>
            <w:vAlign w:val="center"/>
          </w:tcPr>
          <w:p w14:paraId="0A54B765"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A301</w:t>
            </w:r>
            <w:r>
              <w:rPr>
                <w:rFonts w:ascii="仿宋" w:eastAsia="仿宋" w:hAnsi="仿宋" w:cs="仿宋" w:hint="eastAsia"/>
                <w:color w:val="000000"/>
                <w:sz w:val="24"/>
                <w:szCs w:val="24"/>
              </w:rPr>
              <w:t>预算编制科学性</w:t>
            </w:r>
          </w:p>
        </w:tc>
        <w:tc>
          <w:tcPr>
            <w:tcW w:w="708" w:type="dxa"/>
            <w:shd w:val="clear" w:color="auto" w:fill="auto"/>
            <w:noWrap/>
            <w:vAlign w:val="center"/>
          </w:tcPr>
          <w:p w14:paraId="6F0C4B9F"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p>
        </w:tc>
        <w:tc>
          <w:tcPr>
            <w:tcW w:w="949" w:type="dxa"/>
            <w:shd w:val="clear" w:color="auto" w:fill="auto"/>
            <w:vAlign w:val="center"/>
          </w:tcPr>
          <w:p w14:paraId="45BDF9D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2</w:t>
            </w:r>
            <w:r>
              <w:rPr>
                <w:rFonts w:ascii="仿宋" w:eastAsia="仿宋" w:hAnsi="仿宋" w:cs="仿宋"/>
                <w:color w:val="000000"/>
                <w:sz w:val="24"/>
                <w:szCs w:val="24"/>
              </w:rPr>
              <w:t>.</w:t>
            </w:r>
            <w:r>
              <w:rPr>
                <w:rFonts w:ascii="Times New Roman" w:eastAsia="仿宋" w:hAnsi="Times New Roman" w:cs="Times New Roman"/>
                <w:color w:val="000000"/>
                <w:sz w:val="24"/>
                <w:szCs w:val="24"/>
              </w:rPr>
              <w:t>25</w:t>
            </w:r>
          </w:p>
        </w:tc>
      </w:tr>
      <w:tr w:rsidR="000E4AAE" w14:paraId="49E3637E" w14:textId="77777777">
        <w:trPr>
          <w:trHeight w:val="408"/>
          <w:jc w:val="center"/>
        </w:trPr>
        <w:tc>
          <w:tcPr>
            <w:tcW w:w="988" w:type="dxa"/>
            <w:vMerge/>
            <w:shd w:val="clear" w:color="auto" w:fill="auto"/>
            <w:vAlign w:val="center"/>
          </w:tcPr>
          <w:p w14:paraId="17363A70"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166C9E80"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600956BC"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61515A03"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A302</w:t>
            </w:r>
            <w:r>
              <w:rPr>
                <w:rFonts w:ascii="仿宋" w:eastAsia="仿宋" w:hAnsi="仿宋" w:cs="仿宋" w:hint="eastAsia"/>
                <w:color w:val="000000"/>
                <w:sz w:val="24"/>
                <w:szCs w:val="24"/>
              </w:rPr>
              <w:t>资金分配合理性</w:t>
            </w:r>
          </w:p>
        </w:tc>
        <w:tc>
          <w:tcPr>
            <w:tcW w:w="708" w:type="dxa"/>
            <w:shd w:val="clear" w:color="auto" w:fill="auto"/>
            <w:noWrap/>
            <w:vAlign w:val="center"/>
          </w:tcPr>
          <w:p w14:paraId="08F71EA1"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2</w:t>
            </w:r>
          </w:p>
        </w:tc>
        <w:tc>
          <w:tcPr>
            <w:tcW w:w="949" w:type="dxa"/>
            <w:shd w:val="clear" w:color="auto" w:fill="auto"/>
            <w:vAlign w:val="center"/>
          </w:tcPr>
          <w:p w14:paraId="0B5EAB6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2</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1E4B4C44" w14:textId="77777777">
        <w:trPr>
          <w:trHeight w:val="400"/>
          <w:jc w:val="center"/>
        </w:trPr>
        <w:tc>
          <w:tcPr>
            <w:tcW w:w="988" w:type="dxa"/>
            <w:vMerge w:val="restart"/>
            <w:shd w:val="clear" w:color="auto" w:fill="auto"/>
            <w:vAlign w:val="center"/>
          </w:tcPr>
          <w:p w14:paraId="336CAC05"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w:t>
            </w:r>
            <w:r>
              <w:rPr>
                <w:rFonts w:ascii="仿宋" w:eastAsia="仿宋" w:hAnsi="仿宋" w:cs="仿宋" w:hint="eastAsia"/>
                <w:color w:val="000000"/>
                <w:sz w:val="24"/>
                <w:szCs w:val="24"/>
              </w:rPr>
              <w:t>过程</w:t>
            </w:r>
            <w:r>
              <w:rPr>
                <w:rFonts w:ascii="Times New Roman" w:eastAsia="仿宋" w:hAnsi="Times New Roman" w:cs="Times New Roman"/>
                <w:color w:val="000000"/>
                <w:sz w:val="24"/>
                <w:szCs w:val="24"/>
              </w:rPr>
              <w:t>25</w:t>
            </w:r>
            <w:r>
              <w:rPr>
                <w:rFonts w:ascii="仿宋" w:eastAsia="仿宋" w:hAnsi="仿宋" w:cs="仿宋" w:hint="eastAsia"/>
                <w:color w:val="000000"/>
                <w:sz w:val="24"/>
                <w:szCs w:val="24"/>
              </w:rPr>
              <w:t>分</w:t>
            </w:r>
          </w:p>
        </w:tc>
        <w:tc>
          <w:tcPr>
            <w:tcW w:w="1559" w:type="dxa"/>
            <w:vMerge w:val="restart"/>
            <w:shd w:val="clear" w:color="auto" w:fill="auto"/>
            <w:vAlign w:val="center"/>
          </w:tcPr>
          <w:p w14:paraId="6B100E16"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B1</w:t>
            </w:r>
            <w:r>
              <w:rPr>
                <w:rFonts w:ascii="仿宋" w:eastAsia="仿宋" w:hAnsi="仿宋" w:cs="仿宋" w:hint="eastAsia"/>
                <w:color w:val="000000"/>
                <w:sz w:val="24"/>
                <w:szCs w:val="24"/>
              </w:rPr>
              <w:t>资金管理</w:t>
            </w:r>
          </w:p>
        </w:tc>
        <w:tc>
          <w:tcPr>
            <w:tcW w:w="709" w:type="dxa"/>
            <w:vMerge w:val="restart"/>
            <w:shd w:val="clear" w:color="auto" w:fill="auto"/>
            <w:noWrap/>
            <w:vAlign w:val="center"/>
          </w:tcPr>
          <w:p w14:paraId="61F94CC3"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3871" w:type="dxa"/>
            <w:shd w:val="clear" w:color="auto" w:fill="auto"/>
            <w:vAlign w:val="center"/>
          </w:tcPr>
          <w:p w14:paraId="3402CEE6"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B101</w:t>
            </w:r>
            <w:r>
              <w:rPr>
                <w:rFonts w:ascii="仿宋" w:eastAsia="仿宋" w:hAnsi="仿宋" w:cs="仿宋" w:hint="eastAsia"/>
                <w:color w:val="000000"/>
                <w:sz w:val="24"/>
                <w:szCs w:val="24"/>
              </w:rPr>
              <w:t>资金到位率</w:t>
            </w:r>
          </w:p>
        </w:tc>
        <w:tc>
          <w:tcPr>
            <w:tcW w:w="708" w:type="dxa"/>
            <w:shd w:val="clear" w:color="auto" w:fill="auto"/>
            <w:noWrap/>
            <w:vAlign w:val="center"/>
          </w:tcPr>
          <w:p w14:paraId="6AC82345"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p>
        </w:tc>
        <w:tc>
          <w:tcPr>
            <w:tcW w:w="949" w:type="dxa"/>
            <w:shd w:val="clear" w:color="auto" w:fill="auto"/>
            <w:vAlign w:val="center"/>
          </w:tcPr>
          <w:p w14:paraId="1AFE067B"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3</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7A2B47C4" w14:textId="77777777">
        <w:trPr>
          <w:trHeight w:val="416"/>
          <w:jc w:val="center"/>
        </w:trPr>
        <w:tc>
          <w:tcPr>
            <w:tcW w:w="988" w:type="dxa"/>
            <w:vMerge/>
            <w:shd w:val="clear" w:color="auto" w:fill="auto"/>
            <w:vAlign w:val="center"/>
          </w:tcPr>
          <w:p w14:paraId="49B98D4B"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6E6E3FC0"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169089DC"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42057FFC"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B102</w:t>
            </w:r>
            <w:r>
              <w:rPr>
                <w:rFonts w:ascii="仿宋" w:eastAsia="仿宋" w:hAnsi="仿宋" w:cs="仿宋" w:hint="eastAsia"/>
                <w:color w:val="000000"/>
                <w:sz w:val="24"/>
                <w:szCs w:val="24"/>
              </w:rPr>
              <w:t>预算执行率</w:t>
            </w:r>
          </w:p>
        </w:tc>
        <w:tc>
          <w:tcPr>
            <w:tcW w:w="708" w:type="dxa"/>
            <w:shd w:val="clear" w:color="auto" w:fill="auto"/>
            <w:noWrap/>
            <w:vAlign w:val="center"/>
          </w:tcPr>
          <w:p w14:paraId="680BAFD3"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3</w:t>
            </w:r>
          </w:p>
        </w:tc>
        <w:tc>
          <w:tcPr>
            <w:tcW w:w="949" w:type="dxa"/>
            <w:shd w:val="clear" w:color="auto" w:fill="auto"/>
            <w:vAlign w:val="center"/>
          </w:tcPr>
          <w:p w14:paraId="23652438"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3</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633DCADB" w14:textId="77777777">
        <w:trPr>
          <w:trHeight w:val="416"/>
          <w:jc w:val="center"/>
        </w:trPr>
        <w:tc>
          <w:tcPr>
            <w:tcW w:w="988" w:type="dxa"/>
            <w:vMerge/>
            <w:shd w:val="clear" w:color="auto" w:fill="auto"/>
            <w:vAlign w:val="center"/>
          </w:tcPr>
          <w:p w14:paraId="696D18B8"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195A480D"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378AE235"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6614C9AB"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B103</w:t>
            </w:r>
            <w:r>
              <w:rPr>
                <w:rFonts w:ascii="仿宋" w:eastAsia="仿宋" w:hAnsi="仿宋" w:cs="仿宋" w:hint="eastAsia"/>
                <w:color w:val="000000"/>
                <w:sz w:val="24"/>
                <w:szCs w:val="24"/>
              </w:rPr>
              <w:t>资金使用合规性</w:t>
            </w:r>
          </w:p>
        </w:tc>
        <w:tc>
          <w:tcPr>
            <w:tcW w:w="708" w:type="dxa"/>
            <w:shd w:val="clear" w:color="auto" w:fill="auto"/>
            <w:noWrap/>
            <w:vAlign w:val="center"/>
          </w:tcPr>
          <w:p w14:paraId="46898AB9"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4</w:t>
            </w:r>
          </w:p>
        </w:tc>
        <w:tc>
          <w:tcPr>
            <w:tcW w:w="949" w:type="dxa"/>
            <w:shd w:val="clear" w:color="auto" w:fill="auto"/>
            <w:vAlign w:val="center"/>
          </w:tcPr>
          <w:p w14:paraId="259BC0B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4</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71F2C5F0" w14:textId="77777777">
        <w:trPr>
          <w:trHeight w:val="364"/>
          <w:jc w:val="center"/>
        </w:trPr>
        <w:tc>
          <w:tcPr>
            <w:tcW w:w="988" w:type="dxa"/>
            <w:vMerge/>
            <w:shd w:val="clear" w:color="auto" w:fill="auto"/>
            <w:vAlign w:val="center"/>
          </w:tcPr>
          <w:p w14:paraId="549C163D" w14:textId="77777777" w:rsidR="000E4AAE" w:rsidRDefault="000E4AAE">
            <w:pPr>
              <w:jc w:val="center"/>
              <w:rPr>
                <w:rFonts w:ascii="仿宋" w:eastAsia="仿宋" w:hAnsi="仿宋" w:cs="仿宋"/>
                <w:color w:val="000000"/>
                <w:sz w:val="24"/>
                <w:szCs w:val="24"/>
              </w:rPr>
            </w:pPr>
          </w:p>
        </w:tc>
        <w:tc>
          <w:tcPr>
            <w:tcW w:w="1559" w:type="dxa"/>
            <w:vMerge w:val="restart"/>
            <w:shd w:val="clear" w:color="auto" w:fill="auto"/>
            <w:vAlign w:val="center"/>
          </w:tcPr>
          <w:p w14:paraId="030E0478"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B2</w:t>
            </w:r>
            <w:r>
              <w:rPr>
                <w:rFonts w:ascii="仿宋" w:eastAsia="仿宋" w:hAnsi="仿宋" w:cs="仿宋" w:hint="eastAsia"/>
                <w:color w:val="000000"/>
                <w:sz w:val="24"/>
                <w:szCs w:val="24"/>
              </w:rPr>
              <w:t>组织实施</w:t>
            </w:r>
          </w:p>
        </w:tc>
        <w:tc>
          <w:tcPr>
            <w:tcW w:w="709" w:type="dxa"/>
            <w:vMerge w:val="restart"/>
            <w:shd w:val="clear" w:color="auto" w:fill="auto"/>
            <w:noWrap/>
            <w:vAlign w:val="center"/>
          </w:tcPr>
          <w:p w14:paraId="4BCE2F0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15</w:t>
            </w:r>
          </w:p>
        </w:tc>
        <w:tc>
          <w:tcPr>
            <w:tcW w:w="3871" w:type="dxa"/>
            <w:shd w:val="clear" w:color="auto" w:fill="auto"/>
            <w:vAlign w:val="center"/>
          </w:tcPr>
          <w:p w14:paraId="3FF02685"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B201</w:t>
            </w:r>
            <w:r>
              <w:rPr>
                <w:rFonts w:ascii="仿宋" w:eastAsia="仿宋" w:hAnsi="仿宋" w:cs="仿宋" w:hint="eastAsia"/>
                <w:color w:val="000000"/>
                <w:sz w:val="24"/>
                <w:szCs w:val="24"/>
              </w:rPr>
              <w:t>管理制度健全性</w:t>
            </w:r>
          </w:p>
        </w:tc>
        <w:tc>
          <w:tcPr>
            <w:tcW w:w="708" w:type="dxa"/>
            <w:shd w:val="clear" w:color="auto" w:fill="auto"/>
            <w:noWrap/>
            <w:vAlign w:val="center"/>
          </w:tcPr>
          <w:p w14:paraId="7B02A583"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7</w:t>
            </w:r>
          </w:p>
        </w:tc>
        <w:tc>
          <w:tcPr>
            <w:tcW w:w="949" w:type="dxa"/>
            <w:shd w:val="clear" w:color="auto" w:fill="auto"/>
            <w:vAlign w:val="center"/>
          </w:tcPr>
          <w:p w14:paraId="2F9493B1"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3</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5AB8F6CE" w14:textId="77777777">
        <w:trPr>
          <w:trHeight w:val="356"/>
          <w:jc w:val="center"/>
        </w:trPr>
        <w:tc>
          <w:tcPr>
            <w:tcW w:w="988" w:type="dxa"/>
            <w:vMerge/>
            <w:shd w:val="clear" w:color="auto" w:fill="auto"/>
            <w:vAlign w:val="center"/>
          </w:tcPr>
          <w:p w14:paraId="09A083D3"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6DEDDE09" w14:textId="77777777" w:rsidR="000E4AAE" w:rsidRDefault="000E4AAE">
            <w:pPr>
              <w:jc w:val="center"/>
              <w:rPr>
                <w:rFonts w:ascii="仿宋" w:eastAsia="仿宋" w:hAnsi="仿宋" w:cs="仿宋"/>
                <w:color w:val="000000"/>
                <w:sz w:val="24"/>
                <w:szCs w:val="24"/>
              </w:rPr>
            </w:pPr>
          </w:p>
        </w:tc>
        <w:tc>
          <w:tcPr>
            <w:tcW w:w="709" w:type="dxa"/>
            <w:vMerge/>
            <w:shd w:val="clear" w:color="auto" w:fill="auto"/>
            <w:noWrap/>
            <w:vAlign w:val="center"/>
          </w:tcPr>
          <w:p w14:paraId="596BFBCD" w14:textId="77777777" w:rsidR="000E4AAE" w:rsidRDefault="000E4AAE">
            <w:pPr>
              <w:jc w:val="center"/>
              <w:rPr>
                <w:rFonts w:ascii="仿宋" w:eastAsia="仿宋" w:hAnsi="仿宋" w:cs="仿宋"/>
                <w:color w:val="000000"/>
                <w:sz w:val="24"/>
                <w:szCs w:val="24"/>
              </w:rPr>
            </w:pPr>
          </w:p>
        </w:tc>
        <w:tc>
          <w:tcPr>
            <w:tcW w:w="3871" w:type="dxa"/>
            <w:shd w:val="clear" w:color="auto" w:fill="auto"/>
            <w:vAlign w:val="center"/>
          </w:tcPr>
          <w:p w14:paraId="1EA7BD1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B202</w:t>
            </w:r>
            <w:r>
              <w:rPr>
                <w:rFonts w:ascii="仿宋" w:eastAsia="仿宋" w:hAnsi="仿宋" w:cs="仿宋" w:hint="eastAsia"/>
                <w:color w:val="000000"/>
                <w:sz w:val="24"/>
                <w:szCs w:val="24"/>
              </w:rPr>
              <w:t>制度执行有效性</w:t>
            </w:r>
          </w:p>
        </w:tc>
        <w:tc>
          <w:tcPr>
            <w:tcW w:w="708" w:type="dxa"/>
            <w:shd w:val="clear" w:color="auto" w:fill="auto"/>
            <w:noWrap/>
            <w:vAlign w:val="center"/>
          </w:tcPr>
          <w:p w14:paraId="240EF2FB"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8</w:t>
            </w:r>
          </w:p>
        </w:tc>
        <w:tc>
          <w:tcPr>
            <w:tcW w:w="949" w:type="dxa"/>
            <w:shd w:val="clear" w:color="auto" w:fill="auto"/>
            <w:vAlign w:val="center"/>
          </w:tcPr>
          <w:p w14:paraId="6C8C3AC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4</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5E25EA26" w14:textId="77777777">
        <w:trPr>
          <w:trHeight w:val="636"/>
          <w:jc w:val="center"/>
        </w:trPr>
        <w:tc>
          <w:tcPr>
            <w:tcW w:w="988" w:type="dxa"/>
            <w:vMerge w:val="restart"/>
            <w:shd w:val="clear" w:color="auto" w:fill="auto"/>
            <w:vAlign w:val="center"/>
          </w:tcPr>
          <w:p w14:paraId="04E1345A"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w:t>
            </w:r>
            <w:r>
              <w:rPr>
                <w:rFonts w:ascii="仿宋" w:eastAsia="仿宋" w:hAnsi="仿宋" w:cs="仿宋" w:hint="eastAsia"/>
                <w:color w:val="000000"/>
                <w:sz w:val="24"/>
                <w:szCs w:val="24"/>
              </w:rPr>
              <w:t>产出</w:t>
            </w:r>
            <w:r>
              <w:rPr>
                <w:rFonts w:ascii="Times New Roman" w:eastAsia="仿宋" w:hAnsi="Times New Roman" w:cs="Times New Roman"/>
                <w:color w:val="000000"/>
                <w:sz w:val="24"/>
                <w:szCs w:val="24"/>
              </w:rPr>
              <w:t>30</w:t>
            </w:r>
            <w:r>
              <w:rPr>
                <w:rFonts w:ascii="仿宋" w:eastAsia="仿宋" w:hAnsi="仿宋" w:cs="仿宋" w:hint="eastAsia"/>
                <w:color w:val="000000"/>
                <w:sz w:val="24"/>
                <w:szCs w:val="24"/>
              </w:rPr>
              <w:t>分</w:t>
            </w:r>
          </w:p>
        </w:tc>
        <w:tc>
          <w:tcPr>
            <w:tcW w:w="1559" w:type="dxa"/>
            <w:shd w:val="clear" w:color="auto" w:fill="auto"/>
            <w:vAlign w:val="center"/>
          </w:tcPr>
          <w:p w14:paraId="4EA2094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C1</w:t>
            </w:r>
            <w:r>
              <w:rPr>
                <w:rFonts w:ascii="仿宋" w:eastAsia="仿宋" w:hAnsi="仿宋" w:cs="仿宋" w:hint="eastAsia"/>
                <w:color w:val="000000"/>
                <w:sz w:val="24"/>
                <w:szCs w:val="24"/>
              </w:rPr>
              <w:t>产出数量</w:t>
            </w:r>
          </w:p>
        </w:tc>
        <w:tc>
          <w:tcPr>
            <w:tcW w:w="709" w:type="dxa"/>
            <w:shd w:val="clear" w:color="auto" w:fill="auto"/>
            <w:noWrap/>
            <w:vAlign w:val="center"/>
          </w:tcPr>
          <w:p w14:paraId="394BE069"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3871" w:type="dxa"/>
            <w:shd w:val="clear" w:color="auto" w:fill="auto"/>
          </w:tcPr>
          <w:p w14:paraId="2EECE547"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C101</w:t>
            </w:r>
            <w:r>
              <w:rPr>
                <w:rFonts w:ascii="仿宋" w:eastAsia="仿宋" w:hAnsi="仿宋" w:cs="仿宋"/>
                <w:color w:val="000000"/>
                <w:sz w:val="24"/>
                <w:szCs w:val="24"/>
              </w:rPr>
              <w:t>中等职业教育助学金项目</w:t>
            </w:r>
          </w:p>
          <w:p w14:paraId="5124930F"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资助工作完成率</w:t>
            </w:r>
          </w:p>
        </w:tc>
        <w:tc>
          <w:tcPr>
            <w:tcW w:w="708" w:type="dxa"/>
            <w:shd w:val="clear" w:color="auto" w:fill="auto"/>
            <w:noWrap/>
            <w:vAlign w:val="center"/>
          </w:tcPr>
          <w:p w14:paraId="032A7E1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949" w:type="dxa"/>
            <w:shd w:val="clear" w:color="auto" w:fill="auto"/>
            <w:vAlign w:val="center"/>
          </w:tcPr>
          <w:p w14:paraId="10350C4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6E29B462" w14:textId="77777777">
        <w:trPr>
          <w:trHeight w:val="324"/>
          <w:jc w:val="center"/>
        </w:trPr>
        <w:tc>
          <w:tcPr>
            <w:tcW w:w="988" w:type="dxa"/>
            <w:vMerge/>
            <w:shd w:val="clear" w:color="auto" w:fill="auto"/>
            <w:vAlign w:val="center"/>
          </w:tcPr>
          <w:p w14:paraId="6F948E2A" w14:textId="77777777" w:rsidR="000E4AAE" w:rsidRDefault="000E4AAE">
            <w:pPr>
              <w:jc w:val="center"/>
              <w:rPr>
                <w:rFonts w:ascii="仿宋" w:eastAsia="仿宋" w:hAnsi="仿宋" w:cs="仿宋"/>
                <w:color w:val="000000"/>
                <w:sz w:val="24"/>
                <w:szCs w:val="24"/>
              </w:rPr>
            </w:pPr>
          </w:p>
        </w:tc>
        <w:tc>
          <w:tcPr>
            <w:tcW w:w="1559" w:type="dxa"/>
            <w:shd w:val="clear" w:color="auto" w:fill="auto"/>
            <w:vAlign w:val="center"/>
          </w:tcPr>
          <w:p w14:paraId="311EE3B6"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C2</w:t>
            </w:r>
            <w:r>
              <w:rPr>
                <w:rFonts w:ascii="仿宋" w:eastAsia="仿宋" w:hAnsi="仿宋" w:cs="仿宋" w:hint="eastAsia"/>
                <w:color w:val="000000"/>
                <w:sz w:val="24"/>
                <w:szCs w:val="24"/>
              </w:rPr>
              <w:t>产出质量</w:t>
            </w:r>
          </w:p>
        </w:tc>
        <w:tc>
          <w:tcPr>
            <w:tcW w:w="709" w:type="dxa"/>
            <w:shd w:val="clear" w:color="auto" w:fill="auto"/>
            <w:noWrap/>
            <w:vAlign w:val="center"/>
          </w:tcPr>
          <w:p w14:paraId="091279B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3871" w:type="dxa"/>
            <w:shd w:val="clear" w:color="auto" w:fill="auto"/>
          </w:tcPr>
          <w:p w14:paraId="24D4F91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C201</w:t>
            </w:r>
            <w:r>
              <w:rPr>
                <w:rFonts w:ascii="仿宋" w:eastAsia="仿宋" w:hAnsi="仿宋" w:cs="仿宋"/>
                <w:color w:val="000000"/>
                <w:sz w:val="24"/>
                <w:szCs w:val="24"/>
              </w:rPr>
              <w:t>中等职业教育助学金项目</w:t>
            </w:r>
          </w:p>
          <w:p w14:paraId="1965A2E2"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资助工作合格性</w:t>
            </w:r>
          </w:p>
        </w:tc>
        <w:tc>
          <w:tcPr>
            <w:tcW w:w="708" w:type="dxa"/>
            <w:shd w:val="clear" w:color="auto" w:fill="auto"/>
            <w:noWrap/>
            <w:vAlign w:val="center"/>
          </w:tcPr>
          <w:p w14:paraId="6B26674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949" w:type="dxa"/>
            <w:shd w:val="clear" w:color="auto" w:fill="auto"/>
            <w:vAlign w:val="center"/>
          </w:tcPr>
          <w:p w14:paraId="3B5605C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5150FAFD" w14:textId="77777777">
        <w:trPr>
          <w:trHeight w:val="324"/>
          <w:jc w:val="center"/>
        </w:trPr>
        <w:tc>
          <w:tcPr>
            <w:tcW w:w="988" w:type="dxa"/>
            <w:vMerge/>
            <w:shd w:val="clear" w:color="auto" w:fill="auto"/>
            <w:vAlign w:val="center"/>
          </w:tcPr>
          <w:p w14:paraId="50F9F9CE" w14:textId="77777777" w:rsidR="000E4AAE" w:rsidRDefault="000E4AAE">
            <w:pPr>
              <w:jc w:val="center"/>
              <w:rPr>
                <w:rFonts w:ascii="仿宋" w:eastAsia="仿宋" w:hAnsi="仿宋" w:cs="仿宋"/>
                <w:color w:val="000000"/>
                <w:sz w:val="24"/>
                <w:szCs w:val="24"/>
              </w:rPr>
            </w:pPr>
          </w:p>
        </w:tc>
        <w:tc>
          <w:tcPr>
            <w:tcW w:w="1559" w:type="dxa"/>
            <w:shd w:val="clear" w:color="auto" w:fill="auto"/>
            <w:vAlign w:val="center"/>
          </w:tcPr>
          <w:p w14:paraId="20F12463"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C3</w:t>
            </w:r>
            <w:r>
              <w:rPr>
                <w:rFonts w:ascii="仿宋" w:eastAsia="仿宋" w:hAnsi="仿宋" w:cs="仿宋" w:hint="eastAsia"/>
                <w:color w:val="000000"/>
                <w:sz w:val="24"/>
                <w:szCs w:val="24"/>
              </w:rPr>
              <w:t>产出时效</w:t>
            </w:r>
          </w:p>
        </w:tc>
        <w:tc>
          <w:tcPr>
            <w:tcW w:w="709" w:type="dxa"/>
            <w:shd w:val="clear" w:color="auto" w:fill="auto"/>
            <w:noWrap/>
            <w:vAlign w:val="center"/>
          </w:tcPr>
          <w:p w14:paraId="5E0DA78E"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3871" w:type="dxa"/>
            <w:shd w:val="clear" w:color="auto" w:fill="auto"/>
          </w:tcPr>
          <w:p w14:paraId="4CE1D843"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C301</w:t>
            </w:r>
            <w:r>
              <w:rPr>
                <w:rFonts w:ascii="仿宋" w:eastAsia="仿宋" w:hAnsi="仿宋" w:cs="仿宋"/>
                <w:color w:val="000000"/>
                <w:sz w:val="24"/>
                <w:szCs w:val="24"/>
              </w:rPr>
              <w:t>中等职业教育助学金项目</w:t>
            </w:r>
          </w:p>
          <w:p w14:paraId="0F326ED7"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color w:val="000000"/>
                <w:sz w:val="24"/>
                <w:szCs w:val="24"/>
              </w:rPr>
              <w:t>资助资金发放及时性</w:t>
            </w:r>
          </w:p>
        </w:tc>
        <w:tc>
          <w:tcPr>
            <w:tcW w:w="708" w:type="dxa"/>
            <w:shd w:val="clear" w:color="auto" w:fill="auto"/>
            <w:noWrap/>
            <w:vAlign w:val="center"/>
          </w:tcPr>
          <w:p w14:paraId="1CD2E22F"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p>
        </w:tc>
        <w:tc>
          <w:tcPr>
            <w:tcW w:w="949" w:type="dxa"/>
            <w:shd w:val="clear" w:color="auto" w:fill="auto"/>
            <w:vAlign w:val="center"/>
          </w:tcPr>
          <w:p w14:paraId="613BE1C4"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240C563C" w14:textId="77777777">
        <w:trPr>
          <w:trHeight w:val="294"/>
          <w:jc w:val="center"/>
        </w:trPr>
        <w:tc>
          <w:tcPr>
            <w:tcW w:w="988" w:type="dxa"/>
            <w:vMerge w:val="restart"/>
            <w:shd w:val="clear" w:color="auto" w:fill="auto"/>
            <w:vAlign w:val="center"/>
          </w:tcPr>
          <w:p w14:paraId="2AB98D2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w:t>
            </w:r>
            <w:r>
              <w:rPr>
                <w:rFonts w:ascii="仿宋" w:eastAsia="仿宋" w:hAnsi="仿宋" w:cs="仿宋" w:hint="eastAsia"/>
                <w:color w:val="000000"/>
                <w:sz w:val="24"/>
                <w:szCs w:val="24"/>
              </w:rPr>
              <w:t>效益</w:t>
            </w:r>
            <w:r>
              <w:rPr>
                <w:rFonts w:ascii="Times New Roman" w:eastAsia="仿宋" w:hAnsi="Times New Roman" w:cs="Times New Roman"/>
                <w:color w:val="000000"/>
                <w:sz w:val="24"/>
                <w:szCs w:val="24"/>
              </w:rPr>
              <w:t>30</w:t>
            </w:r>
            <w:r>
              <w:rPr>
                <w:rFonts w:ascii="仿宋" w:eastAsia="仿宋" w:hAnsi="仿宋" w:cs="仿宋" w:hint="eastAsia"/>
                <w:color w:val="000000"/>
                <w:sz w:val="24"/>
                <w:szCs w:val="24"/>
              </w:rPr>
              <w:t>分</w:t>
            </w:r>
          </w:p>
        </w:tc>
        <w:tc>
          <w:tcPr>
            <w:tcW w:w="1559" w:type="dxa"/>
            <w:shd w:val="clear" w:color="auto" w:fill="auto"/>
            <w:vAlign w:val="center"/>
          </w:tcPr>
          <w:p w14:paraId="2B68274C"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D1</w:t>
            </w:r>
            <w:r>
              <w:rPr>
                <w:rFonts w:ascii="仿宋" w:eastAsia="仿宋" w:hAnsi="仿宋" w:cs="仿宋" w:hint="eastAsia"/>
                <w:color w:val="000000"/>
                <w:sz w:val="24"/>
                <w:szCs w:val="24"/>
              </w:rPr>
              <w:t>社会效益</w:t>
            </w:r>
          </w:p>
        </w:tc>
        <w:tc>
          <w:tcPr>
            <w:tcW w:w="709" w:type="dxa"/>
            <w:shd w:val="clear" w:color="auto" w:fill="auto"/>
            <w:noWrap/>
            <w:vAlign w:val="center"/>
          </w:tcPr>
          <w:p w14:paraId="55B84F32"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9</w:t>
            </w:r>
          </w:p>
        </w:tc>
        <w:tc>
          <w:tcPr>
            <w:tcW w:w="3871" w:type="dxa"/>
            <w:shd w:val="clear" w:color="auto" w:fill="auto"/>
            <w:vAlign w:val="center"/>
          </w:tcPr>
          <w:p w14:paraId="1AC32109"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D101</w:t>
            </w:r>
            <w:r>
              <w:rPr>
                <w:rFonts w:ascii="仿宋" w:eastAsia="仿宋" w:hAnsi="仿宋" w:cs="仿宋" w:hint="eastAsia"/>
                <w:color w:val="000000"/>
                <w:sz w:val="24"/>
                <w:szCs w:val="24"/>
              </w:rPr>
              <w:t>提升中职教育吸引力的情况</w:t>
            </w:r>
          </w:p>
        </w:tc>
        <w:tc>
          <w:tcPr>
            <w:tcW w:w="708" w:type="dxa"/>
            <w:shd w:val="clear" w:color="auto" w:fill="auto"/>
            <w:noWrap/>
            <w:vAlign w:val="center"/>
          </w:tcPr>
          <w:p w14:paraId="4AD71103"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9</w:t>
            </w:r>
          </w:p>
        </w:tc>
        <w:tc>
          <w:tcPr>
            <w:tcW w:w="949" w:type="dxa"/>
            <w:shd w:val="clear" w:color="auto" w:fill="auto"/>
            <w:vAlign w:val="center"/>
          </w:tcPr>
          <w:p w14:paraId="37B48984"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9</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666E88BB" w14:textId="77777777">
        <w:trPr>
          <w:trHeight w:val="367"/>
          <w:jc w:val="center"/>
        </w:trPr>
        <w:tc>
          <w:tcPr>
            <w:tcW w:w="988" w:type="dxa"/>
            <w:vMerge/>
            <w:shd w:val="clear" w:color="auto" w:fill="auto"/>
            <w:vAlign w:val="center"/>
          </w:tcPr>
          <w:p w14:paraId="08550801" w14:textId="77777777" w:rsidR="000E4AAE" w:rsidRDefault="000E4AAE">
            <w:pPr>
              <w:jc w:val="center"/>
              <w:rPr>
                <w:rFonts w:ascii="仿宋" w:eastAsia="仿宋" w:hAnsi="仿宋" w:cs="仿宋"/>
                <w:color w:val="000000"/>
                <w:sz w:val="24"/>
                <w:szCs w:val="24"/>
              </w:rPr>
            </w:pPr>
          </w:p>
        </w:tc>
        <w:tc>
          <w:tcPr>
            <w:tcW w:w="1559" w:type="dxa"/>
            <w:vMerge w:val="restart"/>
            <w:shd w:val="clear" w:color="auto" w:fill="auto"/>
            <w:vAlign w:val="center"/>
          </w:tcPr>
          <w:p w14:paraId="4120B76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D2</w:t>
            </w:r>
            <w:r>
              <w:rPr>
                <w:rFonts w:ascii="仿宋" w:eastAsia="仿宋" w:hAnsi="仿宋" w:cs="仿宋" w:hint="eastAsia"/>
                <w:color w:val="000000"/>
                <w:sz w:val="24"/>
                <w:szCs w:val="24"/>
              </w:rPr>
              <w:t>可持续</w:t>
            </w:r>
          </w:p>
          <w:p w14:paraId="1F2998C2"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影响</w:t>
            </w:r>
          </w:p>
        </w:tc>
        <w:tc>
          <w:tcPr>
            <w:tcW w:w="709" w:type="dxa"/>
            <w:vMerge w:val="restart"/>
            <w:shd w:val="clear" w:color="auto" w:fill="auto"/>
            <w:noWrap/>
            <w:vAlign w:val="center"/>
          </w:tcPr>
          <w:p w14:paraId="19D5FAE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14</w:t>
            </w:r>
          </w:p>
        </w:tc>
        <w:tc>
          <w:tcPr>
            <w:tcW w:w="3871" w:type="dxa"/>
            <w:shd w:val="clear" w:color="auto" w:fill="auto"/>
            <w:vAlign w:val="center"/>
          </w:tcPr>
          <w:p w14:paraId="4106709D"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D201</w:t>
            </w:r>
            <w:r>
              <w:rPr>
                <w:rFonts w:ascii="仿宋" w:eastAsia="仿宋" w:hAnsi="仿宋" w:cs="仿宋" w:hint="eastAsia"/>
                <w:color w:val="000000"/>
                <w:sz w:val="24"/>
                <w:szCs w:val="24"/>
              </w:rPr>
              <w:t>提升受资助学生</w:t>
            </w:r>
          </w:p>
          <w:p w14:paraId="2F1B1FF0"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各方面的成绩情况</w:t>
            </w:r>
          </w:p>
        </w:tc>
        <w:tc>
          <w:tcPr>
            <w:tcW w:w="708" w:type="dxa"/>
            <w:shd w:val="clear" w:color="auto" w:fill="auto"/>
            <w:noWrap/>
            <w:vAlign w:val="center"/>
          </w:tcPr>
          <w:p w14:paraId="3EA4F90E"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7</w:t>
            </w:r>
          </w:p>
        </w:tc>
        <w:tc>
          <w:tcPr>
            <w:tcW w:w="949" w:type="dxa"/>
            <w:shd w:val="clear" w:color="auto" w:fill="auto"/>
            <w:vAlign w:val="center"/>
          </w:tcPr>
          <w:p w14:paraId="59F350C5"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7</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4C12B8F3" w14:textId="77777777">
        <w:trPr>
          <w:trHeight w:val="367"/>
          <w:jc w:val="center"/>
        </w:trPr>
        <w:tc>
          <w:tcPr>
            <w:tcW w:w="988" w:type="dxa"/>
            <w:vMerge/>
            <w:shd w:val="clear" w:color="auto" w:fill="auto"/>
            <w:vAlign w:val="center"/>
          </w:tcPr>
          <w:p w14:paraId="39804EBE" w14:textId="77777777" w:rsidR="000E4AAE" w:rsidRDefault="000E4AAE">
            <w:pPr>
              <w:jc w:val="center"/>
              <w:rPr>
                <w:rFonts w:ascii="仿宋" w:eastAsia="仿宋" w:hAnsi="仿宋" w:cs="仿宋"/>
                <w:color w:val="000000"/>
                <w:sz w:val="24"/>
                <w:szCs w:val="24"/>
              </w:rPr>
            </w:pPr>
          </w:p>
        </w:tc>
        <w:tc>
          <w:tcPr>
            <w:tcW w:w="1559" w:type="dxa"/>
            <w:vMerge/>
            <w:shd w:val="clear" w:color="auto" w:fill="auto"/>
            <w:vAlign w:val="center"/>
          </w:tcPr>
          <w:p w14:paraId="0A599C94" w14:textId="77777777" w:rsidR="000E4AAE" w:rsidRDefault="000E4AAE">
            <w:pPr>
              <w:jc w:val="center"/>
              <w:textAlignment w:val="center"/>
              <w:rPr>
                <w:rFonts w:ascii="仿宋" w:eastAsia="仿宋" w:hAnsi="仿宋" w:cs="仿宋"/>
                <w:color w:val="000000"/>
                <w:sz w:val="24"/>
                <w:szCs w:val="24"/>
              </w:rPr>
            </w:pPr>
          </w:p>
        </w:tc>
        <w:tc>
          <w:tcPr>
            <w:tcW w:w="709" w:type="dxa"/>
            <w:vMerge/>
            <w:shd w:val="clear" w:color="auto" w:fill="auto"/>
            <w:noWrap/>
            <w:vAlign w:val="center"/>
          </w:tcPr>
          <w:p w14:paraId="2AD88D2B" w14:textId="77777777" w:rsidR="000E4AAE" w:rsidRDefault="000E4AAE">
            <w:pPr>
              <w:jc w:val="center"/>
              <w:textAlignment w:val="center"/>
              <w:rPr>
                <w:rFonts w:ascii="仿宋" w:eastAsia="仿宋" w:hAnsi="仿宋" w:cs="仿宋"/>
                <w:color w:val="000000"/>
                <w:sz w:val="24"/>
                <w:szCs w:val="24"/>
              </w:rPr>
            </w:pPr>
          </w:p>
        </w:tc>
        <w:tc>
          <w:tcPr>
            <w:tcW w:w="3871" w:type="dxa"/>
            <w:shd w:val="clear" w:color="auto" w:fill="auto"/>
            <w:vAlign w:val="center"/>
          </w:tcPr>
          <w:p w14:paraId="50AC7553"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D202</w:t>
            </w:r>
            <w:r>
              <w:rPr>
                <w:rFonts w:ascii="仿宋" w:eastAsia="仿宋" w:hAnsi="仿宋" w:cs="仿宋" w:hint="eastAsia"/>
                <w:color w:val="000000"/>
                <w:sz w:val="24"/>
                <w:szCs w:val="24"/>
              </w:rPr>
              <w:t>受资助学生持续就学情况</w:t>
            </w:r>
          </w:p>
        </w:tc>
        <w:tc>
          <w:tcPr>
            <w:tcW w:w="708" w:type="dxa"/>
            <w:shd w:val="clear" w:color="auto" w:fill="auto"/>
            <w:noWrap/>
            <w:vAlign w:val="center"/>
          </w:tcPr>
          <w:p w14:paraId="031DCEAB"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7</w:t>
            </w:r>
          </w:p>
        </w:tc>
        <w:tc>
          <w:tcPr>
            <w:tcW w:w="949" w:type="dxa"/>
            <w:shd w:val="clear" w:color="auto" w:fill="auto"/>
            <w:vAlign w:val="center"/>
          </w:tcPr>
          <w:p w14:paraId="298E1D9C"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7</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08FB0FB7" w14:textId="77777777">
        <w:trPr>
          <w:trHeight w:val="352"/>
          <w:jc w:val="center"/>
        </w:trPr>
        <w:tc>
          <w:tcPr>
            <w:tcW w:w="988" w:type="dxa"/>
            <w:vMerge/>
            <w:shd w:val="clear" w:color="auto" w:fill="auto"/>
            <w:vAlign w:val="center"/>
          </w:tcPr>
          <w:p w14:paraId="054E1381" w14:textId="77777777" w:rsidR="000E4AAE" w:rsidRDefault="000E4AAE">
            <w:pPr>
              <w:jc w:val="center"/>
              <w:rPr>
                <w:rFonts w:ascii="仿宋" w:eastAsia="仿宋" w:hAnsi="仿宋" w:cs="仿宋"/>
                <w:color w:val="000000"/>
                <w:sz w:val="24"/>
                <w:szCs w:val="24"/>
              </w:rPr>
            </w:pPr>
          </w:p>
        </w:tc>
        <w:tc>
          <w:tcPr>
            <w:tcW w:w="1559" w:type="dxa"/>
            <w:shd w:val="clear" w:color="auto" w:fill="auto"/>
            <w:vAlign w:val="center"/>
          </w:tcPr>
          <w:p w14:paraId="1F4EEB72"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D3</w:t>
            </w:r>
            <w:r>
              <w:rPr>
                <w:rFonts w:ascii="仿宋" w:eastAsia="仿宋" w:hAnsi="仿宋" w:cs="仿宋" w:hint="eastAsia"/>
                <w:color w:val="000000"/>
                <w:sz w:val="24"/>
                <w:szCs w:val="24"/>
              </w:rPr>
              <w:t>满意度</w:t>
            </w:r>
          </w:p>
          <w:p w14:paraId="31AB3501"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指标</w:t>
            </w:r>
          </w:p>
        </w:tc>
        <w:tc>
          <w:tcPr>
            <w:tcW w:w="709" w:type="dxa"/>
            <w:shd w:val="clear" w:color="auto" w:fill="auto"/>
            <w:noWrap/>
            <w:vAlign w:val="center"/>
          </w:tcPr>
          <w:p w14:paraId="101D30DF"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7</w:t>
            </w:r>
          </w:p>
        </w:tc>
        <w:tc>
          <w:tcPr>
            <w:tcW w:w="3871" w:type="dxa"/>
            <w:shd w:val="clear" w:color="auto" w:fill="auto"/>
            <w:vAlign w:val="center"/>
          </w:tcPr>
          <w:p w14:paraId="4AE895C1"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D301</w:t>
            </w:r>
            <w:r>
              <w:rPr>
                <w:rFonts w:ascii="仿宋" w:eastAsia="仿宋" w:hAnsi="仿宋" w:cs="仿宋" w:hint="eastAsia"/>
                <w:color w:val="000000"/>
                <w:sz w:val="24"/>
                <w:szCs w:val="24"/>
              </w:rPr>
              <w:t>受资助对象满意度</w:t>
            </w:r>
          </w:p>
        </w:tc>
        <w:tc>
          <w:tcPr>
            <w:tcW w:w="708" w:type="dxa"/>
            <w:shd w:val="clear" w:color="auto" w:fill="auto"/>
            <w:noWrap/>
            <w:vAlign w:val="center"/>
          </w:tcPr>
          <w:p w14:paraId="57C5F689" w14:textId="77777777" w:rsidR="000E4AAE" w:rsidRDefault="00C91118">
            <w:pPr>
              <w:jc w:val="center"/>
              <w:textAlignment w:val="center"/>
              <w:rPr>
                <w:rFonts w:ascii="Times New Roman" w:eastAsia="仿宋" w:hAnsi="Times New Roman" w:cs="Times New Roman"/>
                <w:color w:val="000000"/>
                <w:sz w:val="24"/>
                <w:szCs w:val="24"/>
              </w:rPr>
            </w:pPr>
            <w:r>
              <w:rPr>
                <w:rFonts w:ascii="Times New Roman" w:eastAsia="仿宋" w:hAnsi="Times New Roman" w:cs="Times New Roman"/>
                <w:color w:val="000000"/>
                <w:sz w:val="24"/>
                <w:szCs w:val="24"/>
              </w:rPr>
              <w:t>7</w:t>
            </w:r>
          </w:p>
        </w:tc>
        <w:tc>
          <w:tcPr>
            <w:tcW w:w="949" w:type="dxa"/>
            <w:shd w:val="clear" w:color="auto" w:fill="auto"/>
            <w:vAlign w:val="center"/>
          </w:tcPr>
          <w:p w14:paraId="608FD569"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7</w:t>
            </w:r>
            <w:r>
              <w:rPr>
                <w:rFonts w:ascii="仿宋" w:eastAsia="仿宋" w:hAnsi="仿宋" w:cs="仿宋"/>
                <w:color w:val="000000"/>
                <w:sz w:val="24"/>
                <w:szCs w:val="24"/>
              </w:rPr>
              <w:t>.</w:t>
            </w:r>
            <w:r>
              <w:rPr>
                <w:rFonts w:ascii="Times New Roman" w:eastAsia="仿宋" w:hAnsi="Times New Roman" w:cs="Times New Roman"/>
                <w:color w:val="000000"/>
                <w:sz w:val="24"/>
                <w:szCs w:val="24"/>
              </w:rPr>
              <w:t>00</w:t>
            </w:r>
          </w:p>
        </w:tc>
      </w:tr>
      <w:tr w:rsidR="000E4AAE" w14:paraId="2A2DEB6E" w14:textId="77777777">
        <w:trPr>
          <w:trHeight w:val="400"/>
          <w:jc w:val="center"/>
        </w:trPr>
        <w:tc>
          <w:tcPr>
            <w:tcW w:w="3256" w:type="dxa"/>
            <w:gridSpan w:val="3"/>
            <w:shd w:val="clear" w:color="auto" w:fill="auto"/>
            <w:vAlign w:val="center"/>
          </w:tcPr>
          <w:p w14:paraId="2296888B" w14:textId="77777777" w:rsidR="000E4AAE" w:rsidRDefault="00C91118">
            <w:pPr>
              <w:jc w:val="center"/>
              <w:rPr>
                <w:rFonts w:ascii="仿宋" w:eastAsia="仿宋" w:hAnsi="仿宋" w:cs="仿宋"/>
                <w:color w:val="000000"/>
                <w:sz w:val="24"/>
                <w:szCs w:val="24"/>
              </w:rPr>
            </w:pPr>
            <w:r>
              <w:rPr>
                <w:rFonts w:ascii="仿宋" w:eastAsia="仿宋" w:hAnsi="仿宋" w:cs="仿宋" w:hint="eastAsia"/>
                <w:color w:val="000000"/>
                <w:sz w:val="24"/>
                <w:szCs w:val="24"/>
              </w:rPr>
              <w:t>总分（</w:t>
            </w:r>
            <w:r>
              <w:rPr>
                <w:rFonts w:ascii="Times New Roman" w:eastAsia="仿宋" w:hAnsi="Times New Roman" w:cs="Times New Roman"/>
                <w:color w:val="000000"/>
                <w:sz w:val="24"/>
                <w:szCs w:val="24"/>
              </w:rPr>
              <w:t>100</w:t>
            </w:r>
            <w:r>
              <w:rPr>
                <w:rFonts w:ascii="仿宋" w:eastAsia="仿宋" w:hAnsi="仿宋" w:cs="仿宋" w:hint="eastAsia"/>
                <w:color w:val="000000"/>
                <w:sz w:val="24"/>
                <w:szCs w:val="24"/>
              </w:rPr>
              <w:t>分）</w:t>
            </w:r>
          </w:p>
        </w:tc>
        <w:tc>
          <w:tcPr>
            <w:tcW w:w="3871" w:type="dxa"/>
            <w:shd w:val="clear" w:color="auto" w:fill="auto"/>
            <w:vAlign w:val="center"/>
          </w:tcPr>
          <w:p w14:paraId="040104A8" w14:textId="77777777" w:rsidR="000E4AAE" w:rsidRDefault="00C91118">
            <w:pPr>
              <w:jc w:val="center"/>
              <w:textAlignment w:val="center"/>
              <w:rPr>
                <w:rFonts w:ascii="仿宋" w:eastAsia="仿宋" w:hAnsi="仿宋" w:cs="仿宋"/>
                <w:color w:val="000000"/>
                <w:sz w:val="24"/>
                <w:szCs w:val="24"/>
              </w:rPr>
            </w:pPr>
            <w:r>
              <w:rPr>
                <w:rFonts w:ascii="仿宋" w:eastAsia="仿宋" w:hAnsi="仿宋" w:cs="仿宋" w:hint="eastAsia"/>
                <w:color w:val="000000"/>
                <w:sz w:val="24"/>
                <w:szCs w:val="24"/>
              </w:rPr>
              <w:t>-</w:t>
            </w:r>
            <w:r>
              <w:rPr>
                <w:rFonts w:ascii="仿宋" w:eastAsia="仿宋" w:hAnsi="仿宋" w:cs="仿宋"/>
                <w:color w:val="000000"/>
                <w:sz w:val="24"/>
                <w:szCs w:val="24"/>
              </w:rPr>
              <w:t>-</w:t>
            </w:r>
          </w:p>
        </w:tc>
        <w:tc>
          <w:tcPr>
            <w:tcW w:w="708" w:type="dxa"/>
            <w:shd w:val="clear" w:color="auto" w:fill="auto"/>
            <w:noWrap/>
            <w:vAlign w:val="center"/>
          </w:tcPr>
          <w:p w14:paraId="361C5170" w14:textId="77777777" w:rsidR="000E4AAE" w:rsidRDefault="00C91118">
            <w:pPr>
              <w:jc w:val="center"/>
              <w:textAlignment w:val="center"/>
              <w:rPr>
                <w:rFonts w:ascii="仿宋" w:eastAsia="仿宋" w:hAnsi="仿宋" w:cs="仿宋"/>
                <w:color w:val="000000"/>
                <w:sz w:val="24"/>
                <w:szCs w:val="24"/>
              </w:rPr>
            </w:pPr>
            <w:r>
              <w:rPr>
                <w:rFonts w:ascii="Times New Roman" w:eastAsia="仿宋" w:hAnsi="Times New Roman" w:cs="Times New Roman"/>
                <w:color w:val="000000"/>
                <w:sz w:val="24"/>
                <w:szCs w:val="24"/>
              </w:rPr>
              <w:t>100</w:t>
            </w:r>
          </w:p>
        </w:tc>
        <w:tc>
          <w:tcPr>
            <w:tcW w:w="949" w:type="dxa"/>
            <w:shd w:val="clear" w:color="auto" w:fill="auto"/>
            <w:vAlign w:val="center"/>
          </w:tcPr>
          <w:p w14:paraId="776CF633" w14:textId="77777777" w:rsidR="000E4AAE" w:rsidRDefault="00C91118">
            <w:pPr>
              <w:jc w:val="center"/>
              <w:textAlignment w:val="center"/>
              <w:rPr>
                <w:rFonts w:ascii="仿宋" w:eastAsia="仿宋" w:hAnsi="仿宋" w:cs="仿宋"/>
                <w:color w:val="000000"/>
                <w:sz w:val="24"/>
                <w:szCs w:val="24"/>
                <w:highlight w:val="yellow"/>
              </w:rPr>
            </w:pPr>
            <w:r>
              <w:rPr>
                <w:rFonts w:ascii="Times New Roman" w:eastAsia="仿宋" w:hAnsi="Times New Roman" w:cs="Times New Roman"/>
                <w:color w:val="000000"/>
                <w:sz w:val="24"/>
                <w:szCs w:val="24"/>
              </w:rPr>
              <w:t>87</w:t>
            </w:r>
            <w:r>
              <w:rPr>
                <w:rFonts w:ascii="仿宋" w:eastAsia="仿宋" w:hAnsi="仿宋" w:cs="仿宋"/>
                <w:color w:val="000000"/>
                <w:sz w:val="24"/>
                <w:szCs w:val="24"/>
              </w:rPr>
              <w:t>.</w:t>
            </w:r>
            <w:r>
              <w:rPr>
                <w:rFonts w:ascii="Times New Roman" w:eastAsia="仿宋" w:hAnsi="Times New Roman" w:cs="Times New Roman"/>
                <w:color w:val="000000"/>
                <w:sz w:val="24"/>
                <w:szCs w:val="24"/>
              </w:rPr>
              <w:t>25</w:t>
            </w:r>
          </w:p>
        </w:tc>
      </w:tr>
    </w:tbl>
    <w:p w14:paraId="3EAD99D4" w14:textId="77777777" w:rsidR="000E4AAE" w:rsidRDefault="00C91118">
      <w:pPr>
        <w:outlineLvl w:val="1"/>
        <w:rPr>
          <w:rFonts w:ascii="楷体" w:eastAsia="楷体" w:hAnsi="楷体"/>
          <w:sz w:val="32"/>
          <w:szCs w:val="32"/>
        </w:rPr>
      </w:pPr>
      <w:bookmarkStart w:id="54" w:name="_Toc106003376"/>
      <w:bookmarkStart w:id="55" w:name="_Toc105692926"/>
      <w:bookmarkStart w:id="56" w:name="_Toc141345035"/>
      <w:bookmarkEnd w:id="53"/>
      <w:r>
        <w:rPr>
          <w:rFonts w:ascii="楷体" w:eastAsia="楷体" w:hAnsi="楷体" w:hint="eastAsia"/>
          <w:sz w:val="32"/>
          <w:szCs w:val="32"/>
        </w:rPr>
        <w:t>（二）总体评价结论</w:t>
      </w:r>
      <w:bookmarkEnd w:id="54"/>
      <w:bookmarkEnd w:id="55"/>
      <w:bookmarkEnd w:id="56"/>
    </w:p>
    <w:p w14:paraId="24F31CB4" w14:textId="77777777" w:rsidR="000E4AAE" w:rsidRDefault="00C91118">
      <w:pPr>
        <w:adjustRightInd w:val="0"/>
        <w:snapToGrid w:val="0"/>
        <w:spacing w:line="600" w:lineRule="exact"/>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该项目能够按照上级政策精神和部署要求，结合</w:t>
      </w:r>
      <w:r>
        <w:rPr>
          <w:rFonts w:ascii="Times New Roman" w:eastAsia="仿宋" w:hAnsi="Times New Roman" w:cs="Times New Roman" w:hint="eastAsia"/>
          <w:sz w:val="32"/>
          <w:szCs w:val="32"/>
        </w:rPr>
        <w:t>新乡市中等职业教育助学金项目</w:t>
      </w:r>
      <w:r>
        <w:rPr>
          <w:rFonts w:ascii="Times New Roman" w:eastAsia="仿宋" w:hAnsi="Times New Roman" w:cs="Times New Roman"/>
          <w:sz w:val="32"/>
          <w:szCs w:val="32"/>
        </w:rPr>
        <w:t>组织工作的特点和需要，能够积极利用上级各种政策支持和资金支持，以聚焦</w:t>
      </w:r>
      <w:r>
        <w:rPr>
          <w:rFonts w:ascii="Times New Roman" w:eastAsia="仿宋" w:hAnsi="Times New Roman" w:cs="Times New Roman" w:hint="eastAsia"/>
          <w:sz w:val="32"/>
          <w:szCs w:val="32"/>
        </w:rPr>
        <w:t>改善中等职业教育的就学情况</w:t>
      </w:r>
      <w:r>
        <w:rPr>
          <w:rFonts w:ascii="Times New Roman" w:eastAsia="仿宋" w:hAnsi="Times New Roman" w:cs="Times New Roman"/>
          <w:sz w:val="32"/>
          <w:szCs w:val="32"/>
        </w:rPr>
        <w:t>为主线，以</w:t>
      </w:r>
      <w:r>
        <w:rPr>
          <w:rFonts w:ascii="Times New Roman" w:eastAsia="仿宋" w:hAnsi="Times New Roman" w:cs="Times New Roman" w:hint="eastAsia"/>
          <w:sz w:val="32"/>
          <w:szCs w:val="32"/>
        </w:rPr>
        <w:t>对新乡市中等职业学校全日制正式学籍的非涉农专业家庭经济困难学生的资助为</w:t>
      </w:r>
      <w:r>
        <w:rPr>
          <w:rFonts w:ascii="Times New Roman" w:eastAsia="仿宋" w:hAnsi="Times New Roman" w:cs="Times New Roman"/>
          <w:sz w:val="32"/>
          <w:szCs w:val="32"/>
        </w:rPr>
        <w:t>核心，全力施策，尽力精准，用力规范，</w:t>
      </w:r>
      <w:r>
        <w:rPr>
          <w:rFonts w:ascii="Times New Roman" w:eastAsia="仿宋" w:hAnsi="Times New Roman" w:cs="Times New Roman" w:hint="eastAsia"/>
          <w:sz w:val="32"/>
          <w:szCs w:val="32"/>
        </w:rPr>
        <w:t>改善新乡市中等职业教育的就学前景。</w:t>
      </w:r>
      <w:r>
        <w:rPr>
          <w:rFonts w:ascii="Times New Roman" w:eastAsia="仿宋" w:hAnsi="Times New Roman" w:cs="Times New Roman"/>
          <w:sz w:val="32"/>
          <w:szCs w:val="32"/>
        </w:rPr>
        <w:t>项目的实施规范、有序、有效，在决策、过程、产出、效益方面基本完成了预期绩效目标，确保</w:t>
      </w:r>
      <w:r>
        <w:rPr>
          <w:rFonts w:ascii="Times New Roman" w:eastAsia="仿宋" w:hAnsi="Times New Roman" w:cs="Times New Roman" w:hint="eastAsia"/>
          <w:sz w:val="32"/>
          <w:szCs w:val="32"/>
        </w:rPr>
        <w:t>每一笔助学金能够帮助到生活困难的学生，减轻新乡市贫困高中学生家庭经济负担，确保家庭经济困难学生应助尽助，促进学生成长成才、持续确保贫困家庭家长及学生不为上学发愁，不因贫困失学。</w:t>
      </w:r>
    </w:p>
    <w:p w14:paraId="1DA0F232" w14:textId="77777777" w:rsidR="000E4AAE" w:rsidRDefault="00C91118">
      <w:pPr>
        <w:outlineLvl w:val="0"/>
        <w:rPr>
          <w:rFonts w:ascii="黑体" w:eastAsia="黑体" w:hAnsi="黑体"/>
          <w:sz w:val="32"/>
          <w:szCs w:val="32"/>
        </w:rPr>
      </w:pPr>
      <w:bookmarkStart w:id="57" w:name="_Toc141345036"/>
      <w:r>
        <w:rPr>
          <w:rFonts w:ascii="黑体" w:eastAsia="黑体" w:hAnsi="黑体" w:hint="eastAsia"/>
          <w:sz w:val="32"/>
          <w:szCs w:val="32"/>
        </w:rPr>
        <w:t>四、绩效评价指标分析</w:t>
      </w:r>
      <w:bookmarkEnd w:id="57"/>
    </w:p>
    <w:p w14:paraId="4278229C" w14:textId="77777777" w:rsidR="000E4AAE" w:rsidRDefault="00C91118">
      <w:pPr>
        <w:outlineLvl w:val="1"/>
        <w:rPr>
          <w:rFonts w:ascii="楷体" w:eastAsia="楷体" w:hAnsi="楷体"/>
          <w:sz w:val="32"/>
          <w:szCs w:val="32"/>
        </w:rPr>
      </w:pPr>
      <w:bookmarkStart w:id="58" w:name="_Toc141345037"/>
      <w:r>
        <w:rPr>
          <w:rFonts w:ascii="楷体" w:eastAsia="楷体" w:hAnsi="楷体" w:hint="eastAsia"/>
          <w:sz w:val="32"/>
          <w:szCs w:val="32"/>
        </w:rPr>
        <w:t>（一）项目决策情况</w:t>
      </w:r>
      <w:bookmarkEnd w:id="58"/>
    </w:p>
    <w:p w14:paraId="15D4883A" w14:textId="77777777" w:rsidR="000E4AAE" w:rsidRDefault="00C91118">
      <w:pPr>
        <w:adjustRightInd w:val="0"/>
        <w:snapToGrid w:val="0"/>
        <w:spacing w:line="580" w:lineRule="exact"/>
        <w:ind w:firstLineChars="200" w:firstLine="640"/>
        <w:jc w:val="left"/>
        <w:rPr>
          <w:rFonts w:ascii="Times New Roman" w:eastAsia="仿宋" w:hAnsi="Times New Roman" w:cs="Times New Roman"/>
          <w:bCs/>
          <w:sz w:val="32"/>
          <w:szCs w:val="32"/>
        </w:rPr>
      </w:pPr>
      <w:r>
        <w:rPr>
          <w:rFonts w:ascii="Times New Roman" w:eastAsia="仿宋" w:hAnsi="Times New Roman" w:cs="Times New Roman" w:hint="eastAsia"/>
          <w:sz w:val="32"/>
          <w:szCs w:val="32"/>
        </w:rPr>
        <w:t>决策指标共分为</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Pr>
          <w:rFonts w:ascii="Times New Roman" w:eastAsia="仿宋" w:hAnsi="Times New Roman" w:cs="Times New Roman"/>
          <w:sz w:val="32"/>
          <w:szCs w:val="32"/>
        </w:rPr>
        <w:t>6</w:t>
      </w:r>
      <w:r>
        <w:rPr>
          <w:rFonts w:ascii="Times New Roman" w:eastAsia="仿宋" w:hAnsi="Times New Roman" w:cs="Times New Roman"/>
          <w:sz w:val="32"/>
          <w:szCs w:val="32"/>
        </w:rPr>
        <w:t>个三级指标，权重分值共</w:t>
      </w:r>
      <w:r>
        <w:rPr>
          <w:rFonts w:ascii="Times New Roman" w:eastAsia="仿宋" w:hAnsi="Times New Roman" w:cs="Times New Roman"/>
          <w:sz w:val="32"/>
          <w:szCs w:val="32"/>
        </w:rPr>
        <w:t>15.00</w:t>
      </w:r>
      <w:r>
        <w:rPr>
          <w:rFonts w:ascii="Times New Roman" w:eastAsia="仿宋" w:hAnsi="Times New Roman" w:cs="Times New Roman"/>
          <w:sz w:val="32"/>
          <w:szCs w:val="32"/>
        </w:rPr>
        <w:t>分，实际得</w:t>
      </w:r>
      <w:r>
        <w:rPr>
          <w:rFonts w:ascii="Times New Roman" w:eastAsia="仿宋" w:hAnsi="Times New Roman" w:cs="Times New Roman"/>
          <w:sz w:val="32"/>
          <w:szCs w:val="32"/>
        </w:rPr>
        <w:t>10.25</w:t>
      </w:r>
      <w:r>
        <w:rPr>
          <w:rFonts w:ascii="Times New Roman" w:eastAsia="仿宋" w:hAnsi="Times New Roman" w:cs="Times New Roman"/>
          <w:sz w:val="32"/>
          <w:szCs w:val="32"/>
        </w:rPr>
        <w:t>分，得分率</w:t>
      </w:r>
      <w:r>
        <w:rPr>
          <w:rFonts w:ascii="Times New Roman" w:eastAsia="仿宋" w:hAnsi="Times New Roman" w:cs="Times New Roman"/>
          <w:sz w:val="32"/>
          <w:szCs w:val="32"/>
        </w:rPr>
        <w:t>68.33%</w:t>
      </w:r>
      <w:r>
        <w:rPr>
          <w:rFonts w:ascii="Times New Roman" w:eastAsia="仿宋" w:hAnsi="Times New Roman" w:cs="Times New Roman"/>
          <w:sz w:val="32"/>
          <w:szCs w:val="32"/>
        </w:rPr>
        <w:t>。</w:t>
      </w:r>
      <w:r>
        <w:rPr>
          <w:rFonts w:ascii="Times New Roman" w:eastAsia="仿宋" w:hAnsi="Times New Roman" w:cs="Times New Roman"/>
          <w:bCs/>
          <w:sz w:val="32"/>
          <w:szCs w:val="32"/>
        </w:rPr>
        <w:t>具体情况如下：</w:t>
      </w:r>
    </w:p>
    <w:p w14:paraId="157ACC79" w14:textId="77777777"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1</w:t>
      </w:r>
      <w:r>
        <w:rPr>
          <w:rFonts w:ascii="仿宋" w:eastAsia="仿宋" w:hAnsi="仿宋"/>
          <w:b/>
          <w:sz w:val="24"/>
          <w:szCs w:val="24"/>
        </w:rPr>
        <w:t xml:space="preserve">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135"/>
        <w:gridCol w:w="1133"/>
        <w:gridCol w:w="3894"/>
        <w:gridCol w:w="748"/>
      </w:tblGrid>
      <w:tr w:rsidR="000E4AAE" w14:paraId="64AA01C3" w14:textId="77777777">
        <w:trPr>
          <w:trHeight w:val="397"/>
          <w:jc w:val="center"/>
        </w:trPr>
        <w:tc>
          <w:tcPr>
            <w:tcW w:w="702" w:type="pct"/>
            <w:shd w:val="clear" w:color="auto" w:fill="D7D7D7"/>
            <w:vAlign w:val="center"/>
          </w:tcPr>
          <w:p w14:paraId="230308AA"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06" w:type="pct"/>
            <w:shd w:val="clear" w:color="auto" w:fill="D7D7D7"/>
            <w:vAlign w:val="center"/>
          </w:tcPr>
          <w:p w14:paraId="467018E8"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705" w:type="pct"/>
            <w:shd w:val="clear" w:color="auto" w:fill="D7D7D7"/>
            <w:vAlign w:val="center"/>
          </w:tcPr>
          <w:p w14:paraId="55784A21"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422" w:type="pct"/>
            <w:shd w:val="clear" w:color="auto" w:fill="D7D7D7"/>
            <w:vAlign w:val="center"/>
          </w:tcPr>
          <w:p w14:paraId="02C0C9A1"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465" w:type="pct"/>
            <w:shd w:val="clear" w:color="auto" w:fill="D7D7D7"/>
            <w:vAlign w:val="center"/>
          </w:tcPr>
          <w:p w14:paraId="3903DFB5"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1CF47368" w14:textId="77777777">
        <w:trPr>
          <w:trHeight w:val="397"/>
          <w:jc w:val="center"/>
        </w:trPr>
        <w:tc>
          <w:tcPr>
            <w:tcW w:w="702" w:type="pct"/>
            <w:vMerge w:val="restart"/>
            <w:shd w:val="clear" w:color="auto" w:fill="FFFFFF"/>
            <w:vAlign w:val="center"/>
          </w:tcPr>
          <w:p w14:paraId="691292F8"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A1</w:t>
            </w:r>
          </w:p>
          <w:p w14:paraId="089D1AF9"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项目立项</w:t>
            </w:r>
          </w:p>
          <w:p w14:paraId="0E2084FF"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06" w:type="pct"/>
            <w:shd w:val="clear" w:color="auto" w:fill="FFFFFF"/>
            <w:vAlign w:val="center"/>
          </w:tcPr>
          <w:p w14:paraId="109AE981"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A101</w:t>
            </w:r>
          </w:p>
          <w:p w14:paraId="21FCBC8D"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立项依据</w:t>
            </w:r>
          </w:p>
          <w:p w14:paraId="77DA3A05"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充分性</w:t>
            </w:r>
          </w:p>
        </w:tc>
        <w:tc>
          <w:tcPr>
            <w:tcW w:w="705" w:type="pct"/>
            <w:shd w:val="clear" w:color="auto" w:fill="FFFFFF"/>
            <w:vAlign w:val="center"/>
          </w:tcPr>
          <w:p w14:paraId="09F0D8FE"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sz w:val="20"/>
                <w:szCs w:val="20"/>
              </w:rPr>
              <w:t>2</w:t>
            </w:r>
          </w:p>
        </w:tc>
        <w:tc>
          <w:tcPr>
            <w:tcW w:w="2422" w:type="pct"/>
            <w:vAlign w:val="center"/>
          </w:tcPr>
          <w:p w14:paraId="77C12F75" w14:textId="77777777" w:rsidR="000E4AAE" w:rsidRDefault="00C9111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9469BA2"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项目立项符合国家和河南省法律法规、国民经济发展规划和相关政策；</w:t>
            </w:r>
          </w:p>
          <w:p w14:paraId="34CD60B5"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项目立项符合行业发展规划和政策要求；</w:t>
            </w:r>
          </w:p>
          <w:p w14:paraId="4603C4D6"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项目立项与新乡市学生资助服务中心部门职责范围相符，属于部门履职所需；</w:t>
            </w:r>
          </w:p>
          <w:p w14:paraId="19A331B7" w14:textId="77777777" w:rsidR="000E4AAE" w:rsidRDefault="00C91118">
            <w:pPr>
              <w:rPr>
                <w:rFonts w:ascii="仿宋" w:eastAsia="仿宋" w:hAnsi="仿宋" w:cs="Times New Roman"/>
                <w:sz w:val="22"/>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项目属于公共财政支持范围，编制部门预算，并经过同级财政部门批准。</w:t>
            </w:r>
          </w:p>
        </w:tc>
        <w:tc>
          <w:tcPr>
            <w:tcW w:w="465" w:type="pct"/>
            <w:vAlign w:val="center"/>
          </w:tcPr>
          <w:p w14:paraId="24B70982"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43DC6319" w14:textId="77777777">
        <w:trPr>
          <w:trHeight w:val="397"/>
          <w:jc w:val="center"/>
        </w:trPr>
        <w:tc>
          <w:tcPr>
            <w:tcW w:w="702" w:type="pct"/>
            <w:vMerge/>
            <w:vAlign w:val="center"/>
          </w:tcPr>
          <w:p w14:paraId="68FC1294" w14:textId="77777777" w:rsidR="000E4AAE" w:rsidRDefault="000E4AAE">
            <w:pPr>
              <w:rPr>
                <w:rFonts w:ascii="仿宋" w:eastAsia="仿宋" w:hAnsi="仿宋" w:cs="Times New Roman"/>
                <w:color w:val="000000"/>
                <w:sz w:val="22"/>
              </w:rPr>
            </w:pPr>
          </w:p>
        </w:tc>
        <w:tc>
          <w:tcPr>
            <w:tcW w:w="706" w:type="pct"/>
            <w:shd w:val="clear" w:color="auto" w:fill="FFFFFF"/>
            <w:vAlign w:val="center"/>
          </w:tcPr>
          <w:p w14:paraId="2961A1A4"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A102</w:t>
            </w:r>
          </w:p>
          <w:p w14:paraId="2182DD4F"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立项程序</w:t>
            </w:r>
          </w:p>
          <w:p w14:paraId="3470D32D"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规范性</w:t>
            </w:r>
          </w:p>
        </w:tc>
        <w:tc>
          <w:tcPr>
            <w:tcW w:w="705" w:type="pct"/>
            <w:shd w:val="clear" w:color="auto" w:fill="FFFFFF"/>
            <w:vAlign w:val="center"/>
          </w:tcPr>
          <w:p w14:paraId="67623704"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3</w:t>
            </w:r>
          </w:p>
        </w:tc>
        <w:tc>
          <w:tcPr>
            <w:tcW w:w="2422" w:type="pct"/>
            <w:vAlign w:val="center"/>
          </w:tcPr>
          <w:p w14:paraId="3DE59435" w14:textId="77777777" w:rsidR="000E4AAE" w:rsidRDefault="00C9111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2B73837B"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项目立项按照规定的程序；</w:t>
            </w:r>
          </w:p>
          <w:p w14:paraId="0987D171"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rPr>
              <w:t>项目相关批复文件</w:t>
            </w:r>
            <w:r>
              <w:rPr>
                <w:rFonts w:ascii="Times New Roman" w:eastAsia="仿宋" w:hAnsi="Times New Roman" w:cs="Times New Roman"/>
                <w:color w:val="000000"/>
                <w:kern w:val="0"/>
                <w:sz w:val="20"/>
                <w:szCs w:val="20"/>
              </w:rPr>
              <w:t>、材料符合相关要求；</w:t>
            </w:r>
          </w:p>
          <w:p w14:paraId="3A7A81AA" w14:textId="77777777" w:rsidR="000E4AAE" w:rsidRDefault="00C91118">
            <w:pPr>
              <w:rPr>
                <w:rFonts w:ascii="仿宋" w:eastAsia="仿宋" w:hAnsi="仿宋" w:cs="Times New Roman"/>
                <w:sz w:val="22"/>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事前经过必要的可行性分析、专家论证、风险评估、绩效评估、集体决策等。</w:t>
            </w:r>
          </w:p>
        </w:tc>
        <w:tc>
          <w:tcPr>
            <w:tcW w:w="465" w:type="pct"/>
            <w:vAlign w:val="center"/>
          </w:tcPr>
          <w:p w14:paraId="08CD37A5"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p w14:paraId="78D28BB9" w14:textId="77777777" w:rsidR="000E4AAE" w:rsidRDefault="00C91118">
      <w:pPr>
        <w:ind w:firstLineChars="200" w:firstLine="643"/>
        <w:rPr>
          <w:rFonts w:ascii="仿宋" w:eastAsia="仿宋" w:hAnsi="仿宋"/>
          <w:color w:val="000000"/>
          <w:sz w:val="32"/>
          <w:szCs w:val="32"/>
        </w:rPr>
      </w:pPr>
      <w:r>
        <w:rPr>
          <w:rFonts w:ascii="Times New Roman" w:eastAsia="仿宋" w:hAnsi="Times New Roman" w:cs="Times New Roman"/>
          <w:b/>
          <w:bCs/>
          <w:sz w:val="32"/>
          <w:szCs w:val="32"/>
        </w:rPr>
        <w:t>A101</w:t>
      </w:r>
      <w:r>
        <w:rPr>
          <w:rFonts w:ascii="仿宋" w:eastAsia="仿宋" w:hAnsi="仿宋"/>
          <w:b/>
          <w:bCs/>
          <w:sz w:val="32"/>
          <w:szCs w:val="32"/>
        </w:rPr>
        <w:t>—立项决策的充分性</w:t>
      </w:r>
      <w:r>
        <w:rPr>
          <w:rFonts w:ascii="仿宋" w:eastAsia="仿宋" w:hAnsi="仿宋" w:hint="eastAsia"/>
          <w:sz w:val="32"/>
          <w:szCs w:val="32"/>
        </w:rPr>
        <w:t>：</w:t>
      </w:r>
      <w:r>
        <w:rPr>
          <w:rFonts w:ascii="仿宋" w:eastAsia="仿宋" w:hAnsi="仿宋"/>
          <w:color w:val="000000"/>
          <w:sz w:val="32"/>
          <w:szCs w:val="32"/>
        </w:rPr>
        <w:t>依据财政部，国家发展改革委，教育部，人力资源社会保障部，《关于扩大中等职业教育免学费政策范围进一步完善国家助学金制度的意见》（财教〔</w:t>
      </w:r>
      <w:r>
        <w:rPr>
          <w:rFonts w:ascii="Times New Roman" w:eastAsia="仿宋" w:hAnsi="Times New Roman" w:cs="Times New Roman"/>
          <w:color w:val="000000"/>
          <w:sz w:val="32"/>
          <w:szCs w:val="32"/>
        </w:rPr>
        <w:t>2012</w:t>
      </w:r>
      <w:r>
        <w:rPr>
          <w:rFonts w:ascii="仿宋" w:eastAsia="仿宋" w:hAnsi="仿宋"/>
          <w:color w:val="000000"/>
          <w:sz w:val="32"/>
          <w:szCs w:val="32"/>
        </w:rPr>
        <w:t>〕</w:t>
      </w:r>
      <w:r>
        <w:rPr>
          <w:rFonts w:ascii="Times New Roman" w:eastAsia="仿宋" w:hAnsi="Times New Roman" w:cs="Times New Roman"/>
          <w:color w:val="000000"/>
          <w:sz w:val="32"/>
          <w:szCs w:val="32"/>
        </w:rPr>
        <w:t>376</w:t>
      </w:r>
      <w:r>
        <w:rPr>
          <w:rFonts w:ascii="仿宋" w:eastAsia="仿宋" w:hAnsi="仿宋"/>
          <w:color w:val="000000"/>
          <w:sz w:val="32"/>
          <w:szCs w:val="32"/>
        </w:rPr>
        <w:t>号）和教育部办公厅，</w:t>
      </w:r>
      <w:r>
        <w:rPr>
          <w:rFonts w:ascii="仿宋" w:eastAsia="仿宋" w:hAnsi="仿宋" w:hint="eastAsia"/>
          <w:color w:val="000000"/>
          <w:sz w:val="32"/>
          <w:szCs w:val="32"/>
        </w:rPr>
        <w:t>《</w:t>
      </w:r>
      <w:r>
        <w:rPr>
          <w:rFonts w:ascii="仿宋" w:eastAsia="仿宋" w:hAnsi="仿宋"/>
          <w:color w:val="000000"/>
          <w:sz w:val="32"/>
          <w:szCs w:val="32"/>
        </w:rPr>
        <w:t>关于印发&lt;中等职业学校专业设置管理办法（试行）&gt;的通知》（教职成厅〔</w:t>
      </w:r>
      <w:r>
        <w:rPr>
          <w:rFonts w:ascii="Times New Roman" w:eastAsia="仿宋" w:hAnsi="Times New Roman" w:cs="Times New Roman"/>
          <w:color w:val="000000"/>
          <w:sz w:val="32"/>
          <w:szCs w:val="32"/>
        </w:rPr>
        <w:t>2010</w:t>
      </w:r>
      <w:r>
        <w:rPr>
          <w:rFonts w:ascii="仿宋" w:eastAsia="仿宋" w:hAnsi="仿宋"/>
          <w:color w:val="000000"/>
          <w:sz w:val="32"/>
          <w:szCs w:val="32"/>
        </w:rPr>
        <w:t>〕</w:t>
      </w:r>
      <w:r>
        <w:rPr>
          <w:rFonts w:ascii="Times New Roman" w:eastAsia="仿宋" w:hAnsi="Times New Roman" w:cs="Times New Roman"/>
          <w:color w:val="000000"/>
          <w:sz w:val="32"/>
          <w:szCs w:val="32"/>
        </w:rPr>
        <w:t>9</w:t>
      </w:r>
      <w:r>
        <w:rPr>
          <w:rFonts w:ascii="仿宋" w:eastAsia="仿宋" w:hAnsi="仿宋"/>
          <w:color w:val="000000"/>
          <w:sz w:val="32"/>
          <w:szCs w:val="32"/>
        </w:rPr>
        <w:t>号）。项目审批符合国家法律法规、国民经济发展规划和相关政策，符合行业发展规划和政策要求，符合评价要点①②，得</w:t>
      </w:r>
      <w:r>
        <w:rPr>
          <w:rFonts w:ascii="Times New Roman" w:eastAsia="仿宋" w:hAnsi="Times New Roman" w:cs="Times New Roman"/>
          <w:color w:val="000000"/>
          <w:sz w:val="32"/>
          <w:szCs w:val="32"/>
        </w:rPr>
        <w:t>1</w:t>
      </w:r>
      <w:r>
        <w:rPr>
          <w:rFonts w:ascii="仿宋" w:eastAsia="仿宋" w:hAnsi="仿宋"/>
          <w:color w:val="000000"/>
          <w:sz w:val="32"/>
          <w:szCs w:val="32"/>
        </w:rPr>
        <w:t>.</w:t>
      </w:r>
      <w:r>
        <w:rPr>
          <w:rFonts w:ascii="Times New Roman" w:eastAsia="仿宋" w:hAnsi="Times New Roman" w:cs="Times New Roman"/>
          <w:color w:val="000000"/>
          <w:sz w:val="32"/>
          <w:szCs w:val="32"/>
        </w:rPr>
        <w:t>00</w:t>
      </w:r>
      <w:r>
        <w:rPr>
          <w:rFonts w:ascii="仿宋" w:eastAsia="仿宋" w:hAnsi="仿宋"/>
          <w:color w:val="000000"/>
          <w:sz w:val="32"/>
          <w:szCs w:val="32"/>
        </w:rPr>
        <w:t>分；依据河南省财政厅，河南省发展改革委，河南省教育厅，河南省人力资源社会保障厅，《关于扩大中等职业教育免学费政策范围进一步完善国家助学金制度的意见》（豫财教〔</w:t>
      </w:r>
      <w:r>
        <w:rPr>
          <w:rFonts w:ascii="Times New Roman" w:eastAsia="仿宋" w:hAnsi="Times New Roman" w:cs="Times New Roman"/>
          <w:color w:val="000000"/>
          <w:sz w:val="32"/>
          <w:szCs w:val="32"/>
        </w:rPr>
        <w:t>2012</w:t>
      </w:r>
      <w:r>
        <w:rPr>
          <w:rFonts w:ascii="仿宋" w:eastAsia="仿宋" w:hAnsi="仿宋"/>
          <w:color w:val="000000"/>
          <w:sz w:val="32"/>
          <w:szCs w:val="32"/>
        </w:rPr>
        <w:t>〕</w:t>
      </w:r>
      <w:r>
        <w:rPr>
          <w:rFonts w:ascii="Times New Roman" w:eastAsia="仿宋" w:hAnsi="Times New Roman" w:cs="Times New Roman"/>
          <w:color w:val="000000"/>
          <w:sz w:val="32"/>
          <w:szCs w:val="32"/>
        </w:rPr>
        <w:t>360</w:t>
      </w:r>
      <w:r>
        <w:rPr>
          <w:rFonts w:ascii="仿宋" w:eastAsia="仿宋" w:hAnsi="仿宋"/>
          <w:color w:val="000000"/>
          <w:sz w:val="32"/>
          <w:szCs w:val="32"/>
        </w:rPr>
        <w:t>号），项目审批与新乡市学生资助服务中心职责范围相符，属于部门履职所需，符合评价要点③，得</w:t>
      </w:r>
      <w:r>
        <w:rPr>
          <w:rFonts w:ascii="Times New Roman" w:eastAsia="仿宋" w:hAnsi="Times New Roman" w:cs="Times New Roman"/>
          <w:color w:val="000000"/>
          <w:sz w:val="32"/>
          <w:szCs w:val="32"/>
        </w:rPr>
        <w:t>0</w:t>
      </w:r>
      <w:r>
        <w:rPr>
          <w:rFonts w:ascii="仿宋" w:eastAsia="仿宋" w:hAnsi="仿宋"/>
          <w:color w:val="000000"/>
          <w:sz w:val="32"/>
          <w:szCs w:val="32"/>
        </w:rPr>
        <w:t>.</w:t>
      </w:r>
      <w:r>
        <w:rPr>
          <w:rFonts w:ascii="Times New Roman" w:eastAsia="仿宋" w:hAnsi="Times New Roman" w:cs="Times New Roman"/>
          <w:color w:val="000000"/>
          <w:sz w:val="32"/>
          <w:szCs w:val="32"/>
        </w:rPr>
        <w:t>50</w:t>
      </w:r>
      <w:r>
        <w:rPr>
          <w:rFonts w:ascii="仿宋" w:eastAsia="仿宋" w:hAnsi="仿宋"/>
          <w:color w:val="000000"/>
          <w:sz w:val="32"/>
          <w:szCs w:val="32"/>
        </w:rPr>
        <w:t>分；项目编制有部门预算，符合评价要点④，得</w:t>
      </w:r>
      <w:r>
        <w:rPr>
          <w:rFonts w:ascii="Times New Roman" w:eastAsia="仿宋" w:hAnsi="Times New Roman" w:cs="Times New Roman"/>
          <w:color w:val="000000"/>
          <w:sz w:val="32"/>
          <w:szCs w:val="32"/>
        </w:rPr>
        <w:t>0</w:t>
      </w:r>
      <w:r>
        <w:rPr>
          <w:rFonts w:ascii="仿宋" w:eastAsia="仿宋" w:hAnsi="仿宋"/>
          <w:color w:val="000000"/>
          <w:sz w:val="32"/>
          <w:szCs w:val="32"/>
        </w:rPr>
        <w:t>.</w:t>
      </w:r>
      <w:r>
        <w:rPr>
          <w:rFonts w:ascii="Times New Roman" w:eastAsia="仿宋" w:hAnsi="Times New Roman" w:cs="Times New Roman"/>
          <w:color w:val="000000"/>
          <w:sz w:val="32"/>
          <w:szCs w:val="32"/>
        </w:rPr>
        <w:t>50</w:t>
      </w:r>
      <w:r>
        <w:rPr>
          <w:rFonts w:ascii="仿宋" w:eastAsia="仿宋" w:hAnsi="仿宋"/>
          <w:color w:val="000000"/>
          <w:sz w:val="32"/>
          <w:szCs w:val="32"/>
        </w:rPr>
        <w:t>分；</w:t>
      </w:r>
      <w:r>
        <w:rPr>
          <w:rFonts w:ascii="仿宋" w:eastAsia="仿宋" w:hAnsi="仿宋" w:hint="eastAsia"/>
          <w:color w:val="000000"/>
          <w:sz w:val="32"/>
          <w:szCs w:val="32"/>
        </w:rPr>
        <w:t>四项合计得分为</w:t>
      </w:r>
      <w:r>
        <w:rPr>
          <w:rFonts w:ascii="Times New Roman" w:eastAsia="仿宋" w:hAnsi="Times New Roman" w:cs="Times New Roman"/>
          <w:color w:val="000000"/>
          <w:sz w:val="32"/>
          <w:szCs w:val="32"/>
        </w:rPr>
        <w:t>2</w:t>
      </w:r>
      <w:r>
        <w:rPr>
          <w:rFonts w:ascii="仿宋" w:eastAsia="仿宋" w:hAnsi="仿宋"/>
          <w:color w:val="000000"/>
          <w:sz w:val="32"/>
          <w:szCs w:val="32"/>
        </w:rPr>
        <w:t>.</w:t>
      </w:r>
      <w:r>
        <w:rPr>
          <w:rFonts w:ascii="Times New Roman" w:eastAsia="仿宋" w:hAnsi="Times New Roman" w:cs="Times New Roman"/>
          <w:color w:val="000000"/>
          <w:sz w:val="32"/>
          <w:szCs w:val="32"/>
        </w:rPr>
        <w:t>00</w:t>
      </w:r>
      <w:r>
        <w:rPr>
          <w:rFonts w:ascii="仿宋" w:eastAsia="仿宋" w:hAnsi="仿宋"/>
          <w:color w:val="000000"/>
          <w:sz w:val="32"/>
          <w:szCs w:val="32"/>
        </w:rPr>
        <w:t>分。</w:t>
      </w:r>
    </w:p>
    <w:p w14:paraId="404729A6"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A102</w:t>
      </w:r>
      <w:r>
        <w:rPr>
          <w:rFonts w:ascii="仿宋" w:eastAsia="仿宋" w:hAnsi="仿宋"/>
          <w:b/>
          <w:bCs/>
          <w:sz w:val="32"/>
          <w:szCs w:val="32"/>
        </w:rPr>
        <w:t>—立项程序规范性</w:t>
      </w:r>
      <w:r>
        <w:rPr>
          <w:rFonts w:ascii="仿宋" w:eastAsia="仿宋" w:hAnsi="仿宋" w:hint="eastAsia"/>
          <w:b/>
          <w:bCs/>
          <w:sz w:val="32"/>
          <w:szCs w:val="32"/>
        </w:rPr>
        <w:t>：</w:t>
      </w:r>
      <w:r>
        <w:rPr>
          <w:rFonts w:ascii="仿宋" w:eastAsia="仿宋" w:hAnsi="仿宋" w:hint="eastAsia"/>
          <w:sz w:val="32"/>
          <w:szCs w:val="32"/>
        </w:rPr>
        <w:t>根据新乡市财政局，新乡市发展和改革委员会，新乡市教育局，新乡市人力资源和社会保障局《转发豫财教〔</w:t>
      </w:r>
      <w:r>
        <w:rPr>
          <w:rFonts w:ascii="Times New Roman" w:eastAsia="仿宋" w:hAnsi="Times New Roman" w:cs="Times New Roman"/>
          <w:sz w:val="32"/>
          <w:szCs w:val="32"/>
        </w:rPr>
        <w:t>2012</w:t>
      </w:r>
      <w:r>
        <w:rPr>
          <w:rFonts w:ascii="仿宋" w:eastAsia="仿宋" w:hAnsi="仿宋"/>
          <w:sz w:val="32"/>
          <w:szCs w:val="32"/>
        </w:rPr>
        <w:t>〕</w:t>
      </w:r>
      <w:r>
        <w:rPr>
          <w:rFonts w:ascii="Times New Roman" w:eastAsia="仿宋" w:hAnsi="Times New Roman" w:cs="Times New Roman"/>
          <w:sz w:val="32"/>
          <w:szCs w:val="32"/>
        </w:rPr>
        <w:t>360</w:t>
      </w:r>
      <w:r>
        <w:rPr>
          <w:rFonts w:ascii="仿宋" w:eastAsia="仿宋" w:hAnsi="仿宋"/>
          <w:sz w:val="32"/>
          <w:szCs w:val="32"/>
        </w:rPr>
        <w:t>号关于扩大中等职业教育免学费政策范围进一步完善国家助学金制度的意见》（新财教〔</w:t>
      </w:r>
      <w:r>
        <w:rPr>
          <w:rFonts w:ascii="Times New Roman" w:eastAsia="仿宋" w:hAnsi="Times New Roman" w:cs="Times New Roman"/>
          <w:sz w:val="32"/>
          <w:szCs w:val="32"/>
        </w:rPr>
        <w:t>2013</w:t>
      </w:r>
      <w:r>
        <w:rPr>
          <w:rFonts w:ascii="仿宋" w:eastAsia="仿宋" w:hAnsi="仿宋"/>
          <w:sz w:val="32"/>
          <w:szCs w:val="32"/>
        </w:rPr>
        <w:t>〕</w:t>
      </w:r>
      <w:r>
        <w:rPr>
          <w:rFonts w:ascii="Times New Roman" w:eastAsia="仿宋" w:hAnsi="Times New Roman" w:cs="Times New Roman"/>
          <w:sz w:val="32"/>
          <w:szCs w:val="32"/>
        </w:rPr>
        <w:t>4</w:t>
      </w:r>
      <w:r>
        <w:rPr>
          <w:rFonts w:ascii="仿宋" w:eastAsia="仿宋" w:hAnsi="仿宋"/>
          <w:sz w:val="32"/>
          <w:szCs w:val="32"/>
        </w:rPr>
        <w:t>号）、新乡市学生</w:t>
      </w:r>
      <w:r>
        <w:rPr>
          <w:rFonts w:ascii="仿宋" w:eastAsia="仿宋" w:hAnsi="仿宋" w:hint="eastAsia"/>
          <w:sz w:val="32"/>
          <w:szCs w:val="32"/>
        </w:rPr>
        <w:t>根据河新乡市财政局，新乡市发展和改革委员会，新乡市教育局，新乡市人力资源和社会保障局《转发豫财教〔</w:t>
      </w:r>
      <w:r>
        <w:rPr>
          <w:rFonts w:ascii="Times New Roman" w:eastAsia="仿宋" w:hAnsi="Times New Roman" w:cs="Times New Roman"/>
          <w:sz w:val="32"/>
          <w:szCs w:val="32"/>
        </w:rPr>
        <w:t>2012</w:t>
      </w:r>
      <w:r>
        <w:rPr>
          <w:rFonts w:ascii="仿宋" w:eastAsia="仿宋" w:hAnsi="仿宋"/>
          <w:sz w:val="32"/>
          <w:szCs w:val="32"/>
        </w:rPr>
        <w:t>〕</w:t>
      </w:r>
      <w:r>
        <w:rPr>
          <w:rFonts w:ascii="Times New Roman" w:eastAsia="仿宋" w:hAnsi="Times New Roman" w:cs="Times New Roman"/>
          <w:sz w:val="32"/>
          <w:szCs w:val="32"/>
        </w:rPr>
        <w:t>360</w:t>
      </w:r>
      <w:r>
        <w:rPr>
          <w:rFonts w:ascii="仿宋" w:eastAsia="仿宋" w:hAnsi="仿宋"/>
          <w:sz w:val="32"/>
          <w:szCs w:val="32"/>
        </w:rPr>
        <w:t>号关于扩大中等职业教育免学费政策范围进一步完善国家助学金制度的意见》（新财教〔</w:t>
      </w:r>
      <w:r>
        <w:rPr>
          <w:rFonts w:ascii="Times New Roman" w:eastAsia="仿宋" w:hAnsi="Times New Roman" w:cs="Times New Roman"/>
          <w:sz w:val="32"/>
          <w:szCs w:val="32"/>
        </w:rPr>
        <w:t>2013</w:t>
      </w:r>
      <w:r>
        <w:rPr>
          <w:rFonts w:ascii="仿宋" w:eastAsia="仿宋" w:hAnsi="仿宋"/>
          <w:sz w:val="32"/>
          <w:szCs w:val="32"/>
        </w:rPr>
        <w:t>〕</w:t>
      </w:r>
      <w:r>
        <w:rPr>
          <w:rFonts w:ascii="Times New Roman" w:eastAsia="仿宋" w:hAnsi="Times New Roman" w:cs="Times New Roman"/>
          <w:sz w:val="32"/>
          <w:szCs w:val="32"/>
        </w:rPr>
        <w:t>4</w:t>
      </w:r>
      <w:r>
        <w:rPr>
          <w:rFonts w:ascii="仿宋" w:eastAsia="仿宋" w:hAnsi="仿宋"/>
          <w:sz w:val="32"/>
          <w:szCs w:val="32"/>
        </w:rPr>
        <w:t>号）、新乡市学生资助服务中心《关于做好</w:t>
      </w:r>
      <w:r>
        <w:rPr>
          <w:rFonts w:ascii="Times New Roman" w:eastAsia="仿宋" w:hAnsi="Times New Roman" w:cs="Times New Roman"/>
          <w:sz w:val="32"/>
          <w:szCs w:val="32"/>
        </w:rPr>
        <w:t>2022</w:t>
      </w:r>
      <w:r>
        <w:rPr>
          <w:rFonts w:ascii="仿宋" w:eastAsia="仿宋" w:hAnsi="仿宋"/>
          <w:sz w:val="32"/>
          <w:szCs w:val="32"/>
        </w:rPr>
        <w:t>年春季学期中职学校学生资助工作的通知》（新资助〔</w:t>
      </w:r>
      <w:r>
        <w:rPr>
          <w:rFonts w:ascii="Times New Roman" w:eastAsia="仿宋" w:hAnsi="Times New Roman" w:cs="Times New Roman"/>
          <w:sz w:val="32"/>
          <w:szCs w:val="32"/>
        </w:rPr>
        <w:t>2022</w:t>
      </w:r>
      <w:r>
        <w:rPr>
          <w:rFonts w:ascii="仿宋" w:eastAsia="仿宋" w:hAnsi="仿宋"/>
          <w:sz w:val="32"/>
          <w:szCs w:val="32"/>
        </w:rPr>
        <w:t>〕</w:t>
      </w:r>
      <w:r>
        <w:rPr>
          <w:rFonts w:ascii="Times New Roman" w:eastAsia="仿宋" w:hAnsi="Times New Roman" w:cs="Times New Roman"/>
          <w:sz w:val="32"/>
          <w:szCs w:val="32"/>
        </w:rPr>
        <w:t>5</w:t>
      </w:r>
      <w:r>
        <w:rPr>
          <w:rFonts w:ascii="仿宋" w:eastAsia="仿宋" w:hAnsi="仿宋"/>
          <w:sz w:val="32"/>
          <w:szCs w:val="32"/>
        </w:rPr>
        <w:t>号）和新乡市学生资助服务中心《关于做好</w:t>
      </w:r>
      <w:r>
        <w:rPr>
          <w:rFonts w:ascii="Times New Roman" w:eastAsia="仿宋" w:hAnsi="Times New Roman" w:cs="Times New Roman"/>
          <w:sz w:val="32"/>
          <w:szCs w:val="32"/>
        </w:rPr>
        <w:t>2022</w:t>
      </w:r>
      <w:r>
        <w:rPr>
          <w:rFonts w:ascii="仿宋" w:eastAsia="仿宋" w:hAnsi="仿宋"/>
          <w:sz w:val="32"/>
          <w:szCs w:val="32"/>
        </w:rPr>
        <w:t>年秋季学期中职学校学生资助工作的通知》（新资助〔</w:t>
      </w:r>
      <w:r>
        <w:rPr>
          <w:rFonts w:ascii="Times New Roman" w:eastAsia="仿宋" w:hAnsi="Times New Roman" w:cs="Times New Roman"/>
          <w:sz w:val="32"/>
          <w:szCs w:val="32"/>
        </w:rPr>
        <w:t>2022</w:t>
      </w:r>
      <w:r>
        <w:rPr>
          <w:rFonts w:ascii="仿宋" w:eastAsia="仿宋" w:hAnsi="仿宋"/>
          <w:sz w:val="32"/>
          <w:szCs w:val="32"/>
        </w:rPr>
        <w:t>〕</w:t>
      </w:r>
      <w:r>
        <w:rPr>
          <w:rFonts w:ascii="Times New Roman" w:eastAsia="仿宋" w:hAnsi="Times New Roman" w:cs="Times New Roman"/>
          <w:sz w:val="32"/>
          <w:szCs w:val="32"/>
        </w:rPr>
        <w:t>24</w:t>
      </w:r>
      <w:r>
        <w:rPr>
          <w:rFonts w:ascii="仿宋" w:eastAsia="仿宋" w:hAnsi="仿宋"/>
          <w:sz w:val="32"/>
          <w:szCs w:val="32"/>
        </w:rPr>
        <w:t>号）文件，项目单位和实施单位提供资料，项目按照规定程序，由项目实施单位提出申请，经相关主管单位</w:t>
      </w:r>
      <w:r>
        <w:rPr>
          <w:rFonts w:ascii="仿宋" w:eastAsia="仿宋" w:hAnsi="仿宋" w:hint="eastAsia"/>
          <w:sz w:val="32"/>
          <w:szCs w:val="32"/>
        </w:rPr>
        <w:t>逐级审批通过，项目审批文件材料符合相关要求，项目事前未经过可行性分析、专家论证、风险评估、绩效评估、集体决策等，符合评价要点①②，不符合评价要点③，得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05159F73" w14:textId="77777777"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2</w:t>
      </w:r>
      <w:r>
        <w:rPr>
          <w:rFonts w:ascii="仿宋" w:eastAsia="仿宋" w:hAnsi="仿宋"/>
          <w:b/>
          <w:sz w:val="24"/>
          <w:szCs w:val="24"/>
        </w:rPr>
        <w:t xml:space="preserve"> 决策指标评分结果汇总表</w:t>
      </w:r>
    </w:p>
    <w:tbl>
      <w:tblPr>
        <w:tblW w:w="48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133"/>
        <w:gridCol w:w="1135"/>
        <w:gridCol w:w="3680"/>
        <w:gridCol w:w="961"/>
      </w:tblGrid>
      <w:tr w:rsidR="000E4AAE" w14:paraId="52C9A37A" w14:textId="77777777">
        <w:trPr>
          <w:trHeight w:val="397"/>
          <w:tblHeader/>
          <w:jc w:val="center"/>
        </w:trPr>
        <w:tc>
          <w:tcPr>
            <w:tcW w:w="702" w:type="pct"/>
            <w:shd w:val="clear" w:color="auto" w:fill="D7D7D7"/>
            <w:vAlign w:val="center"/>
          </w:tcPr>
          <w:p w14:paraId="29929F99"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705" w:type="pct"/>
            <w:shd w:val="clear" w:color="auto" w:fill="D7D7D7"/>
            <w:vAlign w:val="center"/>
          </w:tcPr>
          <w:p w14:paraId="7901797C"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706" w:type="pct"/>
            <w:shd w:val="clear" w:color="auto" w:fill="D7D7D7"/>
            <w:vAlign w:val="center"/>
          </w:tcPr>
          <w:p w14:paraId="489E8022"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289" w:type="pct"/>
            <w:shd w:val="clear" w:color="auto" w:fill="D7D7D7"/>
            <w:vAlign w:val="center"/>
          </w:tcPr>
          <w:p w14:paraId="03A67C63"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598" w:type="pct"/>
            <w:shd w:val="clear" w:color="auto" w:fill="D7D7D7"/>
            <w:vAlign w:val="center"/>
          </w:tcPr>
          <w:p w14:paraId="24FE81E3"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5F57A0CA" w14:textId="77777777">
        <w:trPr>
          <w:trHeight w:val="397"/>
          <w:jc w:val="center"/>
        </w:trPr>
        <w:tc>
          <w:tcPr>
            <w:tcW w:w="702" w:type="pct"/>
            <w:vMerge w:val="restart"/>
            <w:shd w:val="clear" w:color="auto" w:fill="FFFFFF"/>
            <w:vAlign w:val="center"/>
          </w:tcPr>
          <w:p w14:paraId="1C915A23"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A2</w:t>
            </w:r>
          </w:p>
          <w:p w14:paraId="0F3BA9E3"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绩效目标</w:t>
            </w:r>
          </w:p>
          <w:p w14:paraId="7EF133A4"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705" w:type="pct"/>
            <w:shd w:val="clear" w:color="auto" w:fill="FFFFFF"/>
            <w:vAlign w:val="center"/>
          </w:tcPr>
          <w:p w14:paraId="0657140A"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A201</w:t>
            </w:r>
          </w:p>
          <w:p w14:paraId="55A8880B"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绩效目标</w:t>
            </w:r>
          </w:p>
          <w:p w14:paraId="3D77E19E"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合理性</w:t>
            </w:r>
          </w:p>
        </w:tc>
        <w:tc>
          <w:tcPr>
            <w:tcW w:w="706" w:type="pct"/>
            <w:shd w:val="clear" w:color="auto" w:fill="FFFFFF"/>
            <w:vAlign w:val="center"/>
          </w:tcPr>
          <w:p w14:paraId="3B173926"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2</w:t>
            </w:r>
          </w:p>
        </w:tc>
        <w:tc>
          <w:tcPr>
            <w:tcW w:w="2289" w:type="pct"/>
            <w:vAlign w:val="center"/>
          </w:tcPr>
          <w:p w14:paraId="04F83CFA"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4247F1F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项目设有绩效目标；</w:t>
            </w:r>
          </w:p>
          <w:p w14:paraId="5D19DAC8"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项目绩效目标与实际工作内容具有相关性；</w:t>
            </w:r>
          </w:p>
          <w:p w14:paraId="43EB0CE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项目预期产出效益和效果符合正常的业绩水平；</w:t>
            </w:r>
          </w:p>
          <w:p w14:paraId="2B5A3F53" w14:textId="77777777" w:rsidR="000E4AAE" w:rsidRDefault="00C91118">
            <w:pPr>
              <w:rPr>
                <w:rFonts w:ascii="仿宋" w:eastAsia="仿宋" w:hAnsi="仿宋" w:cs="Times New Roman"/>
                <w:sz w:val="22"/>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与预算确定的项目资金量相匹配。</w:t>
            </w:r>
          </w:p>
        </w:tc>
        <w:tc>
          <w:tcPr>
            <w:tcW w:w="598" w:type="pct"/>
            <w:vAlign w:val="center"/>
          </w:tcPr>
          <w:p w14:paraId="403C2B58"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5775C931" w14:textId="77777777">
        <w:trPr>
          <w:trHeight w:val="397"/>
          <w:jc w:val="center"/>
        </w:trPr>
        <w:tc>
          <w:tcPr>
            <w:tcW w:w="702" w:type="pct"/>
            <w:vMerge/>
            <w:vAlign w:val="center"/>
          </w:tcPr>
          <w:p w14:paraId="3FC04CB6" w14:textId="77777777" w:rsidR="000E4AAE" w:rsidRDefault="000E4AAE">
            <w:pPr>
              <w:rPr>
                <w:rFonts w:ascii="仿宋" w:eastAsia="仿宋" w:hAnsi="仿宋" w:cs="Times New Roman"/>
                <w:color w:val="000000"/>
                <w:sz w:val="22"/>
              </w:rPr>
            </w:pPr>
          </w:p>
        </w:tc>
        <w:tc>
          <w:tcPr>
            <w:tcW w:w="705" w:type="pct"/>
            <w:shd w:val="clear" w:color="auto" w:fill="FFFFFF"/>
            <w:vAlign w:val="center"/>
          </w:tcPr>
          <w:p w14:paraId="4F4BA819"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A202</w:t>
            </w:r>
          </w:p>
          <w:p w14:paraId="247CB9F3"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绩效指标</w:t>
            </w:r>
          </w:p>
          <w:p w14:paraId="5FF66436"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明确性</w:t>
            </w:r>
          </w:p>
        </w:tc>
        <w:tc>
          <w:tcPr>
            <w:tcW w:w="706" w:type="pct"/>
            <w:shd w:val="clear" w:color="auto" w:fill="FFFFFF"/>
            <w:vAlign w:val="center"/>
          </w:tcPr>
          <w:p w14:paraId="0A6F49A8"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3</w:t>
            </w:r>
          </w:p>
        </w:tc>
        <w:tc>
          <w:tcPr>
            <w:tcW w:w="2289" w:type="pct"/>
            <w:vAlign w:val="center"/>
          </w:tcPr>
          <w:p w14:paraId="6A6963EE"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82BA09D"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将项目绩效目标细化分解为具体的绩效指标，且指标设置完整；</w:t>
            </w:r>
          </w:p>
          <w:p w14:paraId="6CBD8A3D"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通过清晰、可衡量的指标值予以体现；</w:t>
            </w:r>
          </w:p>
          <w:p w14:paraId="3E6D32E2" w14:textId="77777777" w:rsidR="000E4AAE" w:rsidRDefault="00C91118">
            <w:pPr>
              <w:rPr>
                <w:rFonts w:ascii="仿宋" w:eastAsia="仿宋" w:hAnsi="仿宋" w:cs="Times New Roman"/>
                <w:sz w:val="22"/>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与项目目标任务数或计划数相对应。</w:t>
            </w:r>
          </w:p>
        </w:tc>
        <w:tc>
          <w:tcPr>
            <w:tcW w:w="598" w:type="pct"/>
            <w:vAlign w:val="center"/>
          </w:tcPr>
          <w:p w14:paraId="7E45D127"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p w14:paraId="5CB438BD"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A201</w:t>
      </w:r>
      <w:r>
        <w:rPr>
          <w:rFonts w:ascii="仿宋" w:eastAsia="仿宋" w:hAnsi="仿宋"/>
          <w:b/>
          <w:bCs/>
          <w:sz w:val="32"/>
          <w:szCs w:val="32"/>
        </w:rPr>
        <w:t>—绩效目标合理性</w:t>
      </w:r>
      <w:r>
        <w:rPr>
          <w:rFonts w:ascii="仿宋" w:eastAsia="仿宋" w:hAnsi="仿宋" w:hint="eastAsia"/>
          <w:sz w:val="32"/>
          <w:szCs w:val="32"/>
        </w:rPr>
        <w:t>：</w:t>
      </w:r>
      <w:r>
        <w:rPr>
          <w:rFonts w:ascii="仿宋" w:eastAsia="仿宋" w:hAnsi="仿宋"/>
          <w:sz w:val="32"/>
          <w:szCs w:val="32"/>
        </w:rPr>
        <w:t>项目实施单位设立绩效目标，符合评价要点①得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80</w:t>
      </w:r>
      <w:r>
        <w:rPr>
          <w:rFonts w:ascii="仿宋" w:eastAsia="仿宋" w:hAnsi="仿宋"/>
          <w:sz w:val="32"/>
          <w:szCs w:val="32"/>
        </w:rPr>
        <w:t>分；根据中等职业教育助学金项目绩效目标表，该项目绩效指标设置与项目实施单位实际工作内容具有相关性，符合要点②得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40</w:t>
      </w:r>
      <w:r>
        <w:rPr>
          <w:rFonts w:ascii="仿宋" w:eastAsia="仿宋" w:hAnsi="仿宋"/>
          <w:sz w:val="32"/>
          <w:szCs w:val="32"/>
        </w:rPr>
        <w:t>分；依据项目实施单位提供资料与现场访谈，在</w:t>
      </w:r>
      <w:r>
        <w:rPr>
          <w:rFonts w:ascii="Times New Roman" w:eastAsia="仿宋" w:hAnsi="Times New Roman" w:cs="Times New Roman"/>
          <w:sz w:val="32"/>
          <w:szCs w:val="32"/>
        </w:rPr>
        <w:t>2022</w:t>
      </w:r>
      <w:r>
        <w:rPr>
          <w:rFonts w:ascii="仿宋" w:eastAsia="仿宋" w:hAnsi="仿宋"/>
          <w:sz w:val="32"/>
          <w:szCs w:val="32"/>
        </w:rPr>
        <w:t>年新乡市中等职业教育助学金的发放达到了项目预期产出效益和效果，符合评价要点③得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40</w:t>
      </w:r>
      <w:r>
        <w:rPr>
          <w:rFonts w:ascii="仿宋" w:eastAsia="仿宋" w:hAnsi="仿宋"/>
          <w:sz w:val="32"/>
          <w:szCs w:val="32"/>
        </w:rPr>
        <w:t>分；根据中等职业教育助学金项目绩效目标表，该项目绩效指标设置与预算确定的项目资金量相匹配，符合要点④得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40</w:t>
      </w:r>
      <w:r>
        <w:rPr>
          <w:rFonts w:ascii="仿宋" w:eastAsia="仿宋" w:hAnsi="仿宋"/>
          <w:sz w:val="32"/>
          <w:szCs w:val="32"/>
        </w:rPr>
        <w:t>分；</w:t>
      </w:r>
      <w:r>
        <w:rPr>
          <w:rFonts w:ascii="仿宋" w:eastAsia="仿宋" w:hAnsi="仿宋" w:hint="eastAsia"/>
          <w:sz w:val="32"/>
          <w:szCs w:val="32"/>
        </w:rPr>
        <w:t>四项合计得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08F17FA2"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A202</w:t>
      </w:r>
      <w:r>
        <w:rPr>
          <w:rFonts w:ascii="仿宋" w:eastAsia="仿宋" w:hAnsi="仿宋"/>
          <w:b/>
          <w:bCs/>
          <w:sz w:val="32"/>
          <w:szCs w:val="32"/>
        </w:rPr>
        <w:t>—绩效指标明确性</w:t>
      </w:r>
      <w:r>
        <w:rPr>
          <w:rFonts w:ascii="仿宋" w:eastAsia="仿宋" w:hAnsi="仿宋" w:hint="eastAsia"/>
          <w:sz w:val="32"/>
          <w:szCs w:val="32"/>
        </w:rPr>
        <w:t>：</w:t>
      </w:r>
      <w:r>
        <w:rPr>
          <w:rFonts w:ascii="仿宋" w:eastAsia="仿宋" w:hAnsi="仿宋"/>
          <w:sz w:val="32"/>
          <w:szCs w:val="32"/>
        </w:rPr>
        <w:t>通过中等职业教育助学金项目绩效目标表，项目绩效目标未细化分解为具体的绩效指标，且数量指标设置为“中职助学金发放次数”，指标设置不完善，不符合评价要点①，得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分；设置的社会效益类指标的指标值为“提升”，属于定性指标，缺乏可衡量性，不符合评价要点②，得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分；指标表中设置的数量指标的指标值为“</w:t>
      </w:r>
      <w:r>
        <w:rPr>
          <w:rFonts w:ascii="Times New Roman" w:eastAsia="仿宋" w:hAnsi="Times New Roman" w:cs="Times New Roman"/>
          <w:sz w:val="32"/>
          <w:szCs w:val="32"/>
        </w:rPr>
        <w:t>2</w:t>
      </w:r>
      <w:r>
        <w:rPr>
          <w:rFonts w:ascii="仿宋" w:eastAsia="仿宋" w:hAnsi="仿宋"/>
          <w:sz w:val="32"/>
          <w:szCs w:val="32"/>
        </w:rPr>
        <w:t>次”，与项目目标任务书或计划数对应关系不强，不符合评价要点③，得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r>
        <w:rPr>
          <w:rFonts w:ascii="仿宋" w:eastAsia="仿宋" w:hAnsi="仿宋" w:hint="eastAsia"/>
          <w:sz w:val="32"/>
          <w:szCs w:val="32"/>
        </w:rPr>
        <w:t>三项合计得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33BA1C94" w14:textId="49BFFA27" w:rsidR="000E4AAE" w:rsidRDefault="00C91118">
      <w:pPr>
        <w:adjustRightInd w:val="0"/>
        <w:snapToGrid w:val="0"/>
        <w:spacing w:line="4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3</w:t>
      </w:r>
      <w:r w:rsidR="003D5E5B">
        <w:rPr>
          <w:rFonts w:ascii="Times New Roman" w:eastAsia="仿宋" w:hAnsi="Times New Roman" w:cs="Times New Roman"/>
          <w:b/>
          <w:sz w:val="24"/>
          <w:szCs w:val="24"/>
        </w:rPr>
        <w:t xml:space="preserve"> </w:t>
      </w:r>
      <w:r>
        <w:rPr>
          <w:rFonts w:ascii="仿宋" w:eastAsia="仿宋" w:hAnsi="仿宋" w:hint="eastAsia"/>
          <w:b/>
          <w:sz w:val="24"/>
          <w:szCs w:val="24"/>
        </w:rPr>
        <w:t>决策指标评分结果汇总表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2"/>
        <w:gridCol w:w="1134"/>
        <w:gridCol w:w="1133"/>
        <w:gridCol w:w="3911"/>
        <w:gridCol w:w="846"/>
      </w:tblGrid>
      <w:tr w:rsidR="000E4AAE" w14:paraId="4EA8A3E7" w14:textId="77777777">
        <w:trPr>
          <w:trHeight w:val="397"/>
          <w:jc w:val="center"/>
        </w:trPr>
        <w:tc>
          <w:tcPr>
            <w:tcW w:w="766" w:type="pct"/>
            <w:shd w:val="clear" w:color="auto" w:fill="D7D7D7"/>
            <w:vAlign w:val="center"/>
          </w:tcPr>
          <w:p w14:paraId="05E7327C"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683" w:type="pct"/>
            <w:shd w:val="clear" w:color="auto" w:fill="D7D7D7"/>
            <w:vAlign w:val="center"/>
          </w:tcPr>
          <w:p w14:paraId="118874EC"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683" w:type="pct"/>
            <w:shd w:val="clear" w:color="auto" w:fill="D7D7D7"/>
            <w:vAlign w:val="center"/>
          </w:tcPr>
          <w:p w14:paraId="3AFA4C37"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357" w:type="pct"/>
            <w:shd w:val="clear" w:color="auto" w:fill="D7D7D7"/>
            <w:vAlign w:val="center"/>
          </w:tcPr>
          <w:p w14:paraId="2F4AA296"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510" w:type="pct"/>
            <w:shd w:val="clear" w:color="auto" w:fill="D7D7D7"/>
            <w:vAlign w:val="center"/>
          </w:tcPr>
          <w:p w14:paraId="5D4C2EB4"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7B808C24" w14:textId="77777777">
        <w:trPr>
          <w:trHeight w:val="397"/>
          <w:jc w:val="center"/>
        </w:trPr>
        <w:tc>
          <w:tcPr>
            <w:tcW w:w="766" w:type="pct"/>
            <w:vMerge w:val="restart"/>
            <w:vAlign w:val="center"/>
          </w:tcPr>
          <w:p w14:paraId="36A4C011"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A3</w:t>
            </w:r>
          </w:p>
          <w:p w14:paraId="69691C46"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资金投入</w:t>
            </w:r>
          </w:p>
          <w:p w14:paraId="006E89F1"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仿宋" w:eastAsia="仿宋" w:hAnsi="仿宋"/>
                <w:color w:val="000000"/>
                <w:kern w:val="0"/>
                <w:sz w:val="20"/>
                <w:szCs w:val="20"/>
              </w:rPr>
              <w:t>分</w:t>
            </w:r>
          </w:p>
        </w:tc>
        <w:tc>
          <w:tcPr>
            <w:tcW w:w="683" w:type="pct"/>
            <w:vAlign w:val="center"/>
          </w:tcPr>
          <w:p w14:paraId="2BAE943B"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A301</w:t>
            </w:r>
          </w:p>
          <w:p w14:paraId="63795F51"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预算编制</w:t>
            </w:r>
          </w:p>
          <w:p w14:paraId="424AA17F" w14:textId="77777777" w:rsidR="000E4AAE" w:rsidRDefault="00C91118">
            <w:pPr>
              <w:jc w:val="center"/>
              <w:rPr>
                <w:rFonts w:ascii="仿宋" w:eastAsia="仿宋" w:hAnsi="仿宋" w:cs="Times New Roman"/>
                <w:b/>
                <w:bCs/>
                <w:color w:val="000000"/>
                <w:sz w:val="22"/>
              </w:rPr>
            </w:pPr>
            <w:r>
              <w:rPr>
                <w:rFonts w:ascii="仿宋" w:eastAsia="仿宋" w:hAnsi="仿宋" w:hint="eastAsia"/>
                <w:color w:val="000000"/>
                <w:kern w:val="0"/>
                <w:sz w:val="20"/>
                <w:szCs w:val="20"/>
              </w:rPr>
              <w:t>科学性</w:t>
            </w:r>
          </w:p>
        </w:tc>
        <w:tc>
          <w:tcPr>
            <w:tcW w:w="683" w:type="pct"/>
            <w:vAlign w:val="center"/>
          </w:tcPr>
          <w:p w14:paraId="4422590E"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color w:val="000000"/>
                <w:sz w:val="20"/>
                <w:szCs w:val="20"/>
              </w:rPr>
              <w:t>3</w:t>
            </w:r>
          </w:p>
        </w:tc>
        <w:tc>
          <w:tcPr>
            <w:tcW w:w="2357" w:type="pct"/>
            <w:vAlign w:val="center"/>
          </w:tcPr>
          <w:p w14:paraId="74BF58B5"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BBB03CC"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预算编制经过科学论证；</w:t>
            </w:r>
          </w:p>
          <w:p w14:paraId="008DA69E"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预算内容与项目内容相匹配；</w:t>
            </w:r>
          </w:p>
          <w:p w14:paraId="553DB877"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预算额度测算依据充分，且按照标准编制；</w:t>
            </w:r>
          </w:p>
          <w:p w14:paraId="3BDA887F" w14:textId="77777777" w:rsidR="000E4AAE" w:rsidRDefault="00C91118">
            <w:pPr>
              <w:rPr>
                <w:rFonts w:ascii="仿宋" w:eastAsia="仿宋" w:hAnsi="仿宋" w:cs="Times New Roman"/>
                <w:b/>
                <w:bCs/>
                <w:color w:val="000000"/>
                <w:sz w:val="22"/>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预算确定的项目投资额或资金量与工作任务相匹配。</w:t>
            </w:r>
          </w:p>
        </w:tc>
        <w:tc>
          <w:tcPr>
            <w:tcW w:w="510" w:type="pct"/>
            <w:vAlign w:val="center"/>
          </w:tcPr>
          <w:p w14:paraId="49B33838" w14:textId="77777777" w:rsidR="000E4AAE" w:rsidRDefault="00C91118">
            <w:pPr>
              <w:jc w:val="center"/>
              <w:rPr>
                <w:rFonts w:ascii="仿宋" w:eastAsia="仿宋" w:hAnsi="仿宋" w:cs="Times New Roman"/>
                <w:b/>
                <w:bCs/>
                <w:color w:val="000000"/>
                <w:sz w:val="22"/>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25</w:t>
            </w:r>
          </w:p>
        </w:tc>
      </w:tr>
      <w:tr w:rsidR="000E4AAE" w14:paraId="182A64C0" w14:textId="77777777">
        <w:trPr>
          <w:trHeight w:val="397"/>
          <w:jc w:val="center"/>
        </w:trPr>
        <w:tc>
          <w:tcPr>
            <w:tcW w:w="766" w:type="pct"/>
            <w:vMerge/>
            <w:vAlign w:val="center"/>
          </w:tcPr>
          <w:p w14:paraId="0D8D2C14" w14:textId="77777777" w:rsidR="000E4AAE" w:rsidRDefault="000E4AAE">
            <w:pPr>
              <w:rPr>
                <w:rFonts w:ascii="仿宋" w:eastAsia="仿宋" w:hAnsi="仿宋" w:cs="Times New Roman"/>
                <w:b/>
                <w:bCs/>
                <w:color w:val="000000"/>
                <w:sz w:val="22"/>
              </w:rPr>
            </w:pPr>
          </w:p>
        </w:tc>
        <w:tc>
          <w:tcPr>
            <w:tcW w:w="683" w:type="pct"/>
            <w:vAlign w:val="center"/>
          </w:tcPr>
          <w:p w14:paraId="7BE0BD6D"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A302</w:t>
            </w:r>
          </w:p>
          <w:p w14:paraId="77CFE758"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资金分配</w:t>
            </w:r>
          </w:p>
          <w:p w14:paraId="7DEB18C5"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合理性</w:t>
            </w:r>
          </w:p>
        </w:tc>
        <w:tc>
          <w:tcPr>
            <w:tcW w:w="683" w:type="pct"/>
            <w:vAlign w:val="center"/>
          </w:tcPr>
          <w:p w14:paraId="3F223CDF"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color w:val="000000"/>
                <w:kern w:val="0"/>
                <w:sz w:val="20"/>
                <w:szCs w:val="20"/>
              </w:rPr>
              <w:t>2</w:t>
            </w:r>
          </w:p>
        </w:tc>
        <w:tc>
          <w:tcPr>
            <w:tcW w:w="2357" w:type="pct"/>
            <w:vAlign w:val="center"/>
          </w:tcPr>
          <w:p w14:paraId="1F8601DE"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730266BB"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预算资金分配依据充分；</w:t>
            </w:r>
          </w:p>
          <w:p w14:paraId="3E2BFFE8" w14:textId="77777777" w:rsidR="000E4AAE" w:rsidRDefault="00C91118">
            <w:pPr>
              <w:rPr>
                <w:rFonts w:ascii="仿宋" w:eastAsia="仿宋" w:hAnsi="仿宋" w:cs="Times New Roman"/>
                <w:color w:val="000000"/>
                <w:sz w:val="22"/>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资金分配额度合理，与项目单位或地方实际相适应。</w:t>
            </w:r>
          </w:p>
        </w:tc>
        <w:tc>
          <w:tcPr>
            <w:tcW w:w="510" w:type="pct"/>
            <w:vAlign w:val="center"/>
          </w:tcPr>
          <w:p w14:paraId="39053761" w14:textId="77777777" w:rsidR="000E4AAE" w:rsidRDefault="00C91118">
            <w:pPr>
              <w:jc w:val="center"/>
              <w:rPr>
                <w:rFonts w:ascii="仿宋" w:eastAsia="仿宋" w:hAnsi="仿宋" w:cs="Times New Roman"/>
                <w:sz w:val="22"/>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p w14:paraId="2D67CB6E"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A301</w:t>
      </w:r>
      <w:r>
        <w:rPr>
          <w:rFonts w:ascii="仿宋" w:eastAsia="仿宋" w:hAnsi="仿宋"/>
          <w:b/>
          <w:bCs/>
          <w:sz w:val="32"/>
          <w:szCs w:val="32"/>
        </w:rPr>
        <w:t>—预算编制科学性</w:t>
      </w:r>
      <w:r>
        <w:rPr>
          <w:rFonts w:ascii="仿宋" w:eastAsia="仿宋" w:hAnsi="仿宋" w:hint="eastAsia"/>
          <w:sz w:val="32"/>
          <w:szCs w:val="32"/>
        </w:rPr>
        <w:t>：</w:t>
      </w:r>
      <w:r>
        <w:rPr>
          <w:rFonts w:ascii="仿宋" w:eastAsia="仿宋" w:hAnsi="仿宋"/>
          <w:sz w:val="32"/>
          <w:szCs w:val="32"/>
        </w:rPr>
        <w:t>通过查看项目主管单位提交资料与相关访谈，中等职业教育助学金项目的预算编制未经过专家论证，不符合评价要点①，得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分；依据项目预算资金下达文件，项目预算内容与项目内容相匹配，符合评价要点②，得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75</w:t>
      </w:r>
      <w:r>
        <w:rPr>
          <w:rFonts w:ascii="仿宋" w:eastAsia="仿宋" w:hAnsi="仿宋"/>
          <w:sz w:val="32"/>
          <w:szCs w:val="32"/>
        </w:rPr>
        <w:t>分；项目的预算额度测算依据新乡市职业教育中心《新乡市职业教育中心资助管理制度》文件标准编制，符合评价要点③，得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75</w:t>
      </w:r>
      <w:r>
        <w:rPr>
          <w:rFonts w:ascii="仿宋" w:eastAsia="仿宋" w:hAnsi="仿宋"/>
          <w:sz w:val="32"/>
          <w:szCs w:val="32"/>
        </w:rPr>
        <w:t>分；依据项目预算申请与批复文件，项目预算确定的项目投资额或资金量与工作任务相匹配，符合评价要点④，得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75</w:t>
      </w:r>
      <w:r>
        <w:rPr>
          <w:rFonts w:ascii="仿宋" w:eastAsia="仿宋" w:hAnsi="仿宋"/>
          <w:sz w:val="32"/>
          <w:szCs w:val="32"/>
        </w:rPr>
        <w:t>分；</w:t>
      </w:r>
      <w:r>
        <w:rPr>
          <w:rFonts w:ascii="仿宋" w:eastAsia="仿宋" w:hAnsi="仿宋" w:hint="eastAsia"/>
          <w:sz w:val="32"/>
          <w:szCs w:val="32"/>
        </w:rPr>
        <w:t>四项合计得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25</w:t>
      </w:r>
      <w:r>
        <w:rPr>
          <w:rFonts w:ascii="仿宋" w:eastAsia="仿宋" w:hAnsi="仿宋"/>
          <w:sz w:val="32"/>
          <w:szCs w:val="32"/>
        </w:rPr>
        <w:t>分。</w:t>
      </w:r>
    </w:p>
    <w:p w14:paraId="01F3FEDA"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A302</w:t>
      </w:r>
      <w:r>
        <w:rPr>
          <w:rFonts w:ascii="仿宋" w:eastAsia="仿宋" w:hAnsi="仿宋"/>
          <w:b/>
          <w:bCs/>
          <w:sz w:val="32"/>
          <w:szCs w:val="32"/>
        </w:rPr>
        <w:t>—资金分配合理性</w:t>
      </w:r>
      <w:r>
        <w:rPr>
          <w:rFonts w:ascii="仿宋" w:eastAsia="仿宋" w:hAnsi="仿宋" w:hint="eastAsia"/>
          <w:sz w:val="32"/>
          <w:szCs w:val="32"/>
        </w:rPr>
        <w:t>：项目主管单位预算资金分配依据新乡市财政局、新乡市发展和改革委员会、新乡市教育局、新乡市人力资源和社会保障局《转发豫财教〔</w:t>
      </w:r>
      <w:r>
        <w:rPr>
          <w:rFonts w:ascii="Times New Roman" w:eastAsia="仿宋" w:hAnsi="Times New Roman" w:cs="Times New Roman"/>
          <w:sz w:val="32"/>
          <w:szCs w:val="32"/>
        </w:rPr>
        <w:t>2012</w:t>
      </w:r>
      <w:r>
        <w:rPr>
          <w:rFonts w:ascii="仿宋" w:eastAsia="仿宋" w:hAnsi="仿宋"/>
          <w:sz w:val="32"/>
          <w:szCs w:val="32"/>
        </w:rPr>
        <w:t>〕</w:t>
      </w:r>
      <w:r>
        <w:rPr>
          <w:rFonts w:ascii="Times New Roman" w:eastAsia="仿宋" w:hAnsi="Times New Roman" w:cs="Times New Roman"/>
          <w:sz w:val="32"/>
          <w:szCs w:val="32"/>
        </w:rPr>
        <w:t>360</w:t>
      </w:r>
      <w:r>
        <w:rPr>
          <w:rFonts w:ascii="仿宋" w:eastAsia="仿宋" w:hAnsi="仿宋"/>
          <w:sz w:val="32"/>
          <w:szCs w:val="32"/>
        </w:rPr>
        <w:t>号关于扩大中等职业教育免学费政策范围进一步完善国家助学金制度的意见》（新财教〔</w:t>
      </w:r>
      <w:r>
        <w:rPr>
          <w:rFonts w:ascii="Times New Roman" w:eastAsia="仿宋" w:hAnsi="Times New Roman" w:cs="Times New Roman"/>
          <w:sz w:val="32"/>
          <w:szCs w:val="32"/>
        </w:rPr>
        <w:t>2013</w:t>
      </w:r>
      <w:r>
        <w:rPr>
          <w:rFonts w:ascii="仿宋" w:eastAsia="仿宋" w:hAnsi="仿宋"/>
          <w:sz w:val="32"/>
          <w:szCs w:val="32"/>
        </w:rPr>
        <w:t>〕</w:t>
      </w:r>
      <w:r>
        <w:rPr>
          <w:rFonts w:ascii="Times New Roman" w:eastAsia="仿宋" w:hAnsi="Times New Roman" w:cs="Times New Roman"/>
          <w:sz w:val="32"/>
          <w:szCs w:val="32"/>
        </w:rPr>
        <w:t>4</w:t>
      </w:r>
      <w:r>
        <w:rPr>
          <w:rFonts w:ascii="仿宋" w:eastAsia="仿宋" w:hAnsi="仿宋"/>
          <w:sz w:val="32"/>
          <w:szCs w:val="32"/>
        </w:rPr>
        <w:t>号），符合评价要点①，资金分配额度与中等各职业教育助学金资助计划相符，符合评价要点②，该指标得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0884940A" w14:textId="77777777" w:rsidR="000E4AAE" w:rsidRDefault="00C91118">
      <w:pPr>
        <w:outlineLvl w:val="1"/>
        <w:rPr>
          <w:rFonts w:ascii="楷体" w:eastAsia="楷体" w:hAnsi="楷体"/>
          <w:sz w:val="32"/>
          <w:szCs w:val="32"/>
        </w:rPr>
      </w:pPr>
      <w:bookmarkStart w:id="59" w:name="_Toc141345038"/>
      <w:r>
        <w:rPr>
          <w:rFonts w:ascii="楷体" w:eastAsia="楷体" w:hAnsi="楷体" w:hint="eastAsia"/>
          <w:sz w:val="32"/>
          <w:szCs w:val="32"/>
        </w:rPr>
        <w:t>（二）项目过程情况</w:t>
      </w:r>
      <w:bookmarkEnd w:id="59"/>
    </w:p>
    <w:p w14:paraId="613008DE" w14:textId="77777777" w:rsidR="000E4AAE" w:rsidRDefault="00C91118">
      <w:pPr>
        <w:adjustRightInd w:val="0"/>
        <w:snapToGrid w:val="0"/>
        <w:spacing w:line="580" w:lineRule="exact"/>
        <w:ind w:firstLineChars="200" w:firstLine="640"/>
        <w:jc w:val="left"/>
        <w:rPr>
          <w:rFonts w:ascii="Times New Roman" w:eastAsia="仿宋" w:hAnsi="Times New Roman" w:cs="Times New Roman"/>
          <w:bCs/>
          <w:sz w:val="32"/>
          <w:szCs w:val="32"/>
        </w:rPr>
      </w:pPr>
      <w:r>
        <w:rPr>
          <w:rFonts w:ascii="Times New Roman" w:eastAsia="仿宋" w:hAnsi="Times New Roman" w:cs="Times New Roman" w:hint="eastAsia"/>
          <w:bCs/>
          <w:sz w:val="32"/>
          <w:szCs w:val="32"/>
        </w:rPr>
        <w:t>过程指标共分为</w:t>
      </w:r>
      <w:r>
        <w:rPr>
          <w:rFonts w:ascii="Times New Roman" w:eastAsia="仿宋" w:hAnsi="Times New Roman" w:cs="Times New Roman"/>
          <w:bCs/>
          <w:sz w:val="32"/>
          <w:szCs w:val="32"/>
        </w:rPr>
        <w:t>2</w:t>
      </w:r>
      <w:r>
        <w:rPr>
          <w:rFonts w:ascii="Times New Roman" w:eastAsia="仿宋" w:hAnsi="Times New Roman" w:cs="Times New Roman"/>
          <w:bCs/>
          <w:sz w:val="32"/>
          <w:szCs w:val="32"/>
        </w:rPr>
        <w:t>个二级指标，</w:t>
      </w:r>
      <w:r>
        <w:rPr>
          <w:rFonts w:ascii="Times New Roman" w:eastAsia="仿宋" w:hAnsi="Times New Roman" w:cs="Times New Roman"/>
          <w:bCs/>
          <w:sz w:val="32"/>
          <w:szCs w:val="32"/>
        </w:rPr>
        <w:t>5</w:t>
      </w:r>
      <w:r>
        <w:rPr>
          <w:rFonts w:ascii="Times New Roman" w:eastAsia="仿宋" w:hAnsi="Times New Roman" w:cs="Times New Roman"/>
          <w:bCs/>
          <w:sz w:val="32"/>
          <w:szCs w:val="32"/>
        </w:rPr>
        <w:t>个三级指标，权重分</w:t>
      </w:r>
      <w:r>
        <w:rPr>
          <w:rFonts w:ascii="Times New Roman" w:eastAsia="仿宋" w:hAnsi="Times New Roman" w:cs="Times New Roman" w:hint="eastAsia"/>
          <w:bCs/>
          <w:sz w:val="32"/>
          <w:szCs w:val="32"/>
        </w:rPr>
        <w:t>值共</w:t>
      </w:r>
      <w:r>
        <w:rPr>
          <w:rFonts w:ascii="Times New Roman" w:eastAsia="仿宋" w:hAnsi="Times New Roman" w:cs="Times New Roman"/>
          <w:bCs/>
          <w:sz w:val="32"/>
          <w:szCs w:val="32"/>
        </w:rPr>
        <w:t>为</w:t>
      </w:r>
      <w:r>
        <w:rPr>
          <w:rFonts w:ascii="Times New Roman" w:eastAsia="仿宋" w:hAnsi="Times New Roman" w:cs="Times New Roman"/>
          <w:bCs/>
          <w:sz w:val="32"/>
          <w:szCs w:val="32"/>
        </w:rPr>
        <w:t>25</w:t>
      </w:r>
      <w:r>
        <w:rPr>
          <w:rFonts w:ascii="Times New Roman" w:eastAsia="仿宋" w:hAnsi="Times New Roman" w:cs="Times New Roman"/>
          <w:bCs/>
          <w:sz w:val="32"/>
          <w:szCs w:val="32"/>
        </w:rPr>
        <w:t>分，实际得分为</w:t>
      </w:r>
      <w:r>
        <w:rPr>
          <w:rFonts w:ascii="Times New Roman" w:eastAsia="仿宋" w:hAnsi="Times New Roman" w:cs="Times New Roman"/>
          <w:bCs/>
          <w:sz w:val="32"/>
          <w:szCs w:val="32"/>
        </w:rPr>
        <w:t>17.00</w:t>
      </w:r>
      <w:r>
        <w:rPr>
          <w:rFonts w:ascii="Times New Roman" w:eastAsia="仿宋" w:hAnsi="Times New Roman" w:cs="Times New Roman"/>
          <w:bCs/>
          <w:sz w:val="32"/>
          <w:szCs w:val="32"/>
        </w:rPr>
        <w:t>分，得分率为</w:t>
      </w:r>
      <w:r>
        <w:rPr>
          <w:rFonts w:ascii="Times New Roman" w:eastAsia="仿宋" w:hAnsi="Times New Roman" w:cs="Times New Roman"/>
          <w:bCs/>
          <w:sz w:val="32"/>
          <w:szCs w:val="32"/>
        </w:rPr>
        <w:t>68.00%</w:t>
      </w:r>
      <w:r>
        <w:rPr>
          <w:rFonts w:ascii="Times New Roman" w:eastAsia="仿宋" w:hAnsi="Times New Roman" w:cs="Times New Roman"/>
          <w:bCs/>
          <w:sz w:val="32"/>
          <w:szCs w:val="32"/>
        </w:rPr>
        <w:t>。具体情况如下：</w:t>
      </w:r>
    </w:p>
    <w:p w14:paraId="0AD11731" w14:textId="3385E23F" w:rsidR="000E4AAE" w:rsidRDefault="00C91118">
      <w:pPr>
        <w:adjustRightInd w:val="0"/>
        <w:snapToGrid w:val="0"/>
        <w:spacing w:line="58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4</w:t>
      </w:r>
      <w:r w:rsidR="003D5E5B">
        <w:rPr>
          <w:rFonts w:ascii="Times New Roman" w:eastAsia="仿宋" w:hAnsi="Times New Roman" w:cs="Times New Roman"/>
          <w:b/>
          <w:sz w:val="24"/>
          <w:szCs w:val="24"/>
        </w:rPr>
        <w:t xml:space="preserve"> </w:t>
      </w:r>
      <w:r>
        <w:rPr>
          <w:rFonts w:ascii="仿宋" w:eastAsia="仿宋" w:hAnsi="仿宋" w:hint="eastAsia"/>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92"/>
        <w:gridCol w:w="709"/>
        <w:gridCol w:w="4570"/>
        <w:gridCol w:w="708"/>
      </w:tblGrid>
      <w:tr w:rsidR="000E4AAE" w14:paraId="6546F58C" w14:textId="77777777">
        <w:trPr>
          <w:trHeight w:val="397"/>
          <w:tblHeader/>
          <w:jc w:val="center"/>
        </w:trPr>
        <w:tc>
          <w:tcPr>
            <w:tcW w:w="846" w:type="dxa"/>
            <w:shd w:val="clear" w:color="auto" w:fill="D7D7D7"/>
            <w:vAlign w:val="center"/>
          </w:tcPr>
          <w:p w14:paraId="1273623C"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992" w:type="dxa"/>
            <w:shd w:val="clear" w:color="auto" w:fill="D7D7D7"/>
            <w:vAlign w:val="center"/>
          </w:tcPr>
          <w:p w14:paraId="6F8C4A72"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709" w:type="dxa"/>
            <w:shd w:val="clear" w:color="auto" w:fill="D7D7D7"/>
            <w:vAlign w:val="center"/>
          </w:tcPr>
          <w:p w14:paraId="7410EF85"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4570" w:type="dxa"/>
            <w:shd w:val="clear" w:color="auto" w:fill="D7D7D7"/>
            <w:vAlign w:val="center"/>
          </w:tcPr>
          <w:p w14:paraId="48C1C81D"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708" w:type="dxa"/>
            <w:shd w:val="clear" w:color="auto" w:fill="D7D7D7"/>
            <w:vAlign w:val="center"/>
          </w:tcPr>
          <w:p w14:paraId="4D26D1AF"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277B9CD1" w14:textId="77777777">
        <w:trPr>
          <w:trHeight w:val="397"/>
          <w:jc w:val="center"/>
        </w:trPr>
        <w:tc>
          <w:tcPr>
            <w:tcW w:w="846" w:type="dxa"/>
            <w:vMerge w:val="restart"/>
            <w:shd w:val="clear" w:color="auto" w:fill="FFFFFF"/>
            <w:vAlign w:val="center"/>
          </w:tcPr>
          <w:p w14:paraId="6E46E6EE"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B1</w:t>
            </w:r>
          </w:p>
          <w:p w14:paraId="311627F5"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color w:val="000000"/>
                <w:kern w:val="0"/>
                <w:sz w:val="20"/>
                <w:szCs w:val="20"/>
              </w:rPr>
              <w:t>资金</w:t>
            </w:r>
          </w:p>
          <w:p w14:paraId="3A07A045"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管理</w:t>
            </w:r>
          </w:p>
          <w:p w14:paraId="519C4EBB"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992" w:type="dxa"/>
            <w:shd w:val="clear" w:color="auto" w:fill="FFFFFF"/>
            <w:vAlign w:val="center"/>
          </w:tcPr>
          <w:p w14:paraId="748549B3"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B101</w:t>
            </w:r>
          </w:p>
          <w:p w14:paraId="38695C34" w14:textId="77777777" w:rsidR="000E4AAE" w:rsidRDefault="00C91118">
            <w:pPr>
              <w:jc w:val="center"/>
              <w:rPr>
                <w:rFonts w:ascii="仿宋" w:eastAsia="仿宋" w:hAnsi="仿宋"/>
                <w:color w:val="000000"/>
                <w:kern w:val="0"/>
                <w:sz w:val="20"/>
                <w:szCs w:val="20"/>
              </w:rPr>
            </w:pPr>
            <w:r>
              <w:rPr>
                <w:rFonts w:ascii="仿宋" w:eastAsia="仿宋" w:hAnsi="仿宋" w:hint="eastAsia"/>
                <w:color w:val="000000"/>
                <w:kern w:val="0"/>
                <w:sz w:val="20"/>
                <w:szCs w:val="20"/>
              </w:rPr>
              <w:t>资金</w:t>
            </w:r>
          </w:p>
          <w:p w14:paraId="3D02FA40"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到位率</w:t>
            </w:r>
          </w:p>
        </w:tc>
        <w:tc>
          <w:tcPr>
            <w:tcW w:w="709" w:type="dxa"/>
            <w:shd w:val="clear" w:color="auto" w:fill="FFFFFF"/>
            <w:vAlign w:val="center"/>
          </w:tcPr>
          <w:p w14:paraId="36474E67"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3</w:t>
            </w:r>
          </w:p>
        </w:tc>
        <w:tc>
          <w:tcPr>
            <w:tcW w:w="4570" w:type="dxa"/>
            <w:vAlign w:val="center"/>
          </w:tcPr>
          <w:p w14:paraId="6897A77F"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1D01AA6D"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资金到位率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（实际到位资金</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预算资金）</w:t>
            </w:r>
            <w:r>
              <w:rPr>
                <w:rFonts w:ascii="Times New Roman" w:eastAsia="仿宋" w:hAnsi="Times New Roman" w:cs="Times New Roman"/>
                <w:color w:val="000000"/>
                <w:kern w:val="0"/>
                <w:sz w:val="20"/>
                <w:szCs w:val="20"/>
              </w:rPr>
              <w:t>×100%</w:t>
            </w:r>
          </w:p>
          <w:p w14:paraId="63F3D1AA"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实际到位资金：截止到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月底，实际拨付的项目资金。</w:t>
            </w:r>
          </w:p>
          <w:p w14:paraId="1BBF5E32" w14:textId="77777777" w:rsidR="000E4AAE" w:rsidRDefault="00C91118">
            <w:pPr>
              <w:rPr>
                <w:rFonts w:ascii="仿宋" w:eastAsia="仿宋" w:hAnsi="仿宋" w:cs="Times New Roman"/>
                <w:color w:val="000000"/>
                <w:sz w:val="22"/>
              </w:rPr>
            </w:pPr>
            <w:r>
              <w:rPr>
                <w:rFonts w:ascii="Times New Roman" w:eastAsia="仿宋" w:hAnsi="Times New Roman" w:cs="Times New Roman"/>
                <w:color w:val="000000"/>
                <w:kern w:val="0"/>
                <w:sz w:val="20"/>
                <w:szCs w:val="20"/>
              </w:rPr>
              <w:t>预算资金：</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年预算安排的资金。</w:t>
            </w:r>
          </w:p>
        </w:tc>
        <w:tc>
          <w:tcPr>
            <w:tcW w:w="708" w:type="dxa"/>
            <w:vAlign w:val="center"/>
          </w:tcPr>
          <w:p w14:paraId="178D6C2C"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3DA570B3" w14:textId="77777777">
        <w:trPr>
          <w:trHeight w:val="212"/>
          <w:jc w:val="center"/>
        </w:trPr>
        <w:tc>
          <w:tcPr>
            <w:tcW w:w="846" w:type="dxa"/>
            <w:vMerge/>
            <w:vAlign w:val="center"/>
          </w:tcPr>
          <w:p w14:paraId="4C3BC6AE" w14:textId="77777777" w:rsidR="000E4AAE" w:rsidRDefault="000E4AAE">
            <w:pPr>
              <w:rPr>
                <w:rFonts w:ascii="仿宋" w:eastAsia="仿宋" w:hAnsi="仿宋" w:cs="Times New Roman"/>
                <w:color w:val="000000"/>
                <w:sz w:val="22"/>
              </w:rPr>
            </w:pPr>
          </w:p>
        </w:tc>
        <w:tc>
          <w:tcPr>
            <w:tcW w:w="992" w:type="dxa"/>
            <w:shd w:val="clear" w:color="auto" w:fill="FFFFFF"/>
            <w:vAlign w:val="center"/>
          </w:tcPr>
          <w:p w14:paraId="2C41E95D"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B102</w:t>
            </w:r>
          </w:p>
          <w:p w14:paraId="77A25AB1" w14:textId="77777777" w:rsidR="000E4AAE" w:rsidRDefault="00C91118">
            <w:pPr>
              <w:jc w:val="center"/>
              <w:rPr>
                <w:rFonts w:ascii="仿宋" w:eastAsia="仿宋" w:hAnsi="仿宋"/>
                <w:color w:val="000000"/>
                <w:kern w:val="0"/>
                <w:sz w:val="20"/>
                <w:szCs w:val="20"/>
              </w:rPr>
            </w:pPr>
            <w:r>
              <w:rPr>
                <w:rFonts w:ascii="仿宋" w:eastAsia="仿宋" w:hAnsi="仿宋" w:hint="eastAsia"/>
                <w:color w:val="000000"/>
                <w:kern w:val="0"/>
                <w:sz w:val="20"/>
                <w:szCs w:val="20"/>
              </w:rPr>
              <w:t>预算</w:t>
            </w:r>
          </w:p>
          <w:p w14:paraId="2A7E2433"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执行率</w:t>
            </w:r>
          </w:p>
        </w:tc>
        <w:tc>
          <w:tcPr>
            <w:tcW w:w="709" w:type="dxa"/>
            <w:shd w:val="clear" w:color="auto" w:fill="FFFFFF"/>
            <w:vAlign w:val="center"/>
          </w:tcPr>
          <w:p w14:paraId="443F8195"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3</w:t>
            </w:r>
          </w:p>
        </w:tc>
        <w:tc>
          <w:tcPr>
            <w:tcW w:w="4570" w:type="dxa"/>
            <w:vAlign w:val="center"/>
          </w:tcPr>
          <w:p w14:paraId="535B0ECA"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753372B"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预算执行率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（实际支付资金</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实际到位资金）</w:t>
            </w:r>
            <w:r>
              <w:rPr>
                <w:rFonts w:ascii="Times New Roman" w:eastAsia="仿宋" w:hAnsi="Times New Roman" w:cs="Times New Roman"/>
                <w:color w:val="000000"/>
                <w:kern w:val="0"/>
                <w:sz w:val="20"/>
                <w:szCs w:val="20"/>
              </w:rPr>
              <w:t>×100%</w:t>
            </w:r>
          </w:p>
          <w:p w14:paraId="7E785A0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实际支付资金：截止到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月底，实际支付的项目资金。</w:t>
            </w:r>
          </w:p>
          <w:p w14:paraId="6A222CC8" w14:textId="77777777" w:rsidR="000E4AAE" w:rsidRDefault="00C91118">
            <w:pPr>
              <w:rPr>
                <w:rFonts w:ascii="宋体" w:eastAsia="仿宋" w:hAnsi="宋体" w:cs="Times New Roman"/>
                <w:sz w:val="22"/>
              </w:rPr>
            </w:pPr>
            <w:r>
              <w:rPr>
                <w:rFonts w:ascii="Times New Roman" w:eastAsia="仿宋" w:hAnsi="Times New Roman" w:cs="Times New Roman"/>
                <w:color w:val="000000"/>
                <w:kern w:val="0"/>
                <w:sz w:val="20"/>
                <w:szCs w:val="20"/>
              </w:rPr>
              <w:t>实际到位资金：截止到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月底，实际拨付的项目资金。</w:t>
            </w:r>
          </w:p>
        </w:tc>
        <w:tc>
          <w:tcPr>
            <w:tcW w:w="708" w:type="dxa"/>
            <w:vAlign w:val="center"/>
          </w:tcPr>
          <w:p w14:paraId="3C1CF310"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29E32523" w14:textId="77777777">
        <w:trPr>
          <w:trHeight w:val="578"/>
          <w:jc w:val="center"/>
        </w:trPr>
        <w:tc>
          <w:tcPr>
            <w:tcW w:w="846" w:type="dxa"/>
            <w:vMerge/>
            <w:vAlign w:val="center"/>
          </w:tcPr>
          <w:p w14:paraId="0EE14C3C" w14:textId="77777777" w:rsidR="000E4AAE" w:rsidRDefault="000E4AAE">
            <w:pPr>
              <w:rPr>
                <w:rFonts w:ascii="仿宋" w:eastAsia="仿宋" w:hAnsi="仿宋" w:cs="Times New Roman"/>
                <w:color w:val="000000"/>
                <w:sz w:val="22"/>
              </w:rPr>
            </w:pPr>
          </w:p>
        </w:tc>
        <w:tc>
          <w:tcPr>
            <w:tcW w:w="992" w:type="dxa"/>
            <w:shd w:val="clear" w:color="auto" w:fill="FFFFFF"/>
            <w:vAlign w:val="center"/>
          </w:tcPr>
          <w:p w14:paraId="74365F07"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B103</w:t>
            </w:r>
          </w:p>
          <w:p w14:paraId="64E88973"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资金</w:t>
            </w:r>
          </w:p>
          <w:p w14:paraId="47EDEEFF"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使用</w:t>
            </w:r>
          </w:p>
          <w:p w14:paraId="0DF68DE6" w14:textId="77777777" w:rsidR="000E4AAE" w:rsidRDefault="00C91118">
            <w:pPr>
              <w:jc w:val="center"/>
              <w:rPr>
                <w:rFonts w:ascii="仿宋" w:eastAsia="仿宋" w:hAnsi="仿宋" w:cs="Times New Roman"/>
                <w:color w:val="000000"/>
                <w:sz w:val="22"/>
              </w:rPr>
            </w:pPr>
            <w:r>
              <w:rPr>
                <w:rFonts w:ascii="仿宋" w:eastAsia="仿宋" w:hAnsi="仿宋" w:hint="eastAsia"/>
                <w:color w:val="000000"/>
                <w:kern w:val="0"/>
                <w:sz w:val="20"/>
                <w:szCs w:val="20"/>
              </w:rPr>
              <w:t>合规性</w:t>
            </w:r>
          </w:p>
        </w:tc>
        <w:tc>
          <w:tcPr>
            <w:tcW w:w="709" w:type="dxa"/>
            <w:shd w:val="clear" w:color="auto" w:fill="FFFFFF"/>
            <w:vAlign w:val="center"/>
          </w:tcPr>
          <w:p w14:paraId="46AE5B30"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4</w:t>
            </w:r>
          </w:p>
        </w:tc>
        <w:tc>
          <w:tcPr>
            <w:tcW w:w="4570" w:type="dxa"/>
            <w:vAlign w:val="center"/>
          </w:tcPr>
          <w:p w14:paraId="29ED27D7"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0A1E300F"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符合国家财经法规、财务管理制度及专项资金管理办法的规定；</w:t>
            </w:r>
          </w:p>
          <w:p w14:paraId="432677D5"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资金的拨付有完整的审批程序和手续；</w:t>
            </w:r>
          </w:p>
          <w:p w14:paraId="35CFEBB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符合项目预算批复的用途；</w:t>
            </w:r>
          </w:p>
          <w:p w14:paraId="04919974" w14:textId="77777777" w:rsidR="000E4AAE" w:rsidRDefault="00C91118">
            <w:pPr>
              <w:rPr>
                <w:rFonts w:ascii="仿宋" w:eastAsia="仿宋" w:hAnsi="仿宋" w:cs="Times New Roman"/>
                <w:color w:val="000000"/>
                <w:sz w:val="22"/>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不存在截留、挤占、挪用、虚列支出等情况。</w:t>
            </w:r>
          </w:p>
        </w:tc>
        <w:tc>
          <w:tcPr>
            <w:tcW w:w="708" w:type="dxa"/>
            <w:vAlign w:val="center"/>
          </w:tcPr>
          <w:p w14:paraId="60B8BACD" w14:textId="77777777" w:rsidR="000E4AAE" w:rsidRDefault="00C91118">
            <w:pPr>
              <w:jc w:val="center"/>
              <w:rPr>
                <w:rFonts w:ascii="仿宋" w:eastAsia="仿宋" w:hAnsi="仿宋" w:cs="Times New Roman"/>
                <w:sz w:val="22"/>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p w14:paraId="0A148151"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B101</w:t>
      </w:r>
      <w:r>
        <w:rPr>
          <w:rFonts w:ascii="仿宋" w:eastAsia="仿宋" w:hAnsi="仿宋"/>
          <w:b/>
          <w:bCs/>
          <w:sz w:val="32"/>
          <w:szCs w:val="32"/>
        </w:rPr>
        <w:t>—资金到位率</w:t>
      </w:r>
      <w:r>
        <w:rPr>
          <w:rFonts w:ascii="仿宋" w:eastAsia="仿宋" w:hAnsi="仿宋" w:hint="eastAsia"/>
          <w:sz w:val="32"/>
          <w:szCs w:val="32"/>
        </w:rPr>
        <w:t>：依据项目实施单位提供资料以及基础数据表和</w:t>
      </w:r>
      <w:r>
        <w:rPr>
          <w:rFonts w:ascii="Times New Roman" w:eastAsia="仿宋" w:hAnsi="Times New Roman" w:cs="Times New Roman"/>
          <w:sz w:val="32"/>
          <w:szCs w:val="32"/>
        </w:rPr>
        <w:t>2022</w:t>
      </w:r>
      <w:r>
        <w:rPr>
          <w:rFonts w:ascii="仿宋" w:eastAsia="仿宋" w:hAnsi="仿宋"/>
          <w:sz w:val="32"/>
          <w:szCs w:val="32"/>
        </w:rPr>
        <w:t>年预算资金预拨文件及清算文件，资金到位率=</w:t>
      </w:r>
      <w:r>
        <w:rPr>
          <w:rFonts w:ascii="Times New Roman" w:eastAsia="仿宋" w:hAnsi="Times New Roman" w:cs="Times New Roman"/>
          <w:sz w:val="32"/>
          <w:szCs w:val="32"/>
        </w:rPr>
        <w:t>247</w:t>
      </w:r>
      <w:r>
        <w:rPr>
          <w:rFonts w:ascii="仿宋" w:eastAsia="仿宋" w:hAnsi="仿宋"/>
          <w:sz w:val="32"/>
          <w:szCs w:val="32"/>
        </w:rPr>
        <w:t>.</w:t>
      </w:r>
      <w:r>
        <w:rPr>
          <w:rFonts w:ascii="Times New Roman" w:eastAsia="仿宋" w:hAnsi="Times New Roman" w:cs="Times New Roman"/>
          <w:sz w:val="32"/>
          <w:szCs w:val="32"/>
        </w:rPr>
        <w:t>925</w:t>
      </w:r>
      <w:r>
        <w:rPr>
          <w:rFonts w:ascii="仿宋" w:eastAsia="仿宋" w:hAnsi="仿宋"/>
          <w:sz w:val="32"/>
          <w:szCs w:val="32"/>
        </w:rPr>
        <w:t>/</w:t>
      </w:r>
      <w:r>
        <w:rPr>
          <w:rFonts w:ascii="Times New Roman" w:eastAsia="仿宋" w:hAnsi="Times New Roman" w:cs="Times New Roman"/>
          <w:sz w:val="32"/>
          <w:szCs w:val="32"/>
        </w:rPr>
        <w:t>247</w:t>
      </w:r>
      <w:r>
        <w:rPr>
          <w:rFonts w:ascii="仿宋" w:eastAsia="仿宋" w:hAnsi="仿宋"/>
          <w:sz w:val="32"/>
          <w:szCs w:val="32"/>
        </w:rPr>
        <w:t>.</w:t>
      </w:r>
      <w:r>
        <w:rPr>
          <w:rFonts w:ascii="Times New Roman" w:eastAsia="仿宋" w:hAnsi="Times New Roman" w:cs="Times New Roman"/>
          <w:sz w:val="32"/>
          <w:szCs w:val="32"/>
        </w:rPr>
        <w:t>925</w:t>
      </w:r>
      <w:r>
        <w:rPr>
          <w:rFonts w:ascii="仿宋" w:eastAsia="仿宋" w:hAnsi="仿宋"/>
          <w:sz w:val="32"/>
          <w:szCs w:val="32"/>
        </w:rPr>
        <w:t>*</w:t>
      </w:r>
      <w:r>
        <w:rPr>
          <w:rFonts w:ascii="Times New Roman" w:eastAsia="仿宋" w:hAnsi="Times New Roman" w:cs="Times New Roman"/>
          <w:sz w:val="32"/>
          <w:szCs w:val="32"/>
        </w:rPr>
        <w:t>100</w:t>
      </w:r>
      <w:r>
        <w:rPr>
          <w:rFonts w:ascii="仿宋" w:eastAsia="仿宋" w:hAnsi="仿宋"/>
          <w:sz w:val="32"/>
          <w:szCs w:val="32"/>
        </w:rPr>
        <w:t>%=</w:t>
      </w:r>
      <w:r>
        <w:rPr>
          <w:rFonts w:ascii="Times New Roman" w:eastAsia="仿宋" w:hAnsi="Times New Roman" w:cs="Times New Roman"/>
          <w:sz w:val="32"/>
          <w:szCs w:val="32"/>
        </w:rPr>
        <w:t>100</w:t>
      </w:r>
      <w:r>
        <w:rPr>
          <w:rFonts w:ascii="仿宋" w:eastAsia="仿宋" w:hAnsi="仿宋"/>
          <w:sz w:val="32"/>
          <w:szCs w:val="32"/>
        </w:rPr>
        <w:t>%，符合评分要点，得</w:t>
      </w:r>
      <w:r>
        <w:rPr>
          <w:rFonts w:ascii="Times New Roman" w:eastAsia="仿宋" w:hAnsi="Times New Roman" w:cs="Times New Roman"/>
          <w:sz w:val="32"/>
          <w:szCs w:val="32"/>
        </w:rPr>
        <w:t>3</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4FB1AC7C"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B102</w:t>
      </w:r>
      <w:r>
        <w:rPr>
          <w:rFonts w:ascii="仿宋" w:eastAsia="仿宋" w:hAnsi="仿宋"/>
          <w:b/>
          <w:bCs/>
          <w:sz w:val="32"/>
          <w:szCs w:val="32"/>
        </w:rPr>
        <w:t>—</w:t>
      </w:r>
      <w:r>
        <w:rPr>
          <w:rFonts w:ascii="仿宋" w:eastAsia="仿宋" w:hAnsi="仿宋" w:hint="eastAsia"/>
          <w:b/>
          <w:bCs/>
          <w:sz w:val="32"/>
          <w:szCs w:val="32"/>
        </w:rPr>
        <w:t>资金</w:t>
      </w:r>
      <w:r>
        <w:rPr>
          <w:rFonts w:ascii="仿宋" w:eastAsia="仿宋" w:hAnsi="仿宋"/>
          <w:b/>
          <w:bCs/>
          <w:sz w:val="32"/>
          <w:szCs w:val="32"/>
        </w:rPr>
        <w:t>执行率</w:t>
      </w:r>
      <w:r>
        <w:rPr>
          <w:rFonts w:ascii="仿宋" w:eastAsia="仿宋" w:hAnsi="仿宋" w:hint="eastAsia"/>
          <w:b/>
          <w:bCs/>
          <w:sz w:val="32"/>
          <w:szCs w:val="32"/>
        </w:rPr>
        <w:t>：</w:t>
      </w:r>
      <w:r>
        <w:rPr>
          <w:rFonts w:ascii="仿宋" w:eastAsia="仿宋" w:hAnsi="仿宋" w:hint="eastAsia"/>
          <w:sz w:val="32"/>
          <w:szCs w:val="32"/>
        </w:rPr>
        <w:t>依据项目实施单位提供资料以及基础数据表和</w:t>
      </w:r>
      <w:r>
        <w:rPr>
          <w:rFonts w:ascii="Times New Roman" w:eastAsia="仿宋" w:hAnsi="Times New Roman" w:cs="Times New Roman"/>
          <w:sz w:val="32"/>
          <w:szCs w:val="32"/>
        </w:rPr>
        <w:t>2022</w:t>
      </w:r>
      <w:r>
        <w:rPr>
          <w:rFonts w:ascii="仿宋" w:eastAsia="仿宋" w:hAnsi="仿宋"/>
          <w:sz w:val="32"/>
          <w:szCs w:val="32"/>
        </w:rPr>
        <w:t>年预算资金预拨文件及清算文件，预算执行率=</w:t>
      </w:r>
      <w:r>
        <w:rPr>
          <w:rFonts w:ascii="Times New Roman" w:eastAsia="仿宋" w:hAnsi="Times New Roman" w:cs="Times New Roman"/>
          <w:sz w:val="32"/>
          <w:szCs w:val="32"/>
        </w:rPr>
        <w:t>247</w:t>
      </w:r>
      <w:r>
        <w:rPr>
          <w:rFonts w:ascii="仿宋" w:eastAsia="仿宋" w:hAnsi="仿宋"/>
          <w:sz w:val="32"/>
          <w:szCs w:val="32"/>
        </w:rPr>
        <w:t>.</w:t>
      </w:r>
      <w:r>
        <w:rPr>
          <w:rFonts w:ascii="Times New Roman" w:eastAsia="仿宋" w:hAnsi="Times New Roman" w:cs="Times New Roman"/>
          <w:sz w:val="32"/>
          <w:szCs w:val="32"/>
        </w:rPr>
        <w:t>925</w:t>
      </w:r>
      <w:r>
        <w:rPr>
          <w:rFonts w:ascii="仿宋" w:eastAsia="仿宋" w:hAnsi="仿宋"/>
          <w:sz w:val="32"/>
          <w:szCs w:val="32"/>
        </w:rPr>
        <w:t>/</w:t>
      </w:r>
      <w:r>
        <w:rPr>
          <w:rFonts w:ascii="Times New Roman" w:eastAsia="仿宋" w:hAnsi="Times New Roman" w:cs="Times New Roman"/>
          <w:sz w:val="32"/>
          <w:szCs w:val="32"/>
        </w:rPr>
        <w:t>247</w:t>
      </w:r>
      <w:r>
        <w:rPr>
          <w:rFonts w:ascii="仿宋" w:eastAsia="仿宋" w:hAnsi="仿宋"/>
          <w:sz w:val="32"/>
          <w:szCs w:val="32"/>
        </w:rPr>
        <w:t>.</w:t>
      </w:r>
      <w:r>
        <w:rPr>
          <w:rFonts w:ascii="Times New Roman" w:eastAsia="仿宋" w:hAnsi="Times New Roman" w:cs="Times New Roman"/>
          <w:sz w:val="32"/>
          <w:szCs w:val="32"/>
        </w:rPr>
        <w:t>925</w:t>
      </w:r>
      <w:r>
        <w:rPr>
          <w:rFonts w:ascii="仿宋" w:eastAsia="仿宋" w:hAnsi="仿宋"/>
          <w:sz w:val="32"/>
          <w:szCs w:val="32"/>
        </w:rPr>
        <w:t>*</w:t>
      </w:r>
      <w:r>
        <w:rPr>
          <w:rFonts w:ascii="Times New Roman" w:eastAsia="仿宋" w:hAnsi="Times New Roman" w:cs="Times New Roman"/>
          <w:sz w:val="32"/>
          <w:szCs w:val="32"/>
        </w:rPr>
        <w:t>100</w:t>
      </w:r>
      <w:r>
        <w:rPr>
          <w:rFonts w:ascii="仿宋" w:eastAsia="仿宋" w:hAnsi="仿宋"/>
          <w:sz w:val="32"/>
          <w:szCs w:val="32"/>
        </w:rPr>
        <w:t>%=</w:t>
      </w:r>
      <w:r>
        <w:rPr>
          <w:rFonts w:ascii="Times New Roman" w:eastAsia="仿宋" w:hAnsi="Times New Roman" w:cs="Times New Roman"/>
          <w:sz w:val="32"/>
          <w:szCs w:val="32"/>
        </w:rPr>
        <w:t>100</w:t>
      </w:r>
      <w:r>
        <w:rPr>
          <w:rFonts w:ascii="仿宋" w:eastAsia="仿宋" w:hAnsi="仿宋"/>
          <w:sz w:val="32"/>
          <w:szCs w:val="32"/>
        </w:rPr>
        <w:t>%，符合评分要点，得</w:t>
      </w:r>
      <w:r>
        <w:rPr>
          <w:rFonts w:ascii="Times New Roman" w:eastAsia="仿宋" w:hAnsi="Times New Roman" w:cs="Times New Roman"/>
          <w:sz w:val="32"/>
          <w:szCs w:val="32"/>
        </w:rPr>
        <w:t>3</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6E32E364" w14:textId="77777777" w:rsidR="000E4AAE" w:rsidRDefault="00C91118">
      <w:pPr>
        <w:ind w:firstLineChars="200" w:firstLine="643"/>
        <w:rPr>
          <w:rFonts w:ascii="仿宋" w:eastAsia="仿宋" w:hAnsi="仿宋"/>
          <w:b/>
        </w:rPr>
      </w:pPr>
      <w:r>
        <w:rPr>
          <w:rFonts w:ascii="Times New Roman" w:eastAsia="仿宋" w:hAnsi="Times New Roman" w:cs="Times New Roman"/>
          <w:b/>
          <w:bCs/>
          <w:sz w:val="32"/>
          <w:szCs w:val="32"/>
        </w:rPr>
        <w:t>B103</w:t>
      </w:r>
      <w:r>
        <w:rPr>
          <w:rFonts w:ascii="仿宋" w:eastAsia="仿宋" w:hAnsi="仿宋"/>
          <w:b/>
          <w:bCs/>
          <w:sz w:val="32"/>
          <w:szCs w:val="32"/>
        </w:rPr>
        <w:t>—资金使用合规性</w:t>
      </w:r>
      <w:r>
        <w:rPr>
          <w:rFonts w:ascii="仿宋" w:eastAsia="仿宋" w:hAnsi="仿宋" w:hint="eastAsia"/>
          <w:b/>
          <w:bCs/>
          <w:sz w:val="32"/>
          <w:szCs w:val="32"/>
        </w:rPr>
        <w:t>：</w:t>
      </w:r>
      <w:r>
        <w:rPr>
          <w:rFonts w:ascii="仿宋" w:eastAsia="仿宋" w:hAnsi="仿宋"/>
          <w:sz w:val="32"/>
          <w:szCs w:val="32"/>
        </w:rPr>
        <w:t>根据项目单位提供的中等职业教育助学金项目的明细账资料，符合评价要点①，得</w:t>
      </w:r>
      <w:r>
        <w:rPr>
          <w:rFonts w:ascii="Times New Roman" w:eastAsia="仿宋" w:hAnsi="Times New Roman" w:cs="Times New Roman"/>
          <w:sz w:val="32"/>
          <w:szCs w:val="32"/>
        </w:rPr>
        <w:t>1</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分；资金拨付有完整得审批程序和手续，符合评价要点②，得</w:t>
      </w:r>
      <w:r>
        <w:rPr>
          <w:rFonts w:ascii="Times New Roman" w:eastAsia="仿宋" w:hAnsi="Times New Roman" w:cs="Times New Roman"/>
          <w:sz w:val="32"/>
          <w:szCs w:val="32"/>
        </w:rPr>
        <w:t>1</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分；项目开支符合项目预算批复的用途要求，符合评价要点③，得</w:t>
      </w:r>
      <w:r>
        <w:rPr>
          <w:rFonts w:ascii="Times New Roman" w:eastAsia="仿宋" w:hAnsi="Times New Roman" w:cs="Times New Roman"/>
          <w:sz w:val="32"/>
          <w:szCs w:val="32"/>
        </w:rPr>
        <w:t>1</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分；依据项目预算资金下达文件、项目预算批复文件以及项目或项目实施单位相关资金管理办法等文件，项目预算资金不存在截留、挤占、挪用、虚列支出等情况，不符合评价要点④，得</w:t>
      </w:r>
      <w:r>
        <w:rPr>
          <w:rFonts w:ascii="Times New Roman" w:eastAsia="仿宋" w:hAnsi="Times New Roman" w:cs="Times New Roman"/>
          <w:sz w:val="32"/>
          <w:szCs w:val="32"/>
        </w:rPr>
        <w:t>1</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r>
        <w:rPr>
          <w:rFonts w:ascii="仿宋" w:eastAsia="仿宋" w:hAnsi="仿宋" w:hint="eastAsia"/>
          <w:sz w:val="32"/>
          <w:szCs w:val="32"/>
        </w:rPr>
        <w:t>四项合计得</w:t>
      </w:r>
      <w:r>
        <w:rPr>
          <w:rFonts w:ascii="Times New Roman" w:eastAsia="仿宋" w:hAnsi="Times New Roman" w:cs="Times New Roman"/>
          <w:sz w:val="32"/>
          <w:szCs w:val="32"/>
        </w:rPr>
        <w:t>4</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314A6512" w14:textId="324557D7"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5</w:t>
      </w:r>
      <w:r w:rsidR="003D5E5B">
        <w:rPr>
          <w:rFonts w:ascii="Times New Roman" w:eastAsia="仿宋" w:hAnsi="Times New Roman" w:cs="Times New Roman"/>
          <w:b/>
          <w:sz w:val="24"/>
          <w:szCs w:val="24"/>
        </w:rPr>
        <w:t xml:space="preserve"> </w:t>
      </w:r>
      <w:r>
        <w:rPr>
          <w:rFonts w:ascii="仿宋" w:eastAsia="仿宋" w:hAnsi="仿宋" w:hint="eastAsia"/>
          <w:b/>
          <w:sz w:val="24"/>
          <w:szCs w:val="24"/>
        </w:rPr>
        <w:t>过程指标评分结果汇总表</w:t>
      </w:r>
    </w:p>
    <w:tbl>
      <w:tblPr>
        <w:tblW w:w="47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848"/>
        <w:gridCol w:w="709"/>
        <w:gridCol w:w="4678"/>
        <w:gridCol w:w="742"/>
      </w:tblGrid>
      <w:tr w:rsidR="000E4AAE" w14:paraId="25C67888" w14:textId="77777777">
        <w:trPr>
          <w:trHeight w:val="397"/>
          <w:tblHeader/>
          <w:jc w:val="center"/>
        </w:trPr>
        <w:tc>
          <w:tcPr>
            <w:tcW w:w="542" w:type="pct"/>
            <w:shd w:val="clear" w:color="auto" w:fill="D7D7D7"/>
            <w:vAlign w:val="center"/>
          </w:tcPr>
          <w:p w14:paraId="0E143331"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542" w:type="pct"/>
            <w:shd w:val="clear" w:color="auto" w:fill="D7D7D7"/>
            <w:vAlign w:val="center"/>
          </w:tcPr>
          <w:p w14:paraId="37FC9580"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453" w:type="pct"/>
            <w:shd w:val="clear" w:color="auto" w:fill="D7D7D7"/>
            <w:vAlign w:val="center"/>
          </w:tcPr>
          <w:p w14:paraId="700019E7"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988" w:type="pct"/>
            <w:shd w:val="clear" w:color="auto" w:fill="D7D7D7"/>
            <w:vAlign w:val="center"/>
          </w:tcPr>
          <w:p w14:paraId="4EEE9AEB"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474" w:type="pct"/>
            <w:shd w:val="clear" w:color="auto" w:fill="D7D7D7"/>
            <w:vAlign w:val="center"/>
          </w:tcPr>
          <w:p w14:paraId="32BA07B5"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1A1817A5" w14:textId="77777777">
        <w:trPr>
          <w:trHeight w:val="397"/>
          <w:jc w:val="center"/>
        </w:trPr>
        <w:tc>
          <w:tcPr>
            <w:tcW w:w="542" w:type="pct"/>
            <w:vMerge w:val="restart"/>
            <w:vAlign w:val="center"/>
          </w:tcPr>
          <w:p w14:paraId="4A0AC1B6"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B2</w:t>
            </w:r>
          </w:p>
          <w:p w14:paraId="19B647D3"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组织</w:t>
            </w:r>
          </w:p>
          <w:p w14:paraId="00EE21ED"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实施</w:t>
            </w:r>
          </w:p>
          <w:p w14:paraId="4A984462" w14:textId="77777777" w:rsidR="000E4AAE" w:rsidRDefault="00C91118">
            <w:pPr>
              <w:widowControl/>
              <w:jc w:val="center"/>
              <w:textAlignment w:val="center"/>
              <w:rPr>
                <w:rFonts w:ascii="仿宋" w:eastAsia="仿宋" w:hAnsi="仿宋" w:cs="Times New Roman"/>
                <w:b/>
                <w:bCs/>
                <w:color w:val="000000"/>
                <w:sz w:val="22"/>
              </w:rPr>
            </w:pPr>
            <w:r>
              <w:rPr>
                <w:rFonts w:ascii="Times New Roman" w:eastAsia="仿宋" w:hAnsi="Times New Roman" w:cs="Times New Roman"/>
                <w:color w:val="000000"/>
                <w:kern w:val="0"/>
                <w:sz w:val="20"/>
                <w:szCs w:val="20"/>
              </w:rPr>
              <w:t>15</w:t>
            </w:r>
            <w:r>
              <w:rPr>
                <w:rFonts w:ascii="仿宋" w:eastAsia="仿宋" w:hAnsi="仿宋"/>
                <w:color w:val="000000"/>
                <w:kern w:val="0"/>
                <w:sz w:val="20"/>
                <w:szCs w:val="20"/>
              </w:rPr>
              <w:t>分</w:t>
            </w:r>
          </w:p>
        </w:tc>
        <w:tc>
          <w:tcPr>
            <w:tcW w:w="542" w:type="pct"/>
            <w:vAlign w:val="center"/>
          </w:tcPr>
          <w:p w14:paraId="4E8441C9"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B201</w:t>
            </w:r>
          </w:p>
          <w:p w14:paraId="42DCADB0"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管理</w:t>
            </w:r>
          </w:p>
          <w:p w14:paraId="27000178"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制度</w:t>
            </w:r>
          </w:p>
          <w:p w14:paraId="46452BD7" w14:textId="77777777" w:rsidR="000E4AAE" w:rsidRDefault="00C91118">
            <w:pPr>
              <w:jc w:val="center"/>
              <w:rPr>
                <w:rFonts w:ascii="仿宋" w:eastAsia="仿宋" w:hAnsi="仿宋" w:cs="Times New Roman"/>
                <w:b/>
                <w:bCs/>
                <w:color w:val="000000"/>
                <w:sz w:val="22"/>
              </w:rPr>
            </w:pPr>
            <w:r>
              <w:rPr>
                <w:rFonts w:ascii="仿宋" w:eastAsia="仿宋" w:hAnsi="仿宋" w:hint="eastAsia"/>
                <w:color w:val="000000"/>
                <w:kern w:val="0"/>
                <w:sz w:val="20"/>
                <w:szCs w:val="20"/>
              </w:rPr>
              <w:t>健全性</w:t>
            </w:r>
          </w:p>
        </w:tc>
        <w:tc>
          <w:tcPr>
            <w:tcW w:w="453" w:type="pct"/>
            <w:vAlign w:val="center"/>
          </w:tcPr>
          <w:p w14:paraId="66AFA960"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color w:val="000000"/>
                <w:kern w:val="0"/>
                <w:sz w:val="20"/>
                <w:szCs w:val="20"/>
              </w:rPr>
              <w:t>7</w:t>
            </w:r>
          </w:p>
        </w:tc>
        <w:tc>
          <w:tcPr>
            <w:tcW w:w="2988" w:type="pct"/>
            <w:vAlign w:val="center"/>
          </w:tcPr>
          <w:p w14:paraId="7C01B2A5" w14:textId="77777777" w:rsidR="000E4AAE" w:rsidRDefault="00C91118">
            <w:pPr>
              <w:widowControl/>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682F5DEC"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是否已制定或具有相应的财务和业务管理制度（制度应包括：</w:t>
            </w:r>
            <w:r>
              <w:rPr>
                <w:rFonts w:ascii="Times New Roman" w:eastAsia="仿宋" w:hAnsi="Times New Roman" w:cs="Times New Roman"/>
                <w:kern w:val="0"/>
                <w:sz w:val="20"/>
                <w:szCs w:val="20"/>
              </w:rPr>
              <w:t>第一、业务或项目管理类制度，第二、财务与预算类管理制度三类制度</w:t>
            </w:r>
            <w:r>
              <w:rPr>
                <w:rFonts w:ascii="Times New Roman" w:eastAsia="仿宋" w:hAnsi="Times New Roman" w:cs="Times New Roman"/>
                <w:color w:val="000000"/>
                <w:kern w:val="0"/>
                <w:sz w:val="20"/>
                <w:szCs w:val="20"/>
              </w:rPr>
              <w:t>）；</w:t>
            </w:r>
          </w:p>
          <w:p w14:paraId="7C331BD8" w14:textId="77777777" w:rsidR="000E4AAE" w:rsidRDefault="00C91118">
            <w:pPr>
              <w:rPr>
                <w:rFonts w:ascii="仿宋" w:eastAsia="仿宋" w:hAnsi="仿宋" w:cs="Times New Roman"/>
                <w:b/>
                <w:bCs/>
                <w:color w:val="000000"/>
                <w:sz w:val="22"/>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财务和业务管理制度是否合法、合规、完整。</w:t>
            </w:r>
          </w:p>
        </w:tc>
        <w:tc>
          <w:tcPr>
            <w:tcW w:w="474" w:type="pct"/>
            <w:vAlign w:val="center"/>
          </w:tcPr>
          <w:p w14:paraId="4FC02A00" w14:textId="77777777" w:rsidR="000E4AAE" w:rsidRDefault="00C91118">
            <w:pPr>
              <w:jc w:val="center"/>
              <w:rPr>
                <w:rFonts w:ascii="仿宋" w:eastAsia="仿宋" w:hAnsi="仿宋" w:cs="Times New Roman"/>
                <w:b/>
                <w:bCs/>
                <w:color w:val="000000"/>
                <w:sz w:val="22"/>
              </w:rPr>
            </w:pPr>
            <w:r>
              <w:rPr>
                <w:rFonts w:ascii="Times New Roman" w:eastAsia="仿宋" w:hAnsi="Times New Roman" w:cs="Times New Roman"/>
              </w:rPr>
              <w:t>3</w:t>
            </w:r>
            <w:r>
              <w:rPr>
                <w:rFonts w:ascii="Times New Roman" w:eastAsia="仿宋" w:hAnsi="Times New Roman"/>
              </w:rPr>
              <w:t>.</w:t>
            </w:r>
            <w:r>
              <w:rPr>
                <w:rFonts w:ascii="Times New Roman" w:eastAsia="仿宋" w:hAnsi="Times New Roman" w:cs="Times New Roman"/>
              </w:rPr>
              <w:t>00</w:t>
            </w:r>
          </w:p>
        </w:tc>
      </w:tr>
      <w:tr w:rsidR="000E4AAE" w14:paraId="3228E911" w14:textId="77777777">
        <w:trPr>
          <w:trHeight w:val="397"/>
          <w:jc w:val="center"/>
        </w:trPr>
        <w:tc>
          <w:tcPr>
            <w:tcW w:w="542" w:type="pct"/>
            <w:vMerge/>
            <w:vAlign w:val="center"/>
          </w:tcPr>
          <w:p w14:paraId="294FE005" w14:textId="77777777" w:rsidR="000E4AAE" w:rsidRDefault="000E4AAE">
            <w:pPr>
              <w:rPr>
                <w:rFonts w:ascii="仿宋" w:eastAsia="仿宋" w:hAnsi="仿宋" w:cs="Times New Roman"/>
                <w:b/>
                <w:bCs/>
                <w:color w:val="000000"/>
                <w:sz w:val="22"/>
              </w:rPr>
            </w:pPr>
          </w:p>
        </w:tc>
        <w:tc>
          <w:tcPr>
            <w:tcW w:w="542" w:type="pct"/>
            <w:vAlign w:val="center"/>
          </w:tcPr>
          <w:p w14:paraId="7851F9CD"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B202</w:t>
            </w:r>
          </w:p>
          <w:p w14:paraId="7BE93371" w14:textId="77777777" w:rsidR="000E4AAE" w:rsidRDefault="00C91118">
            <w:pPr>
              <w:widowControl/>
              <w:jc w:val="center"/>
              <w:textAlignment w:val="center"/>
              <w:rPr>
                <w:rFonts w:ascii="仿宋" w:eastAsia="仿宋" w:hAnsi="仿宋"/>
                <w:color w:val="000000"/>
                <w:kern w:val="0"/>
                <w:sz w:val="20"/>
                <w:szCs w:val="20"/>
              </w:rPr>
            </w:pPr>
            <w:r>
              <w:rPr>
                <w:rFonts w:ascii="仿宋" w:eastAsia="仿宋" w:hAnsi="仿宋" w:hint="eastAsia"/>
                <w:color w:val="000000"/>
                <w:kern w:val="0"/>
                <w:sz w:val="20"/>
                <w:szCs w:val="20"/>
              </w:rPr>
              <w:t>制度</w:t>
            </w:r>
          </w:p>
          <w:p w14:paraId="3C676D90"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执行</w:t>
            </w:r>
          </w:p>
          <w:p w14:paraId="66E2FC5C" w14:textId="77777777" w:rsidR="000E4AAE" w:rsidRDefault="00C91118">
            <w:pPr>
              <w:jc w:val="center"/>
              <w:rPr>
                <w:rFonts w:ascii="仿宋" w:eastAsia="仿宋" w:hAnsi="仿宋" w:cs="Times New Roman"/>
                <w:b/>
                <w:bCs/>
                <w:color w:val="000000"/>
                <w:sz w:val="22"/>
              </w:rPr>
            </w:pPr>
            <w:r>
              <w:rPr>
                <w:rFonts w:ascii="仿宋" w:eastAsia="仿宋" w:hAnsi="仿宋" w:hint="eastAsia"/>
                <w:color w:val="000000"/>
                <w:kern w:val="0"/>
                <w:sz w:val="20"/>
                <w:szCs w:val="20"/>
              </w:rPr>
              <w:t>有效性</w:t>
            </w:r>
          </w:p>
        </w:tc>
        <w:tc>
          <w:tcPr>
            <w:tcW w:w="453" w:type="pct"/>
            <w:vAlign w:val="center"/>
          </w:tcPr>
          <w:p w14:paraId="2CF84777"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color w:val="000000"/>
                <w:kern w:val="0"/>
                <w:sz w:val="20"/>
                <w:szCs w:val="20"/>
              </w:rPr>
              <w:t>8</w:t>
            </w:r>
          </w:p>
        </w:tc>
        <w:tc>
          <w:tcPr>
            <w:tcW w:w="2988" w:type="pct"/>
            <w:vAlign w:val="center"/>
          </w:tcPr>
          <w:p w14:paraId="4BDA653D" w14:textId="77777777" w:rsidR="000E4AAE" w:rsidRDefault="00C91118">
            <w:pPr>
              <w:textAlignment w:val="center"/>
              <w:rPr>
                <w:rFonts w:ascii="Times New Roman" w:eastAsia="仿宋" w:hAnsi="Times New Roman"/>
                <w:sz w:val="20"/>
                <w:szCs w:val="20"/>
              </w:rPr>
            </w:pPr>
            <w:r>
              <w:rPr>
                <w:rFonts w:ascii="仿宋" w:eastAsia="仿宋" w:hAnsi="仿宋" w:hint="eastAsia"/>
                <w:sz w:val="20"/>
                <w:szCs w:val="20"/>
              </w:rPr>
              <w:t>评价要点：</w:t>
            </w:r>
          </w:p>
          <w:p w14:paraId="146ABA2B"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①</w:t>
            </w:r>
            <w:r>
              <w:rPr>
                <w:rFonts w:ascii="仿宋" w:eastAsia="仿宋" w:hAnsi="仿宋" w:cs="仿宋" w:hint="eastAsia"/>
                <w:sz w:val="20"/>
                <w:szCs w:val="20"/>
              </w:rPr>
              <w:t>遵守相关法律法规和受资助人员的认定评选等管理规定；</w:t>
            </w:r>
          </w:p>
          <w:p w14:paraId="5D74B167"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②</w:t>
            </w:r>
            <w:r>
              <w:rPr>
                <w:rFonts w:ascii="Times New Roman" w:eastAsia="仿宋" w:hAnsi="Times New Roman" w:cs="Times New Roman"/>
                <w:sz w:val="20"/>
                <w:szCs w:val="20"/>
              </w:rPr>
              <w:t>项目进度或支出调整有完备的报批手续；</w:t>
            </w:r>
          </w:p>
          <w:p w14:paraId="60C69595"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③</w:t>
            </w:r>
            <w:r>
              <w:rPr>
                <w:rFonts w:ascii="Times New Roman" w:eastAsia="仿宋" w:hAnsi="Times New Roman" w:cs="Times New Roman"/>
                <w:sz w:val="20"/>
                <w:szCs w:val="20"/>
              </w:rPr>
              <w:t>助学金的认定、申请、发放等资料齐全并及时归档；</w:t>
            </w:r>
          </w:p>
          <w:p w14:paraId="3D6554D0" w14:textId="77777777" w:rsidR="000E4AAE" w:rsidRDefault="00C91118">
            <w:pPr>
              <w:rPr>
                <w:rFonts w:ascii="仿宋" w:eastAsia="仿宋" w:hAnsi="仿宋" w:cs="Times New Roman"/>
                <w:b/>
                <w:bCs/>
                <w:color w:val="000000"/>
                <w:sz w:val="22"/>
              </w:rPr>
            </w:pPr>
            <w:r>
              <w:rPr>
                <w:rFonts w:ascii="宋体" w:eastAsia="宋体" w:hAnsi="宋体" w:cs="宋体" w:hint="eastAsia"/>
                <w:sz w:val="20"/>
                <w:szCs w:val="20"/>
              </w:rPr>
              <w:t>④</w:t>
            </w:r>
            <w:r>
              <w:rPr>
                <w:rFonts w:ascii="仿宋" w:eastAsia="仿宋" w:hAnsi="仿宋" w:cs="仿宋" w:hint="eastAsia"/>
                <w:sz w:val="20"/>
                <w:szCs w:val="20"/>
              </w:rPr>
              <w:t>项目实施的财务决算、审计报告、绩效自评等落实到位</w:t>
            </w:r>
            <w:r>
              <w:rPr>
                <w:rFonts w:ascii="Times New Roman" w:eastAsia="仿宋" w:hAnsi="Times New Roman" w:cs="Times New Roman"/>
                <w:sz w:val="20"/>
                <w:szCs w:val="20"/>
              </w:rPr>
              <w:t>。</w:t>
            </w:r>
          </w:p>
        </w:tc>
        <w:tc>
          <w:tcPr>
            <w:tcW w:w="474" w:type="pct"/>
            <w:vAlign w:val="center"/>
          </w:tcPr>
          <w:p w14:paraId="737387AD" w14:textId="77777777" w:rsidR="000E4AAE" w:rsidRDefault="00C91118">
            <w:pPr>
              <w:jc w:val="center"/>
              <w:rPr>
                <w:rFonts w:ascii="仿宋" w:eastAsia="仿宋" w:hAnsi="仿宋" w:cs="Times New Roman"/>
                <w:b/>
                <w:bCs/>
                <w:color w:val="000000"/>
                <w:sz w:val="22"/>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p w14:paraId="6681F655"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B201</w:t>
      </w:r>
      <w:r>
        <w:rPr>
          <w:rFonts w:ascii="仿宋" w:eastAsia="仿宋" w:hAnsi="仿宋"/>
          <w:b/>
          <w:bCs/>
          <w:sz w:val="32"/>
          <w:szCs w:val="32"/>
        </w:rPr>
        <w:t>—管理制度健全性</w:t>
      </w:r>
      <w:r>
        <w:rPr>
          <w:rFonts w:ascii="仿宋" w:eastAsia="仿宋" w:hAnsi="仿宋" w:hint="eastAsia"/>
          <w:sz w:val="32"/>
          <w:szCs w:val="32"/>
        </w:rPr>
        <w:t>：项目单位制定有《新乡市职业教育中心资助管理制度》和《资助中心内部控制制度（资金管理、财务管理）》等财务与预算类管理制度，未建立相关的业务管理制度，根据评分标准，得</w:t>
      </w:r>
      <w:r>
        <w:rPr>
          <w:rFonts w:ascii="Times New Roman" w:eastAsia="仿宋" w:hAnsi="Times New Roman" w:cs="Times New Roman"/>
          <w:sz w:val="32"/>
          <w:szCs w:val="32"/>
        </w:rPr>
        <w:t>3</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22D40DD2" w14:textId="77777777" w:rsidR="000E4AAE" w:rsidRDefault="00C91118">
      <w:pPr>
        <w:ind w:firstLineChars="200" w:firstLine="643"/>
        <w:rPr>
          <w:rFonts w:ascii="仿宋" w:eastAsia="仿宋" w:hAnsi="仿宋"/>
          <w:sz w:val="32"/>
          <w:szCs w:val="32"/>
        </w:rPr>
      </w:pPr>
      <w:r>
        <w:rPr>
          <w:rFonts w:ascii="Times New Roman" w:eastAsia="仿宋" w:hAnsi="Times New Roman" w:cs="Times New Roman"/>
          <w:b/>
          <w:bCs/>
          <w:sz w:val="32"/>
          <w:szCs w:val="32"/>
        </w:rPr>
        <w:t>B202</w:t>
      </w:r>
      <w:r>
        <w:rPr>
          <w:rFonts w:ascii="仿宋" w:eastAsia="仿宋" w:hAnsi="仿宋"/>
          <w:b/>
          <w:bCs/>
          <w:sz w:val="32"/>
          <w:szCs w:val="32"/>
        </w:rPr>
        <w:t>—制度执行有效性</w:t>
      </w:r>
      <w:r>
        <w:rPr>
          <w:rFonts w:ascii="仿宋" w:eastAsia="仿宋" w:hAnsi="仿宋" w:hint="eastAsia"/>
          <w:sz w:val="32"/>
          <w:szCs w:val="32"/>
        </w:rPr>
        <w:t>：</w:t>
      </w:r>
      <w:r>
        <w:rPr>
          <w:rFonts w:ascii="仿宋" w:eastAsia="仿宋" w:hAnsi="仿宋"/>
          <w:sz w:val="32"/>
          <w:szCs w:val="32"/>
        </w:rPr>
        <w:t>根据现场调查走访相关受资助学生所在的学校的情况，项目实施过程中，遵守相关法律法规和受资助人员的认定评选等管理规定，符合评价要点①，得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分；项目进度或支出调整不具备完整的报批手续，不符合评价要点②，得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分；根据项目申报、审核资料，助学金的认定、申请及发放等资料齐全并及时归档，符合评价要点③，得</w:t>
      </w:r>
      <w:r>
        <w:rPr>
          <w:rFonts w:ascii="Times New Roman" w:eastAsia="仿宋" w:hAnsi="Times New Roman" w:cs="Times New Roman"/>
          <w:sz w:val="32"/>
          <w:szCs w:val="32"/>
        </w:rPr>
        <w:t>2</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分；项目实施过程中并未进行财务决算、审计及绩效自评等工作，不符合评价要点④，得</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r>
        <w:rPr>
          <w:rFonts w:ascii="仿宋" w:eastAsia="仿宋" w:hAnsi="仿宋" w:hint="eastAsia"/>
          <w:sz w:val="32"/>
          <w:szCs w:val="32"/>
        </w:rPr>
        <w:t>四项合计得</w:t>
      </w:r>
      <w:r>
        <w:rPr>
          <w:rFonts w:ascii="Times New Roman" w:eastAsia="仿宋" w:hAnsi="Times New Roman" w:cs="Times New Roman"/>
          <w:sz w:val="32"/>
          <w:szCs w:val="32"/>
        </w:rPr>
        <w:t>4</w:t>
      </w:r>
      <w:r>
        <w:rPr>
          <w:rFonts w:ascii="仿宋" w:eastAsia="仿宋" w:hAnsi="仿宋"/>
          <w:sz w:val="32"/>
          <w:szCs w:val="32"/>
        </w:rPr>
        <w:t>.</w:t>
      </w:r>
      <w:r>
        <w:rPr>
          <w:rFonts w:ascii="Times New Roman" w:eastAsia="仿宋" w:hAnsi="Times New Roman" w:cs="Times New Roman"/>
          <w:sz w:val="32"/>
          <w:szCs w:val="32"/>
        </w:rPr>
        <w:t>00</w:t>
      </w:r>
      <w:r>
        <w:rPr>
          <w:rFonts w:ascii="仿宋" w:eastAsia="仿宋" w:hAnsi="仿宋"/>
          <w:sz w:val="32"/>
          <w:szCs w:val="32"/>
        </w:rPr>
        <w:t>分。</w:t>
      </w:r>
    </w:p>
    <w:p w14:paraId="3C22FD31" w14:textId="77777777" w:rsidR="000E4AAE" w:rsidRDefault="00C91118">
      <w:pPr>
        <w:outlineLvl w:val="1"/>
        <w:rPr>
          <w:rFonts w:ascii="楷体" w:eastAsia="楷体" w:hAnsi="楷体"/>
          <w:sz w:val="32"/>
          <w:szCs w:val="32"/>
        </w:rPr>
      </w:pPr>
      <w:bookmarkStart w:id="60" w:name="_Toc141345039"/>
      <w:r>
        <w:rPr>
          <w:rFonts w:ascii="楷体" w:eastAsia="楷体" w:hAnsi="楷体" w:hint="eastAsia"/>
          <w:sz w:val="32"/>
          <w:szCs w:val="32"/>
        </w:rPr>
        <w:t>（三）项目产出情况</w:t>
      </w:r>
      <w:bookmarkEnd w:id="60"/>
    </w:p>
    <w:p w14:paraId="25581AB7" w14:textId="77777777" w:rsidR="000E4AAE" w:rsidRDefault="00C91118">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产出指标共分为</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Pr>
          <w:rFonts w:ascii="Times New Roman" w:eastAsia="仿宋" w:hAnsi="Times New Roman" w:cs="Times New Roman"/>
          <w:sz w:val="32"/>
          <w:szCs w:val="32"/>
        </w:rPr>
        <w:t>3</w:t>
      </w:r>
      <w:r>
        <w:rPr>
          <w:rFonts w:ascii="Times New Roman" w:eastAsia="仿宋" w:hAnsi="Times New Roman" w:cs="Times New Roman"/>
          <w:sz w:val="32"/>
          <w:szCs w:val="32"/>
        </w:rPr>
        <w:t>个三级指标，权重分</w:t>
      </w:r>
      <w:r>
        <w:rPr>
          <w:rFonts w:ascii="Times New Roman" w:eastAsia="仿宋" w:hAnsi="Times New Roman" w:cs="Times New Roman"/>
          <w:sz w:val="32"/>
          <w:szCs w:val="32"/>
        </w:rPr>
        <w:t>30</w:t>
      </w:r>
      <w:r>
        <w:rPr>
          <w:rFonts w:ascii="Times New Roman" w:eastAsia="仿宋" w:hAnsi="Times New Roman" w:cs="Times New Roman" w:hint="eastAsia"/>
          <w:sz w:val="32"/>
          <w:szCs w:val="32"/>
        </w:rPr>
        <w:t>.</w:t>
      </w:r>
      <w:r>
        <w:rPr>
          <w:rFonts w:ascii="Times New Roman" w:eastAsia="仿宋" w:hAnsi="Times New Roman" w:cs="Times New Roman"/>
          <w:sz w:val="32"/>
          <w:szCs w:val="32"/>
        </w:rPr>
        <w:t>00</w:t>
      </w:r>
      <w:r>
        <w:rPr>
          <w:rFonts w:ascii="Times New Roman" w:eastAsia="仿宋" w:hAnsi="Times New Roman" w:cs="Times New Roman"/>
          <w:sz w:val="32"/>
          <w:szCs w:val="32"/>
        </w:rPr>
        <w:t>分，实际得分</w:t>
      </w:r>
      <w:r>
        <w:rPr>
          <w:rFonts w:ascii="Times New Roman" w:eastAsia="仿宋" w:hAnsi="Times New Roman" w:cs="Times New Roman"/>
          <w:sz w:val="32"/>
          <w:szCs w:val="32"/>
        </w:rPr>
        <w:t>30.00</w:t>
      </w:r>
      <w:r>
        <w:rPr>
          <w:rFonts w:ascii="Times New Roman" w:eastAsia="仿宋" w:hAnsi="Times New Roman" w:cs="Times New Roman"/>
          <w:sz w:val="32"/>
          <w:szCs w:val="32"/>
        </w:rPr>
        <w:t>分，得分率为</w:t>
      </w:r>
      <w:r>
        <w:rPr>
          <w:rFonts w:ascii="Times New Roman" w:eastAsia="仿宋" w:hAnsi="Times New Roman" w:cs="Times New Roman"/>
          <w:sz w:val="32"/>
          <w:szCs w:val="32"/>
        </w:rPr>
        <w:t>100.00%</w:t>
      </w:r>
      <w:r>
        <w:rPr>
          <w:rFonts w:ascii="Times New Roman" w:eastAsia="仿宋" w:hAnsi="Times New Roman" w:cs="Times New Roman"/>
          <w:sz w:val="32"/>
          <w:szCs w:val="32"/>
        </w:rPr>
        <w:t>。具体情况如下：</w:t>
      </w:r>
    </w:p>
    <w:p w14:paraId="4005B71F" w14:textId="0E41A05C" w:rsidR="000E4AAE" w:rsidRDefault="00C91118">
      <w:pPr>
        <w:adjustRightInd w:val="0"/>
        <w:snapToGrid w:val="0"/>
        <w:spacing w:line="48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6</w:t>
      </w:r>
      <w:r w:rsidR="003D5E5B">
        <w:rPr>
          <w:rFonts w:ascii="仿宋" w:eastAsia="仿宋" w:hAnsi="仿宋"/>
          <w:b/>
          <w:sz w:val="24"/>
          <w:szCs w:val="24"/>
        </w:rPr>
        <w:t xml:space="preserve"> </w:t>
      </w:r>
      <w:r>
        <w:rPr>
          <w:rFonts w:ascii="仿宋" w:eastAsia="仿宋" w:hAnsi="仿宋"/>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5"/>
        <w:gridCol w:w="1134"/>
        <w:gridCol w:w="3826"/>
        <w:gridCol w:w="924"/>
      </w:tblGrid>
      <w:tr w:rsidR="000E4AAE" w14:paraId="7B72A5C7" w14:textId="77777777">
        <w:trPr>
          <w:trHeight w:val="397"/>
          <w:tblHeader/>
          <w:jc w:val="center"/>
        </w:trPr>
        <w:tc>
          <w:tcPr>
            <w:tcW w:w="683" w:type="pct"/>
            <w:tcBorders>
              <w:top w:val="single" w:sz="4" w:space="0" w:color="auto"/>
              <w:left w:val="single" w:sz="4" w:space="0" w:color="auto"/>
              <w:bottom w:val="single" w:sz="4" w:space="0" w:color="auto"/>
              <w:right w:val="single" w:sz="4" w:space="0" w:color="auto"/>
            </w:tcBorders>
            <w:shd w:val="clear" w:color="auto" w:fill="D7D7D7"/>
            <w:vAlign w:val="center"/>
          </w:tcPr>
          <w:p w14:paraId="364EF588"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二级指标</w:t>
            </w:r>
          </w:p>
        </w:tc>
        <w:tc>
          <w:tcPr>
            <w:tcW w:w="769" w:type="pct"/>
            <w:tcBorders>
              <w:top w:val="single" w:sz="4" w:space="0" w:color="auto"/>
              <w:left w:val="single" w:sz="4" w:space="0" w:color="auto"/>
              <w:bottom w:val="single" w:sz="4" w:space="0" w:color="auto"/>
              <w:right w:val="single" w:sz="4" w:space="0" w:color="auto"/>
            </w:tcBorders>
            <w:shd w:val="clear" w:color="auto" w:fill="D7D7D7"/>
            <w:vAlign w:val="center"/>
          </w:tcPr>
          <w:p w14:paraId="0E2E3102"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三级指标</w:t>
            </w:r>
          </w:p>
        </w:tc>
        <w:tc>
          <w:tcPr>
            <w:tcW w:w="684" w:type="pct"/>
            <w:tcBorders>
              <w:top w:val="single" w:sz="4" w:space="0" w:color="auto"/>
              <w:left w:val="single" w:sz="4" w:space="0" w:color="auto"/>
              <w:bottom w:val="single" w:sz="4" w:space="0" w:color="auto"/>
              <w:right w:val="single" w:sz="4" w:space="0" w:color="auto"/>
            </w:tcBorders>
            <w:shd w:val="clear" w:color="auto" w:fill="D7D7D7"/>
            <w:vAlign w:val="center"/>
          </w:tcPr>
          <w:p w14:paraId="1D1AE1F6"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标准分值</w:t>
            </w:r>
          </w:p>
        </w:tc>
        <w:tc>
          <w:tcPr>
            <w:tcW w:w="2307" w:type="pct"/>
            <w:tcBorders>
              <w:top w:val="single" w:sz="4" w:space="0" w:color="auto"/>
              <w:left w:val="single" w:sz="4" w:space="0" w:color="auto"/>
              <w:bottom w:val="single" w:sz="4" w:space="0" w:color="auto"/>
              <w:right w:val="single" w:sz="4" w:space="0" w:color="auto"/>
            </w:tcBorders>
            <w:shd w:val="clear" w:color="auto" w:fill="D7D7D7"/>
            <w:vAlign w:val="center"/>
          </w:tcPr>
          <w:p w14:paraId="2B5B51BE"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指标说明</w:t>
            </w:r>
          </w:p>
        </w:tc>
        <w:tc>
          <w:tcPr>
            <w:tcW w:w="558" w:type="pct"/>
            <w:tcBorders>
              <w:top w:val="single" w:sz="4" w:space="0" w:color="auto"/>
              <w:left w:val="single" w:sz="4" w:space="0" w:color="auto"/>
              <w:bottom w:val="single" w:sz="4" w:space="0" w:color="auto"/>
              <w:right w:val="single" w:sz="4" w:space="0" w:color="auto"/>
            </w:tcBorders>
            <w:shd w:val="clear" w:color="auto" w:fill="D7D7D7"/>
            <w:vAlign w:val="center"/>
          </w:tcPr>
          <w:p w14:paraId="695BA26A"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得分</w:t>
            </w:r>
          </w:p>
        </w:tc>
      </w:tr>
      <w:tr w:rsidR="000E4AAE" w14:paraId="46562343" w14:textId="77777777">
        <w:trPr>
          <w:trHeight w:val="706"/>
          <w:jc w:val="center"/>
        </w:trPr>
        <w:tc>
          <w:tcPr>
            <w:tcW w:w="683" w:type="pct"/>
            <w:tcBorders>
              <w:top w:val="single" w:sz="4" w:space="0" w:color="auto"/>
              <w:left w:val="single" w:sz="4" w:space="0" w:color="auto"/>
              <w:right w:val="single" w:sz="4" w:space="0" w:color="auto"/>
            </w:tcBorders>
            <w:shd w:val="clear" w:color="auto" w:fill="FFFFFF"/>
            <w:vAlign w:val="center"/>
          </w:tcPr>
          <w:p w14:paraId="784ECB5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C1</w:t>
            </w:r>
          </w:p>
          <w:p w14:paraId="01DC833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产出数量</w:t>
            </w:r>
          </w:p>
          <w:p w14:paraId="03A33D30"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769" w:type="pct"/>
            <w:tcBorders>
              <w:top w:val="single" w:sz="4" w:space="0" w:color="auto"/>
              <w:left w:val="single" w:sz="4" w:space="0" w:color="auto"/>
              <w:bottom w:val="single" w:sz="4" w:space="0" w:color="auto"/>
              <w:right w:val="single" w:sz="4" w:space="0" w:color="auto"/>
            </w:tcBorders>
            <w:shd w:val="clear" w:color="auto" w:fill="FFFFFF"/>
            <w:vAlign w:val="center"/>
          </w:tcPr>
          <w:p w14:paraId="286F0A3F" w14:textId="77777777" w:rsidR="000E4AAE" w:rsidRDefault="00C91118">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cs="Times New Roman"/>
                <w:bCs/>
                <w:color w:val="000000"/>
                <w:kern w:val="0"/>
                <w:sz w:val="20"/>
                <w:szCs w:val="20"/>
              </w:rPr>
              <w:t>C101</w:t>
            </w:r>
          </w:p>
          <w:p w14:paraId="46E8D903" w14:textId="77777777" w:rsidR="000E4AAE" w:rsidRDefault="00C91118">
            <w:pPr>
              <w:jc w:val="center"/>
              <w:rPr>
                <w:rFonts w:ascii="Times New Roman" w:eastAsia="仿宋" w:hAnsi="Times New Roman" w:cs="Times New Roman"/>
                <w:color w:val="000000"/>
                <w:sz w:val="22"/>
              </w:rPr>
            </w:pPr>
            <w:r>
              <w:rPr>
                <w:rFonts w:ascii="Times New Roman" w:eastAsia="仿宋" w:hAnsi="Times New Roman" w:cs="Times New Roman" w:hint="eastAsia"/>
                <w:bCs/>
                <w:color w:val="000000"/>
                <w:kern w:val="0"/>
                <w:sz w:val="20"/>
                <w:szCs w:val="20"/>
              </w:rPr>
              <w:t>中等职业教育助学金项目资助工作完成率</w:t>
            </w:r>
          </w:p>
        </w:tc>
        <w:tc>
          <w:tcPr>
            <w:tcW w:w="684" w:type="pct"/>
            <w:tcBorders>
              <w:top w:val="single" w:sz="4" w:space="0" w:color="auto"/>
              <w:left w:val="single" w:sz="4" w:space="0" w:color="auto"/>
              <w:bottom w:val="single" w:sz="4" w:space="0" w:color="auto"/>
              <w:right w:val="single" w:sz="4" w:space="0" w:color="auto"/>
            </w:tcBorders>
            <w:shd w:val="clear" w:color="auto" w:fill="FFFFFF"/>
            <w:vAlign w:val="center"/>
          </w:tcPr>
          <w:p w14:paraId="6DDA1347"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color w:val="000000"/>
                <w:sz w:val="20"/>
                <w:szCs w:val="20"/>
              </w:rPr>
              <w:t>10</w:t>
            </w:r>
          </w:p>
        </w:tc>
        <w:tc>
          <w:tcPr>
            <w:tcW w:w="2307" w:type="pct"/>
            <w:tcBorders>
              <w:top w:val="single" w:sz="4" w:space="0" w:color="auto"/>
              <w:left w:val="single" w:sz="4" w:space="0" w:color="auto"/>
              <w:bottom w:val="single" w:sz="4" w:space="0" w:color="auto"/>
              <w:right w:val="single" w:sz="4" w:space="0" w:color="auto"/>
            </w:tcBorders>
            <w:shd w:val="clear" w:color="auto" w:fill="FFFFFF"/>
            <w:vAlign w:val="center"/>
          </w:tcPr>
          <w:p w14:paraId="6222826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60F0992E" w14:textId="77777777" w:rsidR="000E4AAE" w:rsidRDefault="00C91118">
            <w:pPr>
              <w:rPr>
                <w:rFonts w:ascii="Times New Roman" w:eastAsia="仿宋" w:hAnsi="Times New Roman" w:cs="Times New Roman"/>
                <w:sz w:val="22"/>
              </w:rPr>
            </w:pPr>
            <w:r>
              <w:rPr>
                <w:rFonts w:ascii="Times New Roman" w:eastAsia="仿宋" w:hAnsi="Times New Roman" w:cs="Times New Roman"/>
                <w:bCs/>
                <w:color w:val="000000"/>
                <w:kern w:val="0"/>
                <w:sz w:val="20"/>
                <w:szCs w:val="20"/>
              </w:rPr>
              <w:t>中等职业教育助学金项目资助工作的</w:t>
            </w:r>
            <w:r>
              <w:rPr>
                <w:rFonts w:ascii="Times New Roman" w:eastAsia="仿宋" w:hAnsi="Times New Roman" w:cs="Times New Roman"/>
                <w:color w:val="000000"/>
                <w:kern w:val="0"/>
                <w:sz w:val="20"/>
                <w:szCs w:val="20"/>
              </w:rPr>
              <w:t>完成率</w:t>
            </w:r>
            <w:r>
              <w:rPr>
                <w:rFonts w:ascii="Times New Roman" w:eastAsia="仿宋" w:hAnsi="Times New Roman" w:cs="Times New Roman"/>
                <w:color w:val="000000"/>
                <w:kern w:val="0"/>
                <w:sz w:val="20"/>
                <w:szCs w:val="20"/>
              </w:rPr>
              <w:t>=</w:t>
            </w:r>
            <w:r>
              <w:rPr>
                <w:rFonts w:ascii="Times New Roman" w:eastAsia="仿宋" w:hAnsi="Times New Roman" w:cs="Times New Roman"/>
                <w:bCs/>
                <w:color w:val="000000"/>
                <w:kern w:val="0"/>
                <w:sz w:val="20"/>
                <w:szCs w:val="20"/>
              </w:rPr>
              <w:t>中等职业教育助学金项目</w:t>
            </w:r>
            <w:r>
              <w:rPr>
                <w:rFonts w:ascii="Times New Roman" w:eastAsia="仿宋" w:hAnsi="Times New Roman" w:cs="Times New Roman"/>
                <w:color w:val="000000"/>
                <w:kern w:val="0"/>
                <w:sz w:val="20"/>
                <w:szCs w:val="20"/>
              </w:rPr>
              <w:t>年度实际资助学生的数量</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计划资助学生的数量</w:t>
            </w:r>
            <w:r>
              <w:rPr>
                <w:rFonts w:ascii="Times New Roman" w:eastAsia="仿宋" w:hAnsi="Times New Roman" w:cs="Times New Roman"/>
                <w:color w:val="000000"/>
                <w:kern w:val="0"/>
                <w:sz w:val="20"/>
                <w:szCs w:val="20"/>
              </w:rPr>
              <w:t>×100%</w:t>
            </w:r>
          </w:p>
        </w:tc>
        <w:tc>
          <w:tcPr>
            <w:tcW w:w="558" w:type="pct"/>
            <w:tcBorders>
              <w:top w:val="single" w:sz="4" w:space="0" w:color="auto"/>
              <w:left w:val="single" w:sz="4" w:space="0" w:color="auto"/>
              <w:bottom w:val="single" w:sz="4" w:space="0" w:color="auto"/>
              <w:right w:val="single" w:sz="4" w:space="0" w:color="auto"/>
            </w:tcBorders>
            <w:shd w:val="clear" w:color="auto" w:fill="FFFFFF"/>
            <w:vAlign w:val="center"/>
          </w:tcPr>
          <w:p w14:paraId="093160AB"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sz w:val="22"/>
              </w:rPr>
              <w:t>10.00</w:t>
            </w:r>
          </w:p>
        </w:tc>
      </w:tr>
    </w:tbl>
    <w:p w14:paraId="47CBD8D7" w14:textId="2BC2FF5B" w:rsidR="000E4AAE" w:rsidRPr="005D023E" w:rsidRDefault="00C91118" w:rsidP="005D023E">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C101</w:t>
      </w:r>
      <w:r>
        <w:rPr>
          <w:rFonts w:ascii="仿宋" w:eastAsia="仿宋" w:hAnsi="仿宋"/>
          <w:b/>
          <w:bCs/>
          <w:sz w:val="32"/>
          <w:szCs w:val="32"/>
        </w:rPr>
        <w:t>—</w:t>
      </w:r>
      <w:r>
        <w:rPr>
          <w:rFonts w:ascii="仿宋" w:eastAsia="仿宋" w:hAnsi="仿宋" w:hint="eastAsia"/>
          <w:b/>
          <w:bCs/>
          <w:sz w:val="32"/>
          <w:szCs w:val="32"/>
        </w:rPr>
        <w:t>中等职业教育助学金项目资助工作完成率</w:t>
      </w:r>
      <w:r>
        <w:rPr>
          <w:rFonts w:ascii="Times New Roman" w:eastAsia="仿宋" w:hAnsi="Times New Roman" w:cs="Times New Roman" w:hint="eastAsia"/>
          <w:sz w:val="32"/>
          <w:szCs w:val="32"/>
        </w:rPr>
        <w:t>：依据项目实际资助的学生情况表，中等职业教育助学金项目资助工作的完成率</w:t>
      </w:r>
      <w:r>
        <w:rPr>
          <w:rFonts w:ascii="Times New Roman" w:eastAsia="仿宋" w:hAnsi="Times New Roman" w:cs="Times New Roman"/>
          <w:sz w:val="32"/>
          <w:szCs w:val="32"/>
        </w:rPr>
        <w:t>=</w:t>
      </w:r>
      <w:r>
        <w:rPr>
          <w:rFonts w:ascii="Times New Roman" w:eastAsia="仿宋" w:hAnsi="Times New Roman" w:cs="Times New Roman"/>
          <w:sz w:val="32"/>
          <w:szCs w:val="32"/>
        </w:rPr>
        <w:t>中等职业教育助学金项目年度实际资助学生的数量</w:t>
      </w:r>
      <w:r>
        <w:rPr>
          <w:rFonts w:ascii="Times New Roman" w:eastAsia="仿宋" w:hAnsi="Times New Roman" w:cs="Times New Roman"/>
          <w:sz w:val="32"/>
          <w:szCs w:val="32"/>
        </w:rPr>
        <w:t>/</w:t>
      </w:r>
      <w:r>
        <w:rPr>
          <w:rFonts w:ascii="Times New Roman" w:eastAsia="仿宋" w:hAnsi="Times New Roman" w:cs="Times New Roman"/>
          <w:sz w:val="32"/>
          <w:szCs w:val="32"/>
        </w:rPr>
        <w:t>计划资助学生的数量</w:t>
      </w:r>
      <w:r>
        <w:rPr>
          <w:rFonts w:ascii="Times New Roman" w:eastAsia="仿宋" w:hAnsi="Times New Roman" w:cs="Times New Roman"/>
          <w:sz w:val="32"/>
          <w:szCs w:val="32"/>
        </w:rPr>
        <w:t>×100%=2479/2479×100%=100%,</w:t>
      </w:r>
      <w:r>
        <w:rPr>
          <w:rFonts w:ascii="Times New Roman" w:eastAsia="仿宋" w:hAnsi="Times New Roman" w:cs="Times New Roman"/>
          <w:sz w:val="32"/>
          <w:szCs w:val="32"/>
        </w:rPr>
        <w:t>得</w:t>
      </w:r>
      <w:r>
        <w:rPr>
          <w:rFonts w:ascii="Times New Roman" w:eastAsia="仿宋" w:hAnsi="Times New Roman" w:cs="Times New Roman"/>
          <w:sz w:val="32"/>
          <w:szCs w:val="32"/>
        </w:rPr>
        <w:t>10.00</w:t>
      </w:r>
      <w:r>
        <w:rPr>
          <w:rFonts w:ascii="Times New Roman" w:eastAsia="仿宋" w:hAnsi="Times New Roman" w:cs="Times New Roman"/>
          <w:sz w:val="32"/>
          <w:szCs w:val="32"/>
        </w:rPr>
        <w:t>分。</w:t>
      </w:r>
    </w:p>
    <w:p w14:paraId="724A7975" w14:textId="06B1AD16"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7</w:t>
      </w:r>
      <w:r w:rsidR="003D5E5B">
        <w:rPr>
          <w:rFonts w:ascii="Times New Roman" w:eastAsia="仿宋" w:hAnsi="Times New Roman" w:cs="Times New Roman"/>
          <w:b/>
          <w:sz w:val="24"/>
          <w:szCs w:val="24"/>
        </w:rPr>
        <w:t xml:space="preserve"> </w:t>
      </w:r>
      <w:r>
        <w:rPr>
          <w:rFonts w:ascii="仿宋" w:eastAsia="仿宋" w:hAnsi="仿宋" w:hint="eastAsia"/>
          <w:b/>
          <w:sz w:val="24"/>
          <w:szCs w:val="24"/>
        </w:rPr>
        <w:t>产出指标评分结果汇总表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418"/>
        <w:gridCol w:w="849"/>
        <w:gridCol w:w="3972"/>
        <w:gridCol w:w="924"/>
      </w:tblGrid>
      <w:tr w:rsidR="000E4AAE" w14:paraId="0BE29880" w14:textId="77777777">
        <w:trPr>
          <w:trHeight w:val="397"/>
          <w:tblHeader/>
          <w:jc w:val="center"/>
        </w:trPr>
        <w:tc>
          <w:tcPr>
            <w:tcW w:w="681" w:type="pct"/>
            <w:tcBorders>
              <w:top w:val="single" w:sz="4" w:space="0" w:color="auto"/>
              <w:left w:val="single" w:sz="4" w:space="0" w:color="auto"/>
              <w:bottom w:val="single" w:sz="4" w:space="0" w:color="auto"/>
              <w:right w:val="single" w:sz="4" w:space="0" w:color="auto"/>
            </w:tcBorders>
            <w:shd w:val="clear" w:color="auto" w:fill="D7D7D7"/>
            <w:vAlign w:val="center"/>
          </w:tcPr>
          <w:p w14:paraId="2E22770A"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855" w:type="pct"/>
            <w:tcBorders>
              <w:top w:val="single" w:sz="4" w:space="0" w:color="auto"/>
              <w:left w:val="single" w:sz="4" w:space="0" w:color="auto"/>
              <w:bottom w:val="single" w:sz="4" w:space="0" w:color="auto"/>
              <w:right w:val="single" w:sz="4" w:space="0" w:color="auto"/>
            </w:tcBorders>
            <w:shd w:val="clear" w:color="auto" w:fill="D7D7D7"/>
            <w:vAlign w:val="center"/>
          </w:tcPr>
          <w:p w14:paraId="7B3D8615"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512" w:type="pct"/>
            <w:tcBorders>
              <w:top w:val="single" w:sz="4" w:space="0" w:color="auto"/>
              <w:left w:val="single" w:sz="4" w:space="0" w:color="auto"/>
              <w:bottom w:val="single" w:sz="4" w:space="0" w:color="auto"/>
              <w:right w:val="single" w:sz="4" w:space="0" w:color="auto"/>
            </w:tcBorders>
            <w:shd w:val="clear" w:color="auto" w:fill="D7D7D7"/>
            <w:vAlign w:val="center"/>
          </w:tcPr>
          <w:p w14:paraId="024DD077"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2395" w:type="pct"/>
            <w:tcBorders>
              <w:top w:val="single" w:sz="4" w:space="0" w:color="auto"/>
              <w:left w:val="single" w:sz="4" w:space="0" w:color="auto"/>
              <w:bottom w:val="single" w:sz="4" w:space="0" w:color="auto"/>
              <w:right w:val="single" w:sz="4" w:space="0" w:color="auto"/>
            </w:tcBorders>
            <w:shd w:val="clear" w:color="auto" w:fill="D7D7D7"/>
            <w:vAlign w:val="center"/>
          </w:tcPr>
          <w:p w14:paraId="7E430A04"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557" w:type="pct"/>
            <w:tcBorders>
              <w:top w:val="single" w:sz="4" w:space="0" w:color="auto"/>
              <w:left w:val="single" w:sz="4" w:space="0" w:color="auto"/>
              <w:bottom w:val="single" w:sz="4" w:space="0" w:color="auto"/>
              <w:right w:val="single" w:sz="4" w:space="0" w:color="auto"/>
            </w:tcBorders>
            <w:shd w:val="clear" w:color="auto" w:fill="D7D7D7"/>
            <w:vAlign w:val="center"/>
          </w:tcPr>
          <w:p w14:paraId="6CE442C6"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1084257A" w14:textId="77777777">
        <w:trPr>
          <w:trHeight w:val="397"/>
          <w:jc w:val="center"/>
        </w:trPr>
        <w:tc>
          <w:tcPr>
            <w:tcW w:w="681" w:type="pct"/>
            <w:tcBorders>
              <w:top w:val="single" w:sz="4" w:space="0" w:color="auto"/>
              <w:left w:val="single" w:sz="4" w:space="0" w:color="auto"/>
              <w:right w:val="single" w:sz="4" w:space="0" w:color="auto"/>
            </w:tcBorders>
            <w:shd w:val="clear" w:color="auto" w:fill="FFFFFF"/>
            <w:vAlign w:val="center"/>
          </w:tcPr>
          <w:p w14:paraId="0F010FA4"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C2</w:t>
            </w:r>
          </w:p>
          <w:p w14:paraId="36C1AF57" w14:textId="77777777" w:rsidR="000E4AAE" w:rsidRDefault="00C91118">
            <w:pPr>
              <w:widowControl/>
              <w:jc w:val="center"/>
              <w:textAlignment w:val="center"/>
              <w:rPr>
                <w:rFonts w:ascii="Times New Roman" w:eastAsia="仿宋" w:hAnsi="Times New Roman"/>
                <w:color w:val="000000"/>
                <w:kern w:val="0"/>
                <w:sz w:val="20"/>
                <w:szCs w:val="20"/>
              </w:rPr>
            </w:pPr>
            <w:r>
              <w:rPr>
                <w:rFonts w:ascii="仿宋" w:eastAsia="仿宋" w:hAnsi="仿宋"/>
                <w:color w:val="000000"/>
                <w:kern w:val="0"/>
                <w:sz w:val="20"/>
                <w:szCs w:val="20"/>
              </w:rPr>
              <w:t>产出质量</w:t>
            </w:r>
          </w:p>
          <w:p w14:paraId="3F706F40"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kern w:val="0"/>
                <w:sz w:val="20"/>
                <w:szCs w:val="20"/>
              </w:rPr>
              <w:t>10</w:t>
            </w:r>
            <w:r>
              <w:rPr>
                <w:rFonts w:ascii="仿宋" w:eastAsia="仿宋" w:hAnsi="仿宋"/>
                <w:color w:val="000000"/>
                <w:kern w:val="0"/>
                <w:sz w:val="20"/>
                <w:szCs w:val="20"/>
              </w:rPr>
              <w:t>分</w:t>
            </w:r>
          </w:p>
        </w:tc>
        <w:tc>
          <w:tcPr>
            <w:tcW w:w="855" w:type="pct"/>
            <w:tcBorders>
              <w:top w:val="single" w:sz="4" w:space="0" w:color="auto"/>
              <w:left w:val="single" w:sz="4" w:space="0" w:color="auto"/>
              <w:bottom w:val="single" w:sz="4" w:space="0" w:color="auto"/>
              <w:right w:val="single" w:sz="4" w:space="0" w:color="auto"/>
            </w:tcBorders>
            <w:shd w:val="clear" w:color="auto" w:fill="FFFFFF"/>
            <w:vAlign w:val="center"/>
          </w:tcPr>
          <w:p w14:paraId="5768D18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C201</w:t>
            </w:r>
          </w:p>
          <w:p w14:paraId="6B3A00E0" w14:textId="77777777" w:rsidR="000E4AAE" w:rsidRDefault="00C91118">
            <w:pPr>
              <w:rPr>
                <w:rFonts w:ascii="仿宋" w:eastAsia="仿宋" w:hAnsi="仿宋" w:cs="Times New Roman"/>
                <w:color w:val="000000"/>
                <w:sz w:val="22"/>
              </w:rPr>
            </w:pPr>
            <w:r>
              <w:rPr>
                <w:rFonts w:ascii="Times New Roman" w:eastAsia="仿宋" w:hAnsi="Times New Roman" w:cs="Times New Roman"/>
                <w:bCs/>
                <w:color w:val="000000"/>
                <w:kern w:val="0"/>
                <w:sz w:val="20"/>
                <w:szCs w:val="20"/>
              </w:rPr>
              <w:t>中等职业教育助学金项目资助工作</w:t>
            </w:r>
            <w:r>
              <w:rPr>
                <w:rFonts w:ascii="Times New Roman" w:eastAsia="仿宋" w:hAnsi="Times New Roman" w:cs="Times New Roman"/>
                <w:color w:val="000000"/>
                <w:kern w:val="0"/>
                <w:sz w:val="20"/>
                <w:szCs w:val="20"/>
              </w:rPr>
              <w:t>合格性</w:t>
            </w:r>
          </w:p>
        </w:tc>
        <w:tc>
          <w:tcPr>
            <w:tcW w:w="512" w:type="pct"/>
            <w:tcBorders>
              <w:top w:val="single" w:sz="4" w:space="0" w:color="auto"/>
              <w:left w:val="single" w:sz="4" w:space="0" w:color="auto"/>
              <w:bottom w:val="single" w:sz="4" w:space="0" w:color="auto"/>
              <w:right w:val="single" w:sz="4" w:space="0" w:color="auto"/>
            </w:tcBorders>
            <w:shd w:val="clear" w:color="auto" w:fill="FFFFFF"/>
            <w:vAlign w:val="center"/>
          </w:tcPr>
          <w:p w14:paraId="2B40885D" w14:textId="77777777" w:rsidR="000E4AAE" w:rsidRDefault="00C91118">
            <w:pPr>
              <w:jc w:val="center"/>
              <w:rPr>
                <w:rFonts w:ascii="仿宋" w:eastAsia="仿宋" w:hAnsi="仿宋" w:cs="Times New Roman"/>
                <w:sz w:val="22"/>
              </w:rPr>
            </w:pPr>
            <w:r>
              <w:rPr>
                <w:rFonts w:ascii="Times New Roman" w:eastAsia="仿宋" w:hAnsi="Times New Roman" w:cs="Times New Roman"/>
                <w:color w:val="000000"/>
                <w:sz w:val="20"/>
                <w:szCs w:val="20"/>
              </w:rPr>
              <w:t>10</w:t>
            </w:r>
          </w:p>
        </w:tc>
        <w:tc>
          <w:tcPr>
            <w:tcW w:w="2395" w:type="pct"/>
            <w:tcBorders>
              <w:top w:val="single" w:sz="4" w:space="0" w:color="auto"/>
              <w:left w:val="single" w:sz="4" w:space="0" w:color="auto"/>
              <w:bottom w:val="single" w:sz="4" w:space="0" w:color="auto"/>
              <w:right w:val="single" w:sz="4" w:space="0" w:color="auto"/>
            </w:tcBorders>
            <w:shd w:val="clear" w:color="auto" w:fill="FFFFFF"/>
            <w:vAlign w:val="center"/>
          </w:tcPr>
          <w:p w14:paraId="65BC1C58" w14:textId="77777777" w:rsidR="000E4AAE" w:rsidRDefault="00C91118">
            <w:pPr>
              <w:widowControl/>
              <w:jc w:val="left"/>
              <w:textAlignment w:val="center"/>
              <w:rPr>
                <w:rFonts w:ascii="Times New Roman" w:eastAsia="仿宋" w:hAnsi="Times New Roman"/>
                <w:color w:val="000000"/>
                <w:kern w:val="0"/>
                <w:sz w:val="20"/>
                <w:szCs w:val="20"/>
              </w:rPr>
            </w:pPr>
            <w:r>
              <w:rPr>
                <w:rFonts w:ascii="仿宋" w:eastAsia="仿宋" w:hAnsi="仿宋" w:hint="eastAsia"/>
                <w:color w:val="000000"/>
                <w:kern w:val="0"/>
                <w:sz w:val="20"/>
                <w:szCs w:val="20"/>
              </w:rPr>
              <w:t>评价要点：</w:t>
            </w:r>
          </w:p>
          <w:p w14:paraId="7C983D86" w14:textId="77777777" w:rsidR="000E4AAE" w:rsidRDefault="00C91118">
            <w:pPr>
              <w:rPr>
                <w:rFonts w:ascii="仿宋" w:eastAsia="仿宋" w:hAnsi="仿宋"/>
                <w:bCs/>
                <w:color w:val="000000"/>
                <w:kern w:val="0"/>
                <w:sz w:val="20"/>
                <w:szCs w:val="20"/>
              </w:rPr>
            </w:pPr>
            <w:r>
              <w:rPr>
                <w:rFonts w:ascii="仿宋" w:eastAsia="仿宋" w:hAnsi="仿宋" w:hint="eastAsia"/>
                <w:bCs/>
                <w:color w:val="000000"/>
                <w:kern w:val="0"/>
                <w:sz w:val="20"/>
                <w:szCs w:val="20"/>
              </w:rPr>
              <w:t>受中等职业教育助学金资助的学生是否符合项目要求的中等职业学校全日制正式学籍的一、二年级在校涉农专业学生和非涉农专业家庭经济困难学生的资助标准。</w:t>
            </w:r>
          </w:p>
          <w:p w14:paraId="777D2A8C" w14:textId="77777777" w:rsidR="000E4AAE" w:rsidRDefault="00C91118">
            <w:pPr>
              <w:rPr>
                <w:rFonts w:ascii="等线" w:eastAsia="等线" w:hAnsi="等线"/>
                <w:szCs w:val="21"/>
              </w:rPr>
            </w:pPr>
            <w:r>
              <w:rPr>
                <w:rFonts w:ascii="仿宋" w:eastAsia="仿宋" w:hAnsi="仿宋" w:hint="eastAsia"/>
                <w:bCs/>
                <w:color w:val="000000"/>
                <w:kern w:val="0"/>
                <w:sz w:val="20"/>
                <w:szCs w:val="20"/>
              </w:rPr>
              <w:t>（非涉农专业家庭经济困难学生的认定程序为：①学生于学期开学两周内向就读学校提出申请并如实填写《中等职业学校国家助学金申请表》（附件</w:t>
            </w:r>
            <w:r>
              <w:rPr>
                <w:rFonts w:ascii="Times New Roman" w:eastAsia="仿宋" w:hAnsi="Times New Roman" w:cs="Times New Roman"/>
                <w:bCs/>
                <w:color w:val="000000"/>
                <w:kern w:val="0"/>
                <w:sz w:val="20"/>
                <w:szCs w:val="20"/>
              </w:rPr>
              <w:t>2</w:t>
            </w:r>
            <w:r>
              <w:rPr>
                <w:rFonts w:ascii="仿宋" w:eastAsia="仿宋" w:hAnsi="仿宋"/>
                <w:bCs/>
                <w:color w:val="000000"/>
                <w:kern w:val="0"/>
                <w:sz w:val="20"/>
                <w:szCs w:val="20"/>
              </w:rPr>
              <w:t>-</w:t>
            </w:r>
            <w:r>
              <w:rPr>
                <w:rFonts w:ascii="Times New Roman" w:eastAsia="仿宋" w:hAnsi="Times New Roman" w:cs="Times New Roman"/>
                <w:bCs/>
                <w:color w:val="000000"/>
                <w:kern w:val="0"/>
                <w:sz w:val="20"/>
                <w:szCs w:val="20"/>
              </w:rPr>
              <w:t>1</w:t>
            </w:r>
            <w:r>
              <w:rPr>
                <w:rFonts w:ascii="仿宋" w:eastAsia="仿宋" w:hAnsi="仿宋"/>
                <w:bCs/>
                <w:color w:val="000000"/>
                <w:kern w:val="0"/>
                <w:sz w:val="20"/>
                <w:szCs w:val="20"/>
              </w:rPr>
              <w:t>），并递交相关证明材料；②学校按照教育、人力资源社会保障部门学生资助管理机构确定的资助比例，以专业（或班级）为单位，根据学生提交的家庭经济困难相关证明材料和《中等职业学校学生国家助学金申请表》，进行评议并在本校网站上公布评议结果；③公示无异议后，学校将《中等职业学校国家助学金受助学生汇总表》报同级教育或人力资源社会保障部门审核批复，教育、人力资源社会保障部门应将资助学生人数</w:t>
            </w:r>
            <w:r>
              <w:rPr>
                <w:rFonts w:ascii="仿宋" w:eastAsia="仿宋" w:hAnsi="仿宋" w:hint="eastAsia"/>
                <w:bCs/>
                <w:color w:val="000000"/>
                <w:kern w:val="0"/>
                <w:sz w:val="20"/>
                <w:szCs w:val="20"/>
              </w:rPr>
              <w:t>审核汇总后认真填写《</w:t>
            </w:r>
            <w:r>
              <w:rPr>
                <w:rFonts w:ascii="仿宋" w:eastAsia="仿宋" w:hAnsi="仿宋"/>
                <w:bCs/>
                <w:color w:val="000000"/>
                <w:kern w:val="0"/>
                <w:sz w:val="20"/>
                <w:szCs w:val="20"/>
              </w:rPr>
              <w:t>市（县）中等职业学校国家助学金统计表》并逐级上报省教育厅或省人力资源社会保障厅备案。）</w:t>
            </w:r>
          </w:p>
        </w:tc>
        <w:tc>
          <w:tcPr>
            <w:tcW w:w="557" w:type="pct"/>
            <w:tcBorders>
              <w:top w:val="single" w:sz="4" w:space="0" w:color="auto"/>
              <w:left w:val="single" w:sz="4" w:space="0" w:color="auto"/>
              <w:bottom w:val="single" w:sz="4" w:space="0" w:color="auto"/>
            </w:tcBorders>
            <w:shd w:val="clear" w:color="auto" w:fill="FFFFFF"/>
            <w:vAlign w:val="center"/>
          </w:tcPr>
          <w:p w14:paraId="17D63A38" w14:textId="77777777" w:rsidR="000E4AAE" w:rsidRDefault="00C91118">
            <w:pPr>
              <w:jc w:val="center"/>
              <w:rPr>
                <w:rFonts w:ascii="Times New Roman" w:eastAsia="Times New Roman" w:hAnsi="Times New Roman" w:cs="Times New Roman"/>
                <w:sz w:val="20"/>
                <w:szCs w:val="20"/>
              </w:rPr>
            </w:pPr>
            <w:r>
              <w:rPr>
                <w:rFonts w:ascii="Times New Roman" w:eastAsia="仿宋" w:hAnsi="Times New Roman" w:cs="Times New Roman"/>
                <w:sz w:val="22"/>
              </w:rPr>
              <w:t>10</w:t>
            </w:r>
            <w:r>
              <w:rPr>
                <w:rFonts w:ascii="仿宋" w:eastAsia="仿宋" w:hAnsi="仿宋" w:cs="Times New Roman"/>
                <w:sz w:val="22"/>
              </w:rPr>
              <w:t>.</w:t>
            </w:r>
            <w:r>
              <w:rPr>
                <w:rFonts w:ascii="Times New Roman" w:eastAsia="仿宋" w:hAnsi="Times New Roman" w:cs="Times New Roman"/>
                <w:sz w:val="22"/>
              </w:rPr>
              <w:t>00</w:t>
            </w:r>
          </w:p>
        </w:tc>
      </w:tr>
    </w:tbl>
    <w:p w14:paraId="389E7676" w14:textId="77777777" w:rsidR="000E4AAE" w:rsidRDefault="00C91118">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C201</w:t>
      </w:r>
      <w:r>
        <w:rPr>
          <w:rFonts w:ascii="仿宋" w:eastAsia="仿宋" w:hAnsi="仿宋"/>
          <w:b/>
          <w:bCs/>
          <w:sz w:val="32"/>
          <w:szCs w:val="32"/>
        </w:rPr>
        <w:t>—</w:t>
      </w:r>
      <w:r>
        <w:rPr>
          <w:rFonts w:ascii="仿宋" w:eastAsia="仿宋" w:hAnsi="仿宋" w:hint="eastAsia"/>
          <w:b/>
          <w:bCs/>
          <w:sz w:val="32"/>
          <w:szCs w:val="32"/>
        </w:rPr>
        <w:t>中等职业教育助学金项目资助工作合格性</w:t>
      </w:r>
      <w:r>
        <w:rPr>
          <w:rFonts w:ascii="Times New Roman" w:eastAsia="仿宋" w:hAnsi="Times New Roman" w:cs="Times New Roman" w:hint="eastAsia"/>
          <w:sz w:val="32"/>
          <w:szCs w:val="32"/>
        </w:rPr>
        <w:t>：依据资助对象明细表、教资助〔</w:t>
      </w:r>
      <w:r>
        <w:rPr>
          <w:rFonts w:ascii="Times New Roman" w:eastAsia="仿宋" w:hAnsi="Times New Roman" w:cs="Times New Roman"/>
          <w:sz w:val="32"/>
          <w:szCs w:val="32"/>
        </w:rPr>
        <w:t>2014</w:t>
      </w:r>
      <w:r>
        <w:rPr>
          <w:rFonts w:ascii="Times New Roman" w:eastAsia="仿宋" w:hAnsi="Times New Roman" w:cs="Times New Roman"/>
          <w:sz w:val="32"/>
          <w:szCs w:val="32"/>
        </w:rPr>
        <w:t>〕</w:t>
      </w:r>
      <w:r>
        <w:rPr>
          <w:rFonts w:ascii="Times New Roman" w:eastAsia="仿宋" w:hAnsi="Times New Roman" w:cs="Times New Roman"/>
          <w:sz w:val="32"/>
          <w:szCs w:val="32"/>
        </w:rPr>
        <w:t>306</w:t>
      </w:r>
      <w:r>
        <w:rPr>
          <w:rFonts w:ascii="Times New Roman" w:eastAsia="仿宋" w:hAnsi="Times New Roman" w:cs="Times New Roman"/>
          <w:sz w:val="32"/>
          <w:szCs w:val="32"/>
        </w:rPr>
        <w:t>号以及现场走访调研询问的结果，新乡市中等职业教育助学金资助的学生符合项目要求的资助标准，依据评分规则，中等职业教育助学金项目资助工作达标率指标得分为</w:t>
      </w:r>
      <w:r>
        <w:rPr>
          <w:rFonts w:ascii="Times New Roman" w:eastAsia="仿宋" w:hAnsi="Times New Roman" w:cs="Times New Roman"/>
          <w:sz w:val="32"/>
          <w:szCs w:val="32"/>
        </w:rPr>
        <w:t>=10×100=10.00</w:t>
      </w:r>
      <w:r>
        <w:rPr>
          <w:rFonts w:ascii="Times New Roman" w:eastAsia="仿宋" w:hAnsi="Times New Roman" w:cs="Times New Roman"/>
          <w:sz w:val="32"/>
          <w:szCs w:val="32"/>
        </w:rPr>
        <w:t>分。</w:t>
      </w:r>
    </w:p>
    <w:p w14:paraId="32336F19" w14:textId="77777777" w:rsidR="000E4AAE" w:rsidRDefault="00C91118">
      <w:pPr>
        <w:adjustRightInd w:val="0"/>
        <w:snapToGrid w:val="0"/>
        <w:spacing w:line="600" w:lineRule="exact"/>
        <w:ind w:firstLineChars="200" w:firstLine="482"/>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8</w:t>
      </w:r>
      <w:r>
        <w:rPr>
          <w:rFonts w:ascii="仿宋" w:eastAsia="仿宋" w:hAnsi="仿宋"/>
          <w:b/>
          <w:sz w:val="24"/>
          <w:szCs w:val="24"/>
        </w:rPr>
        <w:t xml:space="preserve"> 产出指标评分结果汇总表</w:t>
      </w:r>
    </w:p>
    <w:tbl>
      <w:tblPr>
        <w:tblW w:w="48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560"/>
        <w:gridCol w:w="1134"/>
        <w:gridCol w:w="3118"/>
        <w:gridCol w:w="1028"/>
      </w:tblGrid>
      <w:tr w:rsidR="000E4AAE" w14:paraId="4AB4816C" w14:textId="77777777">
        <w:trPr>
          <w:trHeight w:val="397"/>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tcPr>
          <w:p w14:paraId="7A39F0F0" w14:textId="77777777" w:rsidR="000E4AAE" w:rsidRDefault="00C91118">
            <w:pPr>
              <w:jc w:val="center"/>
              <w:rPr>
                <w:rFonts w:ascii="Times New Roman" w:eastAsia="仿宋" w:hAnsi="Times New Roman" w:cs="Times New Roman"/>
                <w:b/>
                <w:bCs/>
                <w:color w:val="000000"/>
                <w:sz w:val="22"/>
              </w:rPr>
            </w:pPr>
            <w:bookmarkStart w:id="61" w:name="_Hlk140312637"/>
            <w:r>
              <w:rPr>
                <w:rFonts w:ascii="Times New Roman" w:eastAsia="仿宋" w:hAnsi="Times New Roman" w:cs="Times New Roman"/>
                <w:b/>
                <w:bCs/>
                <w:color w:val="000000"/>
                <w:sz w:val="22"/>
              </w:rPr>
              <w:t>二级指标</w:t>
            </w:r>
          </w:p>
        </w:tc>
        <w:tc>
          <w:tcPr>
            <w:tcW w:w="1560" w:type="dxa"/>
            <w:tcBorders>
              <w:top w:val="single" w:sz="4" w:space="0" w:color="auto"/>
              <w:left w:val="single" w:sz="4" w:space="0" w:color="auto"/>
              <w:bottom w:val="single" w:sz="4" w:space="0" w:color="auto"/>
              <w:right w:val="single" w:sz="4" w:space="0" w:color="auto"/>
            </w:tcBorders>
            <w:shd w:val="clear" w:color="auto" w:fill="D7D7D7"/>
            <w:vAlign w:val="center"/>
          </w:tcPr>
          <w:p w14:paraId="1BDD25BE"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0DFDBBEC"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标准分值</w:t>
            </w:r>
          </w:p>
        </w:tc>
        <w:tc>
          <w:tcPr>
            <w:tcW w:w="3118" w:type="dxa"/>
            <w:tcBorders>
              <w:top w:val="single" w:sz="4" w:space="0" w:color="auto"/>
              <w:left w:val="single" w:sz="4" w:space="0" w:color="auto"/>
              <w:bottom w:val="single" w:sz="4" w:space="0" w:color="auto"/>
              <w:right w:val="single" w:sz="4" w:space="0" w:color="auto"/>
            </w:tcBorders>
            <w:shd w:val="clear" w:color="auto" w:fill="D7D7D7"/>
            <w:vAlign w:val="center"/>
          </w:tcPr>
          <w:p w14:paraId="5A1F14AA"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指标说明</w:t>
            </w:r>
          </w:p>
        </w:tc>
        <w:tc>
          <w:tcPr>
            <w:tcW w:w="1028" w:type="dxa"/>
            <w:tcBorders>
              <w:top w:val="single" w:sz="4" w:space="0" w:color="auto"/>
              <w:left w:val="single" w:sz="4" w:space="0" w:color="auto"/>
              <w:bottom w:val="single" w:sz="4" w:space="0" w:color="auto"/>
              <w:right w:val="single" w:sz="4" w:space="0" w:color="auto"/>
            </w:tcBorders>
            <w:shd w:val="clear" w:color="auto" w:fill="D7D7D7"/>
            <w:vAlign w:val="center"/>
          </w:tcPr>
          <w:p w14:paraId="7568A5FB"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得分</w:t>
            </w:r>
          </w:p>
        </w:tc>
      </w:tr>
      <w:tr w:rsidR="000E4AAE" w14:paraId="4126E022" w14:textId="77777777">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FFFFFF"/>
            <w:vAlign w:val="center"/>
          </w:tcPr>
          <w:p w14:paraId="09D5F42A"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C3</w:t>
            </w:r>
          </w:p>
          <w:p w14:paraId="7004A04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产出时效</w:t>
            </w:r>
          </w:p>
          <w:p w14:paraId="7C84FC3C"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4CD782B" w14:textId="77777777" w:rsidR="000E4AAE" w:rsidRDefault="00C91118">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cs="Times New Roman"/>
                <w:bCs/>
                <w:color w:val="000000"/>
                <w:kern w:val="0"/>
                <w:sz w:val="20"/>
                <w:szCs w:val="20"/>
              </w:rPr>
              <w:t>C301</w:t>
            </w:r>
          </w:p>
          <w:p w14:paraId="2987D287"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bCs/>
                <w:color w:val="000000"/>
                <w:kern w:val="0"/>
                <w:sz w:val="20"/>
                <w:szCs w:val="20"/>
              </w:rPr>
              <w:t>中等职业教育助学金项目资助资金发放及时性</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AA454C4"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bCs/>
                <w:color w:val="000000"/>
                <w:sz w:val="20"/>
                <w:szCs w:val="20"/>
              </w:rPr>
              <w:t>10</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6D54C73B" w14:textId="77777777" w:rsidR="000E4AAE" w:rsidRDefault="00C91118">
            <w:pPr>
              <w:widowControl/>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评价要点：</w:t>
            </w:r>
          </w:p>
          <w:p w14:paraId="686C0F14" w14:textId="77777777" w:rsidR="000E4AAE" w:rsidRDefault="00C91118">
            <w:pPr>
              <w:rPr>
                <w:rFonts w:ascii="Times New Roman" w:eastAsia="等线" w:hAnsi="Times New Roman" w:cs="Times New Roman"/>
                <w:szCs w:val="21"/>
              </w:rPr>
            </w:pPr>
            <w:r>
              <w:rPr>
                <w:rFonts w:ascii="Times New Roman" w:eastAsia="仿宋" w:hAnsi="Times New Roman" w:cs="Times New Roman"/>
                <w:color w:val="000000"/>
                <w:kern w:val="0"/>
                <w:sz w:val="20"/>
                <w:szCs w:val="20"/>
              </w:rPr>
              <w:t>中等职业教育助学金项目资助资金</w:t>
            </w:r>
            <w:r>
              <w:rPr>
                <w:rFonts w:ascii="Times New Roman" w:eastAsia="仿宋" w:hAnsi="Times New Roman" w:cs="Times New Roman"/>
                <w:color w:val="000000"/>
                <w:sz w:val="20"/>
                <w:szCs w:val="20"/>
              </w:rPr>
              <w:t>的发放分为春季和秋季两次，春季的发放时间为</w:t>
            </w:r>
            <w:r>
              <w:rPr>
                <w:rFonts w:ascii="Times New Roman" w:eastAsia="仿宋" w:hAnsi="Times New Roman" w:cs="Times New Roman"/>
                <w:color w:val="000000"/>
                <w:sz w:val="20"/>
                <w:szCs w:val="20"/>
              </w:rPr>
              <w:t>6</w:t>
            </w:r>
            <w:r>
              <w:rPr>
                <w:rFonts w:ascii="Times New Roman" w:eastAsia="仿宋" w:hAnsi="Times New Roman" w:cs="Times New Roman"/>
                <w:color w:val="000000"/>
                <w:sz w:val="20"/>
                <w:szCs w:val="20"/>
              </w:rPr>
              <w:t>月份，秋季的发放时间为</w:t>
            </w:r>
            <w:r>
              <w:rPr>
                <w:rFonts w:ascii="Times New Roman" w:eastAsia="仿宋" w:hAnsi="Times New Roman" w:cs="Times New Roman"/>
                <w:color w:val="000000"/>
                <w:sz w:val="20"/>
                <w:szCs w:val="20"/>
              </w:rPr>
              <w:t>12</w:t>
            </w:r>
            <w:r>
              <w:rPr>
                <w:rFonts w:ascii="Times New Roman" w:eastAsia="仿宋" w:hAnsi="Times New Roman" w:cs="Times New Roman"/>
                <w:color w:val="000000"/>
                <w:sz w:val="20"/>
                <w:szCs w:val="20"/>
              </w:rPr>
              <w:t>月份。</w:t>
            </w:r>
          </w:p>
        </w:tc>
        <w:tc>
          <w:tcPr>
            <w:tcW w:w="1028" w:type="dxa"/>
            <w:tcBorders>
              <w:top w:val="single" w:sz="4" w:space="0" w:color="auto"/>
              <w:left w:val="single" w:sz="4" w:space="0" w:color="auto"/>
              <w:bottom w:val="single" w:sz="4" w:space="0" w:color="auto"/>
              <w:right w:val="single" w:sz="4" w:space="0" w:color="auto"/>
            </w:tcBorders>
            <w:shd w:val="clear" w:color="auto" w:fill="FFFFFF"/>
            <w:vAlign w:val="center"/>
          </w:tcPr>
          <w:p w14:paraId="148B5ACB" w14:textId="77777777" w:rsidR="000E4AAE" w:rsidRDefault="00C91118">
            <w:pPr>
              <w:jc w:val="center"/>
              <w:rPr>
                <w:rFonts w:ascii="Times New Roman" w:eastAsia="仿宋" w:hAnsi="Times New Roman" w:cs="Times New Roman"/>
                <w:sz w:val="22"/>
              </w:rPr>
            </w:pP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bl>
    <w:bookmarkEnd w:id="61"/>
    <w:p w14:paraId="0B714FA6" w14:textId="77777777" w:rsidR="000E4AAE" w:rsidRDefault="00C91118">
      <w:pPr>
        <w:spacing w:line="360" w:lineRule="auto"/>
        <w:ind w:firstLineChars="200" w:firstLine="643"/>
        <w:rPr>
          <w:rFonts w:ascii="Times New Roman" w:eastAsia="仿宋" w:hAnsi="Times New Roman" w:cs="Times New Roman"/>
          <w:sz w:val="32"/>
          <w:szCs w:val="32"/>
        </w:rPr>
      </w:pPr>
      <w:r>
        <w:rPr>
          <w:rFonts w:ascii="Times New Roman" w:eastAsia="仿宋" w:hAnsi="Times New Roman" w:cs="Times New Roman"/>
          <w:b/>
          <w:bCs/>
          <w:sz w:val="32"/>
          <w:szCs w:val="32"/>
        </w:rPr>
        <w:t>C301</w:t>
      </w:r>
      <w:r>
        <w:rPr>
          <w:rFonts w:ascii="仿宋" w:eastAsia="仿宋" w:hAnsi="仿宋"/>
          <w:b/>
          <w:bCs/>
          <w:sz w:val="32"/>
          <w:szCs w:val="32"/>
        </w:rPr>
        <w:t>—</w:t>
      </w:r>
      <w:r>
        <w:rPr>
          <w:rFonts w:ascii="仿宋" w:eastAsia="仿宋" w:hAnsi="仿宋" w:hint="eastAsia"/>
          <w:b/>
          <w:bCs/>
          <w:sz w:val="32"/>
          <w:szCs w:val="32"/>
        </w:rPr>
        <w:t>中等职业教育助学金项目资助资金发放及时性：</w:t>
      </w:r>
      <w:r>
        <w:rPr>
          <w:rFonts w:ascii="Times New Roman" w:eastAsia="仿宋" w:hAnsi="Times New Roman" w:cs="Times New Roman" w:hint="eastAsia"/>
          <w:sz w:val="32"/>
          <w:szCs w:val="32"/>
        </w:rPr>
        <w:t>依据项目基础数据表、中等职业教育助学金发放明细表，</w:t>
      </w:r>
      <w:r>
        <w:rPr>
          <w:rFonts w:ascii="Times New Roman" w:eastAsia="仿宋" w:hAnsi="Times New Roman" w:cs="Times New Roman"/>
          <w:sz w:val="32"/>
          <w:szCs w:val="32"/>
        </w:rPr>
        <w:t>2022</w:t>
      </w:r>
      <w:r>
        <w:rPr>
          <w:rFonts w:ascii="Times New Roman" w:eastAsia="仿宋" w:hAnsi="Times New Roman" w:cs="Times New Roman"/>
          <w:sz w:val="32"/>
          <w:szCs w:val="32"/>
        </w:rPr>
        <w:t>年度计划在春季和秋季进行两次中等职业教育助学金的发放，根据项目实施情况，完成及时性比率</w:t>
      </w:r>
      <w:r>
        <w:rPr>
          <w:rFonts w:ascii="Times New Roman" w:eastAsia="仿宋" w:hAnsi="Times New Roman" w:cs="Times New Roman"/>
          <w:sz w:val="32"/>
          <w:szCs w:val="32"/>
        </w:rPr>
        <w:t>100%</w:t>
      </w:r>
      <w:r>
        <w:rPr>
          <w:rFonts w:ascii="Times New Roman" w:eastAsia="仿宋" w:hAnsi="Times New Roman" w:cs="Times New Roman"/>
          <w:sz w:val="32"/>
          <w:szCs w:val="32"/>
        </w:rPr>
        <w:t>，得</w:t>
      </w:r>
      <w:r>
        <w:rPr>
          <w:rFonts w:ascii="Times New Roman" w:eastAsia="仿宋" w:hAnsi="Times New Roman" w:cs="Times New Roman"/>
          <w:sz w:val="32"/>
          <w:szCs w:val="32"/>
        </w:rPr>
        <w:t>10.00</w:t>
      </w:r>
      <w:r>
        <w:rPr>
          <w:rFonts w:ascii="Times New Roman" w:eastAsia="仿宋" w:hAnsi="Times New Roman" w:cs="Times New Roman"/>
          <w:sz w:val="32"/>
          <w:szCs w:val="32"/>
        </w:rPr>
        <w:t>分。</w:t>
      </w:r>
    </w:p>
    <w:p w14:paraId="150937DF" w14:textId="77777777" w:rsidR="000E4AAE" w:rsidRDefault="00C91118">
      <w:pPr>
        <w:outlineLvl w:val="1"/>
        <w:rPr>
          <w:rFonts w:ascii="楷体" w:eastAsia="楷体" w:hAnsi="楷体"/>
          <w:sz w:val="32"/>
          <w:szCs w:val="32"/>
        </w:rPr>
      </w:pPr>
      <w:bookmarkStart w:id="62" w:name="_Toc141345040"/>
      <w:r>
        <w:rPr>
          <w:rFonts w:ascii="楷体" w:eastAsia="楷体" w:hAnsi="楷体" w:hint="eastAsia"/>
          <w:sz w:val="32"/>
          <w:szCs w:val="32"/>
        </w:rPr>
        <w:t>（四）项目效益情况</w:t>
      </w:r>
      <w:bookmarkEnd w:id="62"/>
    </w:p>
    <w:p w14:paraId="1DB13211" w14:textId="77777777" w:rsidR="000E4AAE" w:rsidRDefault="00C91118">
      <w:pPr>
        <w:spacing w:line="360" w:lineRule="auto"/>
        <w:ind w:firstLineChars="200" w:firstLine="640"/>
        <w:rPr>
          <w:rFonts w:ascii="Times New Roman" w:eastAsia="仿宋" w:hAnsi="Times New Roman" w:cs="Times New Roman"/>
          <w:sz w:val="32"/>
          <w:szCs w:val="32"/>
        </w:rPr>
      </w:pPr>
      <w:r>
        <w:rPr>
          <w:rFonts w:ascii="Times New Roman" w:eastAsia="仿宋" w:hAnsi="Times New Roman" w:cs="Times New Roman" w:hint="eastAsia"/>
          <w:sz w:val="32"/>
          <w:szCs w:val="32"/>
        </w:rPr>
        <w:t>效果指标共分为</w:t>
      </w:r>
      <w:r>
        <w:rPr>
          <w:rFonts w:ascii="Times New Roman" w:eastAsia="仿宋" w:hAnsi="Times New Roman" w:cs="Times New Roman"/>
          <w:sz w:val="32"/>
          <w:szCs w:val="32"/>
        </w:rPr>
        <w:t>3</w:t>
      </w:r>
      <w:r>
        <w:rPr>
          <w:rFonts w:ascii="Times New Roman" w:eastAsia="仿宋" w:hAnsi="Times New Roman" w:cs="Times New Roman"/>
          <w:sz w:val="32"/>
          <w:szCs w:val="32"/>
        </w:rPr>
        <w:t>个二级指标，</w:t>
      </w:r>
      <w:r>
        <w:rPr>
          <w:rFonts w:ascii="Times New Roman" w:eastAsia="仿宋" w:hAnsi="Times New Roman" w:cs="Times New Roman"/>
          <w:sz w:val="32"/>
          <w:szCs w:val="32"/>
        </w:rPr>
        <w:t>4</w:t>
      </w:r>
      <w:r>
        <w:rPr>
          <w:rFonts w:ascii="Times New Roman" w:eastAsia="仿宋" w:hAnsi="Times New Roman" w:cs="Times New Roman"/>
          <w:sz w:val="32"/>
          <w:szCs w:val="32"/>
        </w:rPr>
        <w:t>个三级指标，权重分值共</w:t>
      </w:r>
      <w:r>
        <w:rPr>
          <w:rFonts w:ascii="Times New Roman" w:eastAsia="仿宋" w:hAnsi="Times New Roman" w:cs="Times New Roman"/>
          <w:sz w:val="32"/>
          <w:szCs w:val="32"/>
        </w:rPr>
        <w:t>30.00</w:t>
      </w:r>
      <w:r>
        <w:rPr>
          <w:rFonts w:ascii="Times New Roman" w:eastAsia="仿宋" w:hAnsi="Times New Roman" w:cs="Times New Roman"/>
          <w:sz w:val="32"/>
          <w:szCs w:val="32"/>
        </w:rPr>
        <w:t>分，实际得分为</w:t>
      </w:r>
      <w:r>
        <w:rPr>
          <w:rFonts w:ascii="Times New Roman" w:eastAsia="仿宋" w:hAnsi="Times New Roman" w:cs="Times New Roman"/>
          <w:sz w:val="32"/>
          <w:szCs w:val="32"/>
        </w:rPr>
        <w:t>30.00</w:t>
      </w:r>
      <w:r>
        <w:rPr>
          <w:rFonts w:ascii="Times New Roman" w:eastAsia="仿宋" w:hAnsi="Times New Roman" w:cs="Times New Roman"/>
          <w:sz w:val="32"/>
          <w:szCs w:val="32"/>
        </w:rPr>
        <w:t>分，得分率为</w:t>
      </w:r>
      <w:r>
        <w:rPr>
          <w:rFonts w:ascii="Times New Roman" w:eastAsia="仿宋" w:hAnsi="Times New Roman" w:cs="Times New Roman"/>
          <w:sz w:val="32"/>
          <w:szCs w:val="32"/>
        </w:rPr>
        <w:t>100.00%</w:t>
      </w:r>
      <w:r>
        <w:rPr>
          <w:rFonts w:ascii="Times New Roman" w:eastAsia="仿宋" w:hAnsi="Times New Roman" w:cs="Times New Roman"/>
          <w:sz w:val="32"/>
          <w:szCs w:val="32"/>
        </w:rPr>
        <w:t>。具体情况如下：</w:t>
      </w:r>
    </w:p>
    <w:p w14:paraId="31DA77AA" w14:textId="5121E3D8"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9</w:t>
      </w:r>
      <w:r w:rsidR="003D5E5B">
        <w:rPr>
          <w:rFonts w:ascii="仿宋" w:eastAsia="仿宋" w:hAnsi="仿宋"/>
          <w:b/>
          <w:sz w:val="24"/>
          <w:szCs w:val="24"/>
        </w:rPr>
        <w:t xml:space="preserve"> </w:t>
      </w:r>
      <w:r>
        <w:rPr>
          <w:rFonts w:ascii="仿宋" w:eastAsia="仿宋" w:hAnsi="仿宋"/>
          <w:b/>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134"/>
        <w:gridCol w:w="4023"/>
        <w:gridCol w:w="894"/>
      </w:tblGrid>
      <w:tr w:rsidR="000E4AAE" w14:paraId="5FEA6670" w14:textId="77777777">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tcPr>
          <w:p w14:paraId="252D8528"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二级指标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5E5A258C"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435F59C8"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标准分值</w:t>
            </w:r>
          </w:p>
        </w:tc>
        <w:tc>
          <w:tcPr>
            <w:tcW w:w="4023" w:type="dxa"/>
            <w:tcBorders>
              <w:top w:val="single" w:sz="4" w:space="0" w:color="auto"/>
              <w:left w:val="single" w:sz="4" w:space="0" w:color="auto"/>
              <w:bottom w:val="single" w:sz="4" w:space="0" w:color="auto"/>
              <w:right w:val="single" w:sz="4" w:space="0" w:color="auto"/>
            </w:tcBorders>
            <w:shd w:val="clear" w:color="auto" w:fill="D7D7D7"/>
            <w:vAlign w:val="center"/>
          </w:tcPr>
          <w:p w14:paraId="3C04130A"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指标说明</w:t>
            </w:r>
          </w:p>
        </w:tc>
        <w:tc>
          <w:tcPr>
            <w:tcW w:w="894" w:type="dxa"/>
            <w:tcBorders>
              <w:top w:val="single" w:sz="4" w:space="0" w:color="auto"/>
              <w:left w:val="single" w:sz="4" w:space="0" w:color="auto"/>
              <w:bottom w:val="single" w:sz="4" w:space="0" w:color="auto"/>
              <w:right w:val="single" w:sz="4" w:space="0" w:color="auto"/>
            </w:tcBorders>
            <w:shd w:val="clear" w:color="auto" w:fill="D7D7D7"/>
            <w:vAlign w:val="center"/>
          </w:tcPr>
          <w:p w14:paraId="035B481E" w14:textId="77777777" w:rsidR="000E4AAE" w:rsidRDefault="00C91118">
            <w:pPr>
              <w:jc w:val="center"/>
              <w:rPr>
                <w:rFonts w:ascii="仿宋" w:eastAsia="仿宋" w:hAnsi="仿宋" w:cs="Times New Roman"/>
                <w:b/>
                <w:bCs/>
                <w:color w:val="000000"/>
                <w:sz w:val="22"/>
              </w:rPr>
            </w:pPr>
            <w:r>
              <w:rPr>
                <w:rFonts w:ascii="仿宋" w:eastAsia="仿宋" w:hAnsi="仿宋" w:cs="Times New Roman" w:hint="eastAsia"/>
                <w:b/>
                <w:bCs/>
                <w:color w:val="000000"/>
                <w:sz w:val="22"/>
              </w:rPr>
              <w:t>得分</w:t>
            </w:r>
          </w:p>
        </w:tc>
      </w:tr>
      <w:tr w:rsidR="000E4AAE" w14:paraId="40910E18" w14:textId="77777777">
        <w:trPr>
          <w:trHeight w:val="397"/>
          <w:jc w:val="center"/>
        </w:trPr>
        <w:tc>
          <w:tcPr>
            <w:tcW w:w="1129" w:type="dxa"/>
            <w:shd w:val="clear" w:color="auto" w:fill="auto"/>
            <w:vAlign w:val="center"/>
          </w:tcPr>
          <w:p w14:paraId="3E68B1BA"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D1</w:t>
            </w:r>
          </w:p>
          <w:p w14:paraId="5176FAA5"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社会效益</w:t>
            </w:r>
          </w:p>
          <w:p w14:paraId="5C7A701E"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kern w:val="0"/>
                <w:sz w:val="20"/>
                <w:szCs w:val="20"/>
              </w:rPr>
              <w:t>9</w:t>
            </w:r>
            <w:r>
              <w:rPr>
                <w:rFonts w:ascii="Times New Roman" w:eastAsia="仿宋" w:hAnsi="Times New Roman" w:cs="Times New Roman"/>
                <w:color w:val="000000"/>
                <w:kern w:val="0"/>
                <w:sz w:val="20"/>
                <w:szCs w:val="20"/>
              </w:rPr>
              <w:t>分</w:t>
            </w:r>
          </w:p>
        </w:tc>
        <w:tc>
          <w:tcPr>
            <w:tcW w:w="1134" w:type="dxa"/>
            <w:shd w:val="clear" w:color="auto" w:fill="auto"/>
            <w:vAlign w:val="center"/>
          </w:tcPr>
          <w:p w14:paraId="602C297B" w14:textId="77777777" w:rsidR="000E4AAE" w:rsidRDefault="00C91118">
            <w:pPr>
              <w:jc w:val="center"/>
              <w:rPr>
                <w:rFonts w:ascii="仿宋" w:eastAsia="仿宋" w:hAnsi="仿宋" w:cs="Times New Roman"/>
                <w:color w:val="000000"/>
                <w:sz w:val="22"/>
              </w:rPr>
            </w:pPr>
            <w:r>
              <w:rPr>
                <w:rFonts w:ascii="Times New Roman" w:eastAsia="等线" w:hAnsi="Times New Roman" w:cs="Times New Roman"/>
                <w:color w:val="000000"/>
                <w:kern w:val="0"/>
                <w:sz w:val="20"/>
                <w:szCs w:val="20"/>
              </w:rPr>
              <w:t>D101</w:t>
            </w:r>
            <w:r>
              <w:rPr>
                <w:rFonts w:ascii="Times New Roman" w:eastAsia="等线" w:hAnsi="Times New Roman" w:cs="Times New Roman"/>
                <w:color w:val="000000"/>
                <w:kern w:val="0"/>
                <w:sz w:val="20"/>
                <w:szCs w:val="20"/>
              </w:rPr>
              <w:br/>
            </w:r>
            <w:r>
              <w:rPr>
                <w:rFonts w:ascii="Times New Roman" w:eastAsia="仿宋" w:hAnsi="Times New Roman" w:cs="Times New Roman"/>
                <w:color w:val="000000"/>
                <w:kern w:val="0"/>
                <w:sz w:val="20"/>
                <w:szCs w:val="20"/>
              </w:rPr>
              <w:t>提升中职教育吸引力的情况</w:t>
            </w:r>
          </w:p>
        </w:tc>
        <w:tc>
          <w:tcPr>
            <w:tcW w:w="1134" w:type="dxa"/>
            <w:shd w:val="clear" w:color="auto" w:fill="auto"/>
            <w:vAlign w:val="center"/>
          </w:tcPr>
          <w:p w14:paraId="194033D2" w14:textId="77777777" w:rsidR="000E4AAE" w:rsidRDefault="00C91118">
            <w:pPr>
              <w:jc w:val="center"/>
              <w:rPr>
                <w:rFonts w:ascii="Times New Roman" w:eastAsia="仿宋" w:hAnsi="Times New Roman" w:cs="Times New Roman"/>
                <w:color w:val="000000"/>
                <w:sz w:val="22"/>
              </w:rPr>
            </w:pPr>
            <w:r>
              <w:rPr>
                <w:rFonts w:ascii="Times New Roman" w:eastAsia="等线" w:hAnsi="Times New Roman" w:cs="Times New Roman"/>
                <w:color w:val="000000"/>
                <w:kern w:val="0"/>
                <w:sz w:val="20"/>
                <w:szCs w:val="20"/>
              </w:rPr>
              <w:t>9</w:t>
            </w:r>
          </w:p>
        </w:tc>
        <w:tc>
          <w:tcPr>
            <w:tcW w:w="4023" w:type="dxa"/>
            <w:tcBorders>
              <w:top w:val="single" w:sz="4" w:space="0" w:color="auto"/>
              <w:left w:val="single" w:sz="4" w:space="0" w:color="auto"/>
              <w:bottom w:val="single" w:sz="4" w:space="0" w:color="auto"/>
              <w:right w:val="single" w:sz="4" w:space="0" w:color="auto"/>
            </w:tcBorders>
            <w:shd w:val="clear" w:color="auto" w:fill="FFFFFF"/>
            <w:vAlign w:val="center"/>
          </w:tcPr>
          <w:p w14:paraId="4F10B47D" w14:textId="77777777" w:rsidR="000E4AAE" w:rsidRDefault="00C91118">
            <w:pPr>
              <w:widowControl/>
              <w:jc w:val="left"/>
              <w:rPr>
                <w:rFonts w:ascii="仿宋" w:eastAsia="仿宋" w:hAnsi="仿宋"/>
                <w:color w:val="000000"/>
                <w:kern w:val="0"/>
                <w:sz w:val="20"/>
                <w:szCs w:val="20"/>
              </w:rPr>
            </w:pPr>
            <w:r>
              <w:rPr>
                <w:rFonts w:ascii="仿宋" w:eastAsia="仿宋" w:hAnsi="仿宋" w:hint="eastAsia"/>
                <w:color w:val="000000"/>
                <w:kern w:val="0"/>
                <w:sz w:val="20"/>
                <w:szCs w:val="20"/>
              </w:rPr>
              <w:t>评价要点：</w:t>
            </w:r>
          </w:p>
          <w:p w14:paraId="4EE8F7E6" w14:textId="77777777" w:rsidR="000E4AAE" w:rsidRDefault="00C91118">
            <w:pPr>
              <w:rPr>
                <w:rFonts w:ascii="仿宋" w:eastAsia="仿宋" w:hAnsi="仿宋" w:cs="Times New Roman"/>
                <w:color w:val="000000"/>
                <w:sz w:val="22"/>
              </w:rPr>
            </w:pPr>
            <w:r>
              <w:rPr>
                <w:rFonts w:ascii="Times New Roman" w:eastAsia="仿宋" w:hAnsi="Times New Roman" w:cs="Times New Roman"/>
                <w:color w:val="000000"/>
                <w:kern w:val="0"/>
                <w:sz w:val="20"/>
                <w:szCs w:val="20"/>
              </w:rPr>
              <w:t>中职教育吸引力的提升率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color w:val="000000"/>
                <w:kern w:val="0"/>
                <w:sz w:val="20"/>
                <w:szCs w:val="20"/>
              </w:rPr>
              <w:t>-2021</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color w:val="000000"/>
                <w:kern w:val="0"/>
                <w:sz w:val="20"/>
                <w:szCs w:val="20"/>
              </w:rPr>
              <w:t>/2021</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kern w:val="0"/>
                <w:sz w:val="20"/>
                <w:szCs w:val="20"/>
              </w:rPr>
              <w:t>×</w:t>
            </w:r>
            <w:r>
              <w:rPr>
                <w:rFonts w:ascii="Times New Roman" w:eastAsia="仿宋" w:hAnsi="Times New Roman" w:cs="Times New Roman"/>
                <w:color w:val="000000"/>
                <w:kern w:val="0"/>
                <w:sz w:val="20"/>
                <w:szCs w:val="20"/>
              </w:rPr>
              <w:t>100%</w:t>
            </w:r>
          </w:p>
        </w:tc>
        <w:tc>
          <w:tcPr>
            <w:tcW w:w="894" w:type="dxa"/>
            <w:tcBorders>
              <w:top w:val="single" w:sz="4" w:space="0" w:color="auto"/>
              <w:left w:val="single" w:sz="4" w:space="0" w:color="auto"/>
              <w:bottom w:val="single" w:sz="4" w:space="0" w:color="auto"/>
              <w:right w:val="single" w:sz="4" w:space="0" w:color="auto"/>
            </w:tcBorders>
            <w:shd w:val="clear" w:color="auto" w:fill="FFFFFF"/>
            <w:vAlign w:val="center"/>
          </w:tcPr>
          <w:p w14:paraId="5A7B2040" w14:textId="77777777" w:rsidR="000E4AAE" w:rsidRDefault="00C91118">
            <w:pPr>
              <w:jc w:val="center"/>
              <w:rPr>
                <w:rFonts w:ascii="仿宋" w:eastAsia="仿宋" w:hAnsi="仿宋" w:cs="Times New Roman"/>
                <w:color w:val="000000"/>
                <w:sz w:val="22"/>
              </w:rPr>
            </w:pPr>
            <w:r>
              <w:rPr>
                <w:rFonts w:ascii="Times New Roman" w:eastAsia="仿宋" w:hAnsi="Times New Roman" w:cs="Times New Roman"/>
                <w:color w:val="000000"/>
                <w:kern w:val="0"/>
                <w:sz w:val="20"/>
                <w:szCs w:val="20"/>
              </w:rPr>
              <w:t>9</w:t>
            </w:r>
            <w:r>
              <w:rPr>
                <w:rFonts w:ascii="Times New Roman" w:eastAsia="仿宋" w:hAnsi="Times New Roman"/>
                <w:color w:val="000000"/>
                <w:kern w:val="0"/>
                <w:sz w:val="20"/>
                <w:szCs w:val="20"/>
              </w:rPr>
              <w:t>.</w:t>
            </w:r>
            <w:r>
              <w:rPr>
                <w:rFonts w:ascii="Times New Roman" w:eastAsia="仿宋" w:hAnsi="Times New Roman" w:cs="Times New Roman"/>
                <w:color w:val="000000"/>
                <w:kern w:val="0"/>
                <w:sz w:val="20"/>
                <w:szCs w:val="20"/>
              </w:rPr>
              <w:t>00</w:t>
            </w:r>
          </w:p>
        </w:tc>
      </w:tr>
    </w:tbl>
    <w:p w14:paraId="17D67634" w14:textId="065EA737" w:rsidR="000E4AAE" w:rsidRDefault="00C91118">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sz w:val="32"/>
          <w:szCs w:val="32"/>
        </w:rPr>
        <w:t>D101</w:t>
      </w:r>
      <w:r>
        <w:rPr>
          <w:rFonts w:ascii="仿宋" w:eastAsia="仿宋" w:hAnsi="仿宋"/>
          <w:b/>
          <w:bCs/>
          <w:sz w:val="32"/>
          <w:szCs w:val="32"/>
        </w:rPr>
        <w:t>—</w:t>
      </w:r>
      <w:r>
        <w:rPr>
          <w:rFonts w:ascii="仿宋" w:eastAsia="仿宋" w:hAnsi="仿宋" w:hint="eastAsia"/>
          <w:b/>
          <w:bCs/>
          <w:sz w:val="32"/>
          <w:szCs w:val="32"/>
        </w:rPr>
        <w:t>提升中职教育吸引力的情况</w:t>
      </w:r>
      <w:r>
        <w:rPr>
          <w:rFonts w:ascii="Times New Roman" w:eastAsia="仿宋" w:hAnsi="Times New Roman" w:cs="Times New Roman" w:hint="eastAsia"/>
          <w:sz w:val="32"/>
          <w:szCs w:val="32"/>
        </w:rPr>
        <w:t>：根据基础数据表和</w:t>
      </w:r>
      <w:r>
        <w:rPr>
          <w:rFonts w:ascii="Times New Roman" w:eastAsia="仿宋" w:hAnsi="Times New Roman" w:cs="Times New Roman"/>
          <w:sz w:val="32"/>
          <w:szCs w:val="32"/>
        </w:rPr>
        <w:t>2022</w:t>
      </w:r>
      <w:r>
        <w:rPr>
          <w:rFonts w:ascii="Times New Roman" w:eastAsia="仿宋" w:hAnsi="Times New Roman" w:cs="Times New Roman"/>
          <w:sz w:val="32"/>
          <w:szCs w:val="32"/>
        </w:rPr>
        <w:t>年中职国家助学金项目工作汇报等相关资料，</w:t>
      </w:r>
      <w:r>
        <w:rPr>
          <w:rFonts w:ascii="Times New Roman" w:eastAsia="仿宋" w:hAnsi="Times New Roman" w:cs="Times New Roman"/>
          <w:sz w:val="32"/>
          <w:szCs w:val="32"/>
        </w:rPr>
        <w:t>2022</w:t>
      </w:r>
      <w:r>
        <w:rPr>
          <w:rFonts w:ascii="Times New Roman" w:eastAsia="仿宋" w:hAnsi="Times New Roman" w:cs="Times New Roman"/>
          <w:sz w:val="32"/>
          <w:szCs w:val="32"/>
        </w:rPr>
        <w:t>年新乡市中等职业院校在校学生人数为</w:t>
      </w:r>
      <w:r>
        <w:rPr>
          <w:rFonts w:ascii="Times New Roman" w:eastAsia="仿宋" w:hAnsi="Times New Roman" w:cs="Times New Roman"/>
          <w:sz w:val="32"/>
          <w:szCs w:val="32"/>
        </w:rPr>
        <w:t>37762</w:t>
      </w:r>
      <w:r>
        <w:rPr>
          <w:rFonts w:ascii="Times New Roman" w:eastAsia="仿宋" w:hAnsi="Times New Roman" w:cs="Times New Roman"/>
          <w:sz w:val="32"/>
          <w:szCs w:val="32"/>
        </w:rPr>
        <w:t>人，</w:t>
      </w:r>
      <w:r>
        <w:rPr>
          <w:rFonts w:ascii="Times New Roman" w:eastAsia="仿宋" w:hAnsi="Times New Roman" w:cs="Times New Roman"/>
          <w:sz w:val="32"/>
          <w:szCs w:val="32"/>
        </w:rPr>
        <w:t>2021</w:t>
      </w:r>
      <w:r>
        <w:rPr>
          <w:rFonts w:ascii="Times New Roman" w:eastAsia="仿宋" w:hAnsi="Times New Roman" w:cs="Times New Roman"/>
          <w:sz w:val="32"/>
          <w:szCs w:val="32"/>
        </w:rPr>
        <w:t>年新乡市中等职业院校在校学生人数为</w:t>
      </w:r>
      <w:r>
        <w:rPr>
          <w:rFonts w:ascii="Times New Roman" w:eastAsia="仿宋" w:hAnsi="Times New Roman" w:cs="Times New Roman"/>
          <w:sz w:val="32"/>
          <w:szCs w:val="32"/>
        </w:rPr>
        <w:t>32130</w:t>
      </w:r>
      <w:r>
        <w:rPr>
          <w:rFonts w:ascii="Times New Roman" w:eastAsia="仿宋" w:hAnsi="Times New Roman" w:cs="Times New Roman"/>
          <w:sz w:val="32"/>
          <w:szCs w:val="32"/>
        </w:rPr>
        <w:t>人，根据评价要点，中职教育吸引力的提升率</w:t>
      </w:r>
      <w:r>
        <w:rPr>
          <w:rFonts w:ascii="Times New Roman" w:eastAsia="仿宋" w:hAnsi="Times New Roman" w:cs="Times New Roman"/>
          <w:sz w:val="32"/>
          <w:szCs w:val="32"/>
        </w:rPr>
        <w:t>=</w:t>
      </w:r>
      <w:r>
        <w:rPr>
          <w:rFonts w:ascii="Times New Roman" w:eastAsia="仿宋" w:hAnsi="Times New Roman" w:cs="Times New Roman"/>
          <w:sz w:val="32"/>
          <w:szCs w:val="32"/>
        </w:rPr>
        <w:t>（</w:t>
      </w:r>
      <w:r>
        <w:rPr>
          <w:rFonts w:ascii="Times New Roman" w:eastAsia="仿宋" w:hAnsi="Times New Roman" w:cs="Times New Roman"/>
          <w:sz w:val="32"/>
          <w:szCs w:val="32"/>
        </w:rPr>
        <w:t>2022</w:t>
      </w:r>
      <w:r>
        <w:rPr>
          <w:rFonts w:ascii="Times New Roman" w:eastAsia="仿宋" w:hAnsi="Times New Roman" w:cs="Times New Roman"/>
          <w:sz w:val="32"/>
          <w:szCs w:val="32"/>
        </w:rPr>
        <w:t>年新乡市中等职业院校在校学生人数</w:t>
      </w:r>
      <w:r>
        <w:rPr>
          <w:rFonts w:ascii="Times New Roman" w:eastAsia="仿宋" w:hAnsi="Times New Roman" w:cs="Times New Roman"/>
          <w:sz w:val="32"/>
          <w:szCs w:val="32"/>
        </w:rPr>
        <w:t>-2021</w:t>
      </w:r>
      <w:r>
        <w:rPr>
          <w:rFonts w:ascii="Times New Roman" w:eastAsia="仿宋" w:hAnsi="Times New Roman" w:cs="Times New Roman"/>
          <w:sz w:val="32"/>
          <w:szCs w:val="32"/>
        </w:rPr>
        <w:t>年新乡市中等职业院校在校学生人数）</w:t>
      </w:r>
      <w:r>
        <w:rPr>
          <w:rFonts w:ascii="Times New Roman" w:eastAsia="仿宋" w:hAnsi="Times New Roman" w:cs="Times New Roman"/>
          <w:sz w:val="32"/>
          <w:szCs w:val="32"/>
        </w:rPr>
        <w:t>/2021</w:t>
      </w:r>
      <w:r>
        <w:rPr>
          <w:rFonts w:ascii="Times New Roman" w:eastAsia="仿宋" w:hAnsi="Times New Roman" w:cs="Times New Roman"/>
          <w:sz w:val="32"/>
          <w:szCs w:val="32"/>
        </w:rPr>
        <w:t>年新乡市中等职业院校在校学生人数</w:t>
      </w:r>
      <w:r>
        <w:rPr>
          <w:rFonts w:ascii="Times New Roman" w:eastAsia="仿宋" w:hAnsi="Times New Roman" w:cs="Times New Roman"/>
          <w:sz w:val="32"/>
          <w:szCs w:val="32"/>
        </w:rPr>
        <w:t>×100%=</w:t>
      </w:r>
      <w:r>
        <w:rPr>
          <w:rFonts w:ascii="Times New Roman" w:eastAsia="仿宋" w:hAnsi="Times New Roman" w:cs="Times New Roman"/>
          <w:sz w:val="32"/>
          <w:szCs w:val="32"/>
        </w:rPr>
        <w:t>（</w:t>
      </w:r>
      <w:r>
        <w:rPr>
          <w:rFonts w:ascii="Times New Roman" w:eastAsia="仿宋" w:hAnsi="Times New Roman" w:cs="Times New Roman"/>
          <w:sz w:val="32"/>
          <w:szCs w:val="32"/>
        </w:rPr>
        <w:t>37762-32130</w:t>
      </w:r>
      <w:r>
        <w:rPr>
          <w:rFonts w:ascii="Times New Roman" w:eastAsia="仿宋" w:hAnsi="Times New Roman" w:cs="Times New Roman"/>
          <w:sz w:val="32"/>
          <w:szCs w:val="32"/>
        </w:rPr>
        <w:t>）</w:t>
      </w:r>
      <w:r>
        <w:rPr>
          <w:rFonts w:ascii="Times New Roman" w:eastAsia="仿宋" w:hAnsi="Times New Roman" w:cs="Times New Roman"/>
          <w:sz w:val="32"/>
          <w:szCs w:val="32"/>
        </w:rPr>
        <w:t>/32130×100%=17.53%</w:t>
      </w:r>
      <w:r>
        <w:rPr>
          <w:rFonts w:ascii="Times New Roman" w:eastAsia="仿宋" w:hAnsi="Times New Roman" w:cs="Times New Roman"/>
          <w:sz w:val="32"/>
          <w:szCs w:val="32"/>
        </w:rPr>
        <w:t>，满足评分要点，得</w:t>
      </w:r>
      <w:r>
        <w:rPr>
          <w:rFonts w:ascii="Times New Roman" w:eastAsia="仿宋" w:hAnsi="Times New Roman" w:cs="Times New Roman"/>
          <w:sz w:val="32"/>
          <w:szCs w:val="32"/>
        </w:rPr>
        <w:t>9.00</w:t>
      </w:r>
      <w:r>
        <w:rPr>
          <w:rFonts w:ascii="Times New Roman" w:eastAsia="仿宋" w:hAnsi="Times New Roman" w:cs="Times New Roman"/>
          <w:sz w:val="32"/>
          <w:szCs w:val="32"/>
        </w:rPr>
        <w:t>分</w:t>
      </w:r>
      <w:r w:rsidR="00AD6E09">
        <w:rPr>
          <w:rFonts w:ascii="Times New Roman" w:eastAsia="仿宋" w:hAnsi="Times New Roman" w:cs="Times New Roman" w:hint="eastAsia"/>
          <w:sz w:val="32"/>
          <w:szCs w:val="32"/>
        </w:rPr>
        <w:t>。</w:t>
      </w:r>
    </w:p>
    <w:p w14:paraId="146500F1" w14:textId="77777777" w:rsidR="000E4AAE" w:rsidRDefault="00C91118">
      <w:pPr>
        <w:adjustRightInd w:val="0"/>
        <w:snapToGrid w:val="0"/>
        <w:spacing w:line="600" w:lineRule="exact"/>
        <w:jc w:val="center"/>
        <w:rPr>
          <w:rFonts w:ascii="仿宋" w:eastAsia="仿宋" w:hAnsi="仿宋"/>
          <w:b/>
          <w:sz w:val="24"/>
          <w:szCs w:val="24"/>
        </w:rPr>
      </w:pPr>
      <w:r>
        <w:rPr>
          <w:rFonts w:ascii="仿宋" w:eastAsia="仿宋" w:hAnsi="仿宋" w:hint="eastAsia"/>
          <w:b/>
          <w:sz w:val="24"/>
          <w:szCs w:val="24"/>
        </w:rPr>
        <w:t>表</w:t>
      </w:r>
      <w:r>
        <w:rPr>
          <w:rFonts w:ascii="Times New Roman" w:eastAsia="仿宋" w:hAnsi="Times New Roman" w:cs="Times New Roman"/>
          <w:b/>
          <w:sz w:val="24"/>
          <w:szCs w:val="24"/>
        </w:rPr>
        <w:t>4</w:t>
      </w:r>
      <w:r>
        <w:rPr>
          <w:rFonts w:ascii="仿宋" w:eastAsia="仿宋" w:hAnsi="仿宋"/>
          <w:b/>
          <w:sz w:val="24"/>
          <w:szCs w:val="24"/>
        </w:rPr>
        <w:t>-</w:t>
      </w:r>
      <w:r>
        <w:rPr>
          <w:rFonts w:ascii="Times New Roman" w:eastAsia="仿宋" w:hAnsi="Times New Roman" w:cs="Times New Roman"/>
          <w:b/>
          <w:sz w:val="24"/>
          <w:szCs w:val="24"/>
        </w:rPr>
        <w:t>10</w:t>
      </w:r>
      <w:r>
        <w:rPr>
          <w:rFonts w:ascii="仿宋" w:eastAsia="仿宋" w:hAnsi="仿宋"/>
          <w:b/>
          <w:sz w:val="24"/>
          <w:szCs w:val="24"/>
        </w:rPr>
        <w:t xml:space="preserve"> 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134"/>
        <w:gridCol w:w="1134"/>
        <w:gridCol w:w="4111"/>
        <w:gridCol w:w="806"/>
      </w:tblGrid>
      <w:tr w:rsidR="000E4AAE" w14:paraId="276F5E53" w14:textId="77777777">
        <w:trPr>
          <w:trHeight w:val="397"/>
          <w:jc w:val="center"/>
        </w:trPr>
        <w:tc>
          <w:tcPr>
            <w:tcW w:w="1129" w:type="dxa"/>
            <w:tcBorders>
              <w:top w:val="single" w:sz="4" w:space="0" w:color="auto"/>
              <w:left w:val="single" w:sz="4" w:space="0" w:color="auto"/>
              <w:bottom w:val="single" w:sz="4" w:space="0" w:color="auto"/>
              <w:right w:val="single" w:sz="4" w:space="0" w:color="auto"/>
            </w:tcBorders>
            <w:shd w:val="clear" w:color="auto" w:fill="D7D7D7"/>
            <w:vAlign w:val="center"/>
          </w:tcPr>
          <w:p w14:paraId="01E1DCB8"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二级指标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50DD370A"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三级指标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51955D51"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标准分值</w:t>
            </w:r>
          </w:p>
        </w:tc>
        <w:tc>
          <w:tcPr>
            <w:tcW w:w="4111" w:type="dxa"/>
            <w:tcBorders>
              <w:top w:val="single" w:sz="4" w:space="0" w:color="auto"/>
              <w:left w:val="single" w:sz="4" w:space="0" w:color="auto"/>
              <w:bottom w:val="single" w:sz="4" w:space="0" w:color="auto"/>
              <w:right w:val="single" w:sz="4" w:space="0" w:color="auto"/>
            </w:tcBorders>
            <w:shd w:val="clear" w:color="auto" w:fill="D7D7D7"/>
            <w:vAlign w:val="center"/>
          </w:tcPr>
          <w:p w14:paraId="6A29BF5F"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指标说明</w:t>
            </w:r>
          </w:p>
        </w:tc>
        <w:tc>
          <w:tcPr>
            <w:tcW w:w="806" w:type="dxa"/>
            <w:tcBorders>
              <w:top w:val="single" w:sz="4" w:space="0" w:color="auto"/>
              <w:left w:val="single" w:sz="4" w:space="0" w:color="auto"/>
              <w:bottom w:val="single" w:sz="4" w:space="0" w:color="auto"/>
              <w:right w:val="single" w:sz="4" w:space="0" w:color="auto"/>
            </w:tcBorders>
            <w:shd w:val="clear" w:color="auto" w:fill="D7D7D7"/>
            <w:vAlign w:val="center"/>
          </w:tcPr>
          <w:p w14:paraId="5E9F7C45"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b/>
                <w:bCs/>
                <w:color w:val="000000"/>
                <w:sz w:val="22"/>
              </w:rPr>
              <w:t>得分</w:t>
            </w:r>
          </w:p>
        </w:tc>
      </w:tr>
      <w:tr w:rsidR="000E4AAE" w14:paraId="7AFC8474" w14:textId="77777777">
        <w:trPr>
          <w:trHeight w:val="397"/>
          <w:jc w:val="center"/>
        </w:trPr>
        <w:tc>
          <w:tcPr>
            <w:tcW w:w="1129" w:type="dxa"/>
            <w:vMerge w:val="restart"/>
            <w:tcBorders>
              <w:top w:val="single" w:sz="4" w:space="0" w:color="auto"/>
              <w:left w:val="single" w:sz="4" w:space="0" w:color="auto"/>
              <w:right w:val="single" w:sz="4" w:space="0" w:color="auto"/>
            </w:tcBorders>
            <w:vAlign w:val="center"/>
          </w:tcPr>
          <w:p w14:paraId="76826845"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w:t>
            </w:r>
          </w:p>
          <w:p w14:paraId="03E72245"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可持续</w:t>
            </w:r>
          </w:p>
          <w:p w14:paraId="551A66A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影响</w:t>
            </w:r>
          </w:p>
          <w:p w14:paraId="70E0768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14</w:t>
            </w:r>
            <w:r>
              <w:rPr>
                <w:rFonts w:ascii="Times New Roman" w:eastAsia="仿宋" w:hAnsi="Times New Roman" w:cs="Times New Roman"/>
                <w:color w:val="000000"/>
                <w:kern w:val="0"/>
                <w:sz w:val="20"/>
                <w:szCs w:val="20"/>
              </w:rPr>
              <w:t>分</w:t>
            </w:r>
          </w:p>
        </w:tc>
        <w:tc>
          <w:tcPr>
            <w:tcW w:w="1134" w:type="dxa"/>
            <w:shd w:val="clear" w:color="auto" w:fill="auto"/>
            <w:vAlign w:val="center"/>
          </w:tcPr>
          <w:p w14:paraId="6E30B1F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D201</w:t>
            </w:r>
          </w:p>
          <w:p w14:paraId="5D279011" w14:textId="77777777" w:rsidR="000E4AAE" w:rsidRDefault="00C91118">
            <w:pPr>
              <w:pStyle w:val="a5"/>
              <w:jc w:val="center"/>
              <w:rPr>
                <w:rFonts w:ascii="Times New Roman" w:eastAsia="Arial Unicode MS" w:hAnsi="Times New Roman"/>
                <w:sz w:val="22"/>
                <w:szCs w:val="22"/>
              </w:rPr>
            </w:pPr>
            <w:r>
              <w:rPr>
                <w:rFonts w:ascii="Times New Roman" w:eastAsia="仿宋" w:hAnsi="Times New Roman"/>
                <w:color w:val="000000"/>
                <w:kern w:val="0"/>
                <w:sz w:val="20"/>
                <w:szCs w:val="20"/>
              </w:rPr>
              <w:t>提升受资助学生各方面的成绩情况</w:t>
            </w:r>
          </w:p>
        </w:tc>
        <w:tc>
          <w:tcPr>
            <w:tcW w:w="1134" w:type="dxa"/>
            <w:shd w:val="clear" w:color="auto" w:fill="auto"/>
            <w:vAlign w:val="center"/>
          </w:tcPr>
          <w:p w14:paraId="51CEBF74" w14:textId="77777777" w:rsidR="000E4AAE" w:rsidRDefault="00C91118">
            <w:pPr>
              <w:jc w:val="center"/>
              <w:rPr>
                <w:rFonts w:ascii="Times New Roman" w:eastAsia="仿宋" w:hAnsi="Times New Roman" w:cs="Times New Roman"/>
                <w:b/>
                <w:bCs/>
                <w:color w:val="000000"/>
                <w:sz w:val="22"/>
              </w:rPr>
            </w:pPr>
            <w:r>
              <w:rPr>
                <w:rFonts w:ascii="Times New Roman" w:eastAsia="仿宋" w:hAnsi="Times New Roman" w:cs="Times New Roman"/>
                <w:color w:val="000000"/>
                <w:kern w:val="0"/>
                <w:sz w:val="20"/>
                <w:szCs w:val="20"/>
              </w:rPr>
              <w:t>7</w:t>
            </w:r>
          </w:p>
        </w:tc>
        <w:tc>
          <w:tcPr>
            <w:tcW w:w="4111" w:type="dxa"/>
            <w:shd w:val="clear" w:color="auto" w:fill="auto"/>
            <w:vAlign w:val="center"/>
          </w:tcPr>
          <w:p w14:paraId="0393B8D5" w14:textId="77777777" w:rsidR="000E4AAE" w:rsidRDefault="00C91118">
            <w:pPr>
              <w:widowControl/>
              <w:jc w:val="left"/>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5526883D" w14:textId="77777777" w:rsidR="000E4AAE" w:rsidRDefault="00C91118">
            <w:pPr>
              <w:rPr>
                <w:rFonts w:ascii="Times New Roman" w:eastAsia="等线" w:hAnsi="Times New Roman" w:cs="Times New Roman"/>
                <w:szCs w:val="21"/>
              </w:rPr>
            </w:pP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年受资助学生在学业成绩方面获得了三好学生或考试排名在学校前</w:t>
            </w:r>
            <w:r>
              <w:rPr>
                <w:rFonts w:ascii="Times New Roman" w:eastAsia="仿宋" w:hAnsi="Times New Roman" w:cs="Times New Roman"/>
                <w:color w:val="000000"/>
                <w:kern w:val="0"/>
                <w:sz w:val="20"/>
                <w:szCs w:val="20"/>
              </w:rPr>
              <w:t>15</w:t>
            </w:r>
            <w:r>
              <w:rPr>
                <w:rFonts w:ascii="Times New Roman" w:eastAsia="仿宋" w:hAnsi="Times New Roman" w:cs="Times New Roman"/>
                <w:color w:val="000000"/>
                <w:kern w:val="0"/>
                <w:sz w:val="20"/>
                <w:szCs w:val="20"/>
              </w:rPr>
              <w:t>名等成绩；荣誉方面获得的表现突出奖、志愿者服务等各类荣誉证书；就业方面获得技能竞赛、才艺大赛等就业类竞赛三等奖及以上的优异成绩。</w:t>
            </w:r>
          </w:p>
        </w:tc>
        <w:tc>
          <w:tcPr>
            <w:tcW w:w="806" w:type="dxa"/>
            <w:tcBorders>
              <w:top w:val="single" w:sz="4" w:space="0" w:color="auto"/>
              <w:left w:val="single" w:sz="4" w:space="0" w:color="auto"/>
              <w:bottom w:val="single" w:sz="4" w:space="0" w:color="auto"/>
              <w:right w:val="single" w:sz="4" w:space="0" w:color="auto"/>
            </w:tcBorders>
            <w:vAlign w:val="center"/>
          </w:tcPr>
          <w:p w14:paraId="4245633A" w14:textId="77777777" w:rsidR="000E4AAE" w:rsidRDefault="00C91118">
            <w:pPr>
              <w:jc w:val="center"/>
              <w:rPr>
                <w:rFonts w:ascii="Times New Roman" w:hAnsi="Times New Roman" w:cs="Times New Roman"/>
              </w:rPr>
            </w:pPr>
            <w:r>
              <w:rPr>
                <w:rFonts w:ascii="Times New Roman" w:eastAsia="仿宋" w:hAnsi="Times New Roman" w:cs="Times New Roman"/>
                <w:color w:val="000000"/>
                <w:sz w:val="20"/>
                <w:szCs w:val="20"/>
              </w:rPr>
              <w:t>7.00</w:t>
            </w:r>
          </w:p>
        </w:tc>
      </w:tr>
      <w:tr w:rsidR="000E4AAE" w14:paraId="025A9408" w14:textId="77777777">
        <w:trPr>
          <w:trHeight w:val="397"/>
          <w:jc w:val="center"/>
        </w:trPr>
        <w:tc>
          <w:tcPr>
            <w:tcW w:w="1129" w:type="dxa"/>
            <w:vMerge/>
            <w:tcBorders>
              <w:left w:val="single" w:sz="4" w:space="0" w:color="auto"/>
              <w:bottom w:val="single" w:sz="4" w:space="0" w:color="auto"/>
              <w:right w:val="single" w:sz="4" w:space="0" w:color="auto"/>
            </w:tcBorders>
            <w:vAlign w:val="center"/>
          </w:tcPr>
          <w:p w14:paraId="447254EB" w14:textId="77777777" w:rsidR="000E4AAE" w:rsidRDefault="000E4AAE">
            <w:pPr>
              <w:widowControl/>
              <w:jc w:val="center"/>
              <w:textAlignment w:val="center"/>
              <w:rPr>
                <w:rFonts w:ascii="Times New Roman" w:eastAsia="仿宋" w:hAnsi="Times New Roman" w:cs="Times New Roman"/>
                <w:color w:val="000000"/>
                <w:kern w:val="0"/>
                <w:sz w:val="20"/>
                <w:szCs w:val="20"/>
              </w:rPr>
            </w:pPr>
          </w:p>
        </w:tc>
        <w:tc>
          <w:tcPr>
            <w:tcW w:w="1134" w:type="dxa"/>
            <w:shd w:val="clear" w:color="auto" w:fill="auto"/>
            <w:vAlign w:val="center"/>
          </w:tcPr>
          <w:p w14:paraId="7130A218"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D202</w:t>
            </w:r>
          </w:p>
          <w:p w14:paraId="71C7740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受资助学生持续就学情况</w:t>
            </w:r>
          </w:p>
        </w:tc>
        <w:tc>
          <w:tcPr>
            <w:tcW w:w="1134" w:type="dxa"/>
            <w:shd w:val="clear" w:color="auto" w:fill="auto"/>
            <w:vAlign w:val="center"/>
          </w:tcPr>
          <w:p w14:paraId="0BBBB79F" w14:textId="77777777" w:rsidR="000E4AAE" w:rsidRDefault="00C91118">
            <w:pPr>
              <w:jc w:val="center"/>
              <w:rPr>
                <w:rFonts w:ascii="Times New Roman" w:hAnsi="Times New Roman" w:cs="Times New Roman"/>
                <w:color w:val="000000"/>
                <w:kern w:val="0"/>
                <w:sz w:val="20"/>
                <w:szCs w:val="20"/>
              </w:rPr>
            </w:pPr>
            <w:r>
              <w:rPr>
                <w:rFonts w:ascii="Times New Roman" w:eastAsia="仿宋" w:hAnsi="Times New Roman" w:cs="Times New Roman"/>
                <w:color w:val="000000"/>
                <w:kern w:val="0"/>
                <w:sz w:val="20"/>
                <w:szCs w:val="20"/>
              </w:rPr>
              <w:t>7</w:t>
            </w:r>
          </w:p>
        </w:tc>
        <w:tc>
          <w:tcPr>
            <w:tcW w:w="4111" w:type="dxa"/>
            <w:shd w:val="clear" w:color="auto" w:fill="auto"/>
            <w:vAlign w:val="center"/>
          </w:tcPr>
          <w:p w14:paraId="3B7FF859"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376740E7" w14:textId="77777777" w:rsidR="000E4AAE" w:rsidRDefault="00C91118">
            <w:pPr>
              <w:widowControl/>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中等职业教育助学金项目的受资助学生在接受资助后没有出现辍学情况。</w:t>
            </w:r>
          </w:p>
        </w:tc>
        <w:tc>
          <w:tcPr>
            <w:tcW w:w="806" w:type="dxa"/>
            <w:tcBorders>
              <w:top w:val="single" w:sz="4" w:space="0" w:color="auto"/>
              <w:left w:val="single" w:sz="4" w:space="0" w:color="auto"/>
              <w:bottom w:val="single" w:sz="4" w:space="0" w:color="auto"/>
              <w:right w:val="single" w:sz="4" w:space="0" w:color="auto"/>
            </w:tcBorders>
            <w:vAlign w:val="center"/>
          </w:tcPr>
          <w:p w14:paraId="0F31BE34" w14:textId="77777777" w:rsidR="000E4AAE" w:rsidRDefault="00C91118">
            <w:pPr>
              <w:jc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7.00</w:t>
            </w:r>
          </w:p>
        </w:tc>
      </w:tr>
    </w:tbl>
    <w:p w14:paraId="67EDA0CA" w14:textId="77777777" w:rsidR="000E4AAE" w:rsidRDefault="00C91118">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sz w:val="32"/>
          <w:szCs w:val="32"/>
        </w:rPr>
        <w:t>D201</w:t>
      </w:r>
      <w:r>
        <w:rPr>
          <w:rFonts w:ascii="仿宋" w:eastAsia="仿宋" w:hAnsi="仿宋"/>
          <w:b/>
          <w:bCs/>
          <w:sz w:val="32"/>
          <w:szCs w:val="32"/>
        </w:rPr>
        <w:t>—</w:t>
      </w:r>
      <w:r>
        <w:rPr>
          <w:rFonts w:ascii="仿宋" w:eastAsia="仿宋" w:hAnsi="仿宋" w:hint="eastAsia"/>
          <w:b/>
          <w:bCs/>
          <w:sz w:val="32"/>
          <w:szCs w:val="32"/>
        </w:rPr>
        <w:t>提升受资助学生各方面的成绩情况</w:t>
      </w:r>
      <w:r>
        <w:rPr>
          <w:rFonts w:ascii="Times New Roman" w:eastAsia="仿宋" w:hAnsi="Times New Roman" w:cs="Times New Roman" w:hint="eastAsia"/>
          <w:kern w:val="0"/>
          <w:sz w:val="32"/>
          <w:szCs w:val="32"/>
        </w:rPr>
        <w:t>：</w:t>
      </w:r>
      <w:r>
        <w:rPr>
          <w:rFonts w:ascii="Times New Roman" w:eastAsia="仿宋" w:hAnsi="Times New Roman" w:cs="Times New Roman" w:hint="eastAsia"/>
          <w:sz w:val="32"/>
          <w:szCs w:val="32"/>
        </w:rPr>
        <w:t>根据项目单位提供的基础数据表、助学金学生获奖情况统计表以及现场调研访谈的情况，受资助的学生获得过市级三好学生、才艺大赛三等奖以及河南省</w:t>
      </w:r>
      <w:r>
        <w:rPr>
          <w:rFonts w:ascii="Times New Roman" w:eastAsia="仿宋" w:hAnsi="Times New Roman" w:cs="Times New Roman"/>
          <w:sz w:val="32"/>
          <w:szCs w:val="32"/>
        </w:rPr>
        <w:t>2022</w:t>
      </w:r>
      <w:r>
        <w:rPr>
          <w:rFonts w:ascii="Times New Roman" w:eastAsia="仿宋" w:hAnsi="Times New Roman" w:cs="Times New Roman"/>
          <w:sz w:val="32"/>
          <w:szCs w:val="32"/>
        </w:rPr>
        <w:t>年中职电子商务专业客户信息服务技能竞赛二等奖等学业成绩、获得荣誉以及就业等各个方面的优秀成绩，满足评价要点，得</w:t>
      </w:r>
      <w:r>
        <w:rPr>
          <w:rFonts w:ascii="Times New Roman" w:eastAsia="仿宋" w:hAnsi="Times New Roman" w:cs="Times New Roman"/>
          <w:sz w:val="32"/>
          <w:szCs w:val="32"/>
        </w:rPr>
        <w:t>7.00</w:t>
      </w:r>
      <w:r>
        <w:rPr>
          <w:rFonts w:ascii="Times New Roman" w:eastAsia="仿宋" w:hAnsi="Times New Roman" w:cs="Times New Roman"/>
          <w:sz w:val="32"/>
          <w:szCs w:val="32"/>
        </w:rPr>
        <w:t>分</w:t>
      </w:r>
      <w:r>
        <w:rPr>
          <w:rFonts w:ascii="Times New Roman" w:eastAsia="仿宋" w:hAnsi="Times New Roman" w:cs="Times New Roman" w:hint="eastAsia"/>
          <w:sz w:val="32"/>
          <w:szCs w:val="32"/>
        </w:rPr>
        <w:t>。</w:t>
      </w:r>
    </w:p>
    <w:p w14:paraId="223E53D5" w14:textId="77777777" w:rsidR="000E4AAE" w:rsidRDefault="00C91118">
      <w:pPr>
        <w:spacing w:line="360" w:lineRule="auto"/>
        <w:ind w:firstLineChars="200" w:firstLine="643"/>
        <w:rPr>
          <w:rFonts w:ascii="Times New Roman" w:eastAsia="仿宋" w:hAnsi="Times New Roman" w:cs="Times New Roman"/>
          <w:kern w:val="0"/>
          <w:sz w:val="32"/>
          <w:szCs w:val="32"/>
        </w:rPr>
      </w:pPr>
      <w:r>
        <w:rPr>
          <w:rFonts w:ascii="Times New Roman" w:eastAsia="仿宋" w:hAnsi="Times New Roman" w:cs="Times New Roman"/>
          <w:b/>
          <w:bCs/>
          <w:sz w:val="32"/>
          <w:szCs w:val="32"/>
        </w:rPr>
        <w:t>D202</w:t>
      </w:r>
      <w:r>
        <w:rPr>
          <w:rFonts w:ascii="仿宋" w:eastAsia="仿宋" w:hAnsi="仿宋"/>
          <w:b/>
          <w:bCs/>
          <w:sz w:val="32"/>
          <w:szCs w:val="32"/>
        </w:rPr>
        <w:t>—</w:t>
      </w:r>
      <w:r>
        <w:rPr>
          <w:rFonts w:ascii="仿宋" w:eastAsia="仿宋" w:hAnsi="仿宋" w:hint="eastAsia"/>
          <w:b/>
          <w:bCs/>
          <w:sz w:val="32"/>
          <w:szCs w:val="32"/>
        </w:rPr>
        <w:t>受资助学生持续就学情况</w:t>
      </w:r>
      <w:r>
        <w:rPr>
          <w:rFonts w:ascii="Times New Roman" w:eastAsia="仿宋" w:hAnsi="Times New Roman" w:cs="Times New Roman" w:hint="eastAsia"/>
          <w:kern w:val="0"/>
          <w:sz w:val="32"/>
          <w:szCs w:val="32"/>
        </w:rPr>
        <w:t>：在新乡市中等职业教育助学金项目实施中，依据项目现场调研情况及对受中等职业教育助学金资助的学生的就学情况的统计，中等职业教育助学金项目的受资助学生在接受资助后没有出现辍学情况，符合评价要点，受资助学生持续就学情况指标得</w:t>
      </w:r>
      <w:r>
        <w:rPr>
          <w:rFonts w:ascii="Times New Roman" w:eastAsia="仿宋" w:hAnsi="Times New Roman" w:cs="Times New Roman"/>
          <w:kern w:val="0"/>
          <w:sz w:val="32"/>
          <w:szCs w:val="32"/>
        </w:rPr>
        <w:t>7.00</w:t>
      </w:r>
      <w:r>
        <w:rPr>
          <w:rFonts w:ascii="Times New Roman" w:eastAsia="仿宋" w:hAnsi="Times New Roman" w:cs="Times New Roman"/>
          <w:kern w:val="0"/>
          <w:sz w:val="32"/>
          <w:szCs w:val="32"/>
        </w:rPr>
        <w:t>分。</w:t>
      </w:r>
    </w:p>
    <w:p w14:paraId="4C22D2D1" w14:textId="44EBA82D" w:rsidR="000E4AAE" w:rsidRDefault="00C91118">
      <w:pPr>
        <w:adjustRightInd w:val="0"/>
        <w:snapToGrid w:val="0"/>
        <w:spacing w:line="600" w:lineRule="exact"/>
        <w:jc w:val="center"/>
        <w:rPr>
          <w:rFonts w:ascii="仿宋" w:eastAsia="仿宋" w:hAnsi="仿宋" w:cs="宋体"/>
          <w:b/>
          <w:kern w:val="0"/>
          <w:sz w:val="24"/>
          <w:szCs w:val="24"/>
        </w:rPr>
      </w:pPr>
      <w:r>
        <w:rPr>
          <w:rFonts w:ascii="仿宋" w:eastAsia="仿宋" w:hAnsi="仿宋" w:cs="宋体" w:hint="eastAsia"/>
          <w:b/>
          <w:kern w:val="0"/>
          <w:sz w:val="24"/>
          <w:szCs w:val="24"/>
        </w:rPr>
        <w:t>表</w:t>
      </w:r>
      <w:r>
        <w:rPr>
          <w:rFonts w:ascii="Times New Roman" w:eastAsia="仿宋" w:hAnsi="Times New Roman" w:cs="Times New Roman"/>
          <w:b/>
          <w:kern w:val="0"/>
          <w:sz w:val="24"/>
          <w:szCs w:val="24"/>
        </w:rPr>
        <w:t>4</w:t>
      </w:r>
      <w:r>
        <w:rPr>
          <w:rFonts w:ascii="仿宋" w:eastAsia="仿宋" w:hAnsi="仿宋" w:cs="宋体" w:hint="eastAsia"/>
          <w:b/>
          <w:kern w:val="0"/>
          <w:sz w:val="24"/>
          <w:szCs w:val="24"/>
        </w:rPr>
        <w:t>-</w:t>
      </w:r>
      <w:r>
        <w:rPr>
          <w:rFonts w:ascii="Times New Roman" w:eastAsia="仿宋" w:hAnsi="Times New Roman" w:cs="Times New Roman"/>
          <w:b/>
          <w:kern w:val="0"/>
          <w:sz w:val="24"/>
          <w:szCs w:val="24"/>
        </w:rPr>
        <w:t>11</w:t>
      </w:r>
      <w:r w:rsidR="003D5E5B">
        <w:rPr>
          <w:rFonts w:ascii="仿宋" w:eastAsia="仿宋" w:hAnsi="仿宋" w:cs="宋体"/>
          <w:b/>
          <w:kern w:val="0"/>
          <w:sz w:val="24"/>
          <w:szCs w:val="24"/>
        </w:rPr>
        <w:t xml:space="preserve"> </w:t>
      </w:r>
      <w:r>
        <w:rPr>
          <w:rFonts w:ascii="仿宋" w:eastAsia="仿宋" w:hAnsi="仿宋" w:cs="宋体" w:hint="eastAsia"/>
          <w:b/>
          <w:kern w:val="0"/>
          <w:sz w:val="24"/>
          <w:szCs w:val="24"/>
        </w:rPr>
        <w:t>效果指标评分结果汇总表</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134"/>
        <w:gridCol w:w="992"/>
        <w:gridCol w:w="3829"/>
        <w:gridCol w:w="1088"/>
      </w:tblGrid>
      <w:tr w:rsidR="000E4AAE" w14:paraId="5E5FC5D5" w14:textId="77777777">
        <w:trPr>
          <w:trHeight w:val="397"/>
          <w:jc w:val="center"/>
        </w:trPr>
        <w:tc>
          <w:tcPr>
            <w:tcW w:w="1271" w:type="dxa"/>
            <w:tcBorders>
              <w:top w:val="single" w:sz="4" w:space="0" w:color="auto"/>
              <w:left w:val="single" w:sz="4" w:space="0" w:color="auto"/>
              <w:bottom w:val="single" w:sz="4" w:space="0" w:color="auto"/>
              <w:right w:val="single" w:sz="4" w:space="0" w:color="auto"/>
            </w:tcBorders>
            <w:shd w:val="clear" w:color="auto" w:fill="D7D7D7"/>
            <w:vAlign w:val="center"/>
          </w:tcPr>
          <w:p w14:paraId="6EFE7DDB" w14:textId="77777777" w:rsidR="000E4AAE" w:rsidRDefault="00C91118">
            <w:pPr>
              <w:jc w:val="center"/>
              <w:rPr>
                <w:rFonts w:ascii="Times New Roman" w:eastAsia="仿宋" w:hAnsi="Times New Roman" w:cs="Times New Roman"/>
                <w:b/>
                <w:bCs/>
                <w:color w:val="000000"/>
                <w:kern w:val="0"/>
                <w:sz w:val="20"/>
                <w:szCs w:val="20"/>
              </w:rPr>
            </w:pPr>
            <w:r>
              <w:rPr>
                <w:rFonts w:ascii="Times New Roman" w:eastAsia="仿宋" w:hAnsi="Times New Roman" w:cs="Times New Roman"/>
                <w:b/>
                <w:bCs/>
                <w:color w:val="000000"/>
                <w:kern w:val="0"/>
                <w:sz w:val="20"/>
                <w:szCs w:val="20"/>
              </w:rPr>
              <w:t>二级指标</w:t>
            </w:r>
          </w:p>
        </w:tc>
        <w:tc>
          <w:tcPr>
            <w:tcW w:w="1134" w:type="dxa"/>
            <w:tcBorders>
              <w:top w:val="single" w:sz="4" w:space="0" w:color="auto"/>
              <w:left w:val="single" w:sz="4" w:space="0" w:color="auto"/>
              <w:bottom w:val="single" w:sz="4" w:space="0" w:color="auto"/>
              <w:right w:val="single" w:sz="4" w:space="0" w:color="auto"/>
            </w:tcBorders>
            <w:shd w:val="clear" w:color="auto" w:fill="D7D7D7"/>
            <w:vAlign w:val="center"/>
          </w:tcPr>
          <w:p w14:paraId="342F23E9" w14:textId="77777777" w:rsidR="000E4AAE" w:rsidRDefault="00C91118">
            <w:pPr>
              <w:jc w:val="center"/>
              <w:rPr>
                <w:rFonts w:ascii="Times New Roman" w:eastAsia="仿宋" w:hAnsi="Times New Roman" w:cs="Times New Roman"/>
                <w:b/>
                <w:bCs/>
                <w:color w:val="000000"/>
                <w:kern w:val="0"/>
                <w:sz w:val="20"/>
                <w:szCs w:val="20"/>
              </w:rPr>
            </w:pPr>
            <w:r>
              <w:rPr>
                <w:rFonts w:ascii="Times New Roman" w:eastAsia="仿宋" w:hAnsi="Times New Roman" w:cs="Times New Roman"/>
                <w:b/>
                <w:bCs/>
                <w:color w:val="000000"/>
                <w:kern w:val="0"/>
                <w:sz w:val="20"/>
                <w:szCs w:val="20"/>
              </w:rPr>
              <w:t>三级指标</w:t>
            </w:r>
          </w:p>
        </w:tc>
        <w:tc>
          <w:tcPr>
            <w:tcW w:w="992" w:type="dxa"/>
            <w:tcBorders>
              <w:top w:val="single" w:sz="4" w:space="0" w:color="auto"/>
              <w:left w:val="single" w:sz="4" w:space="0" w:color="auto"/>
              <w:bottom w:val="single" w:sz="4" w:space="0" w:color="auto"/>
              <w:right w:val="single" w:sz="4" w:space="0" w:color="auto"/>
            </w:tcBorders>
            <w:shd w:val="clear" w:color="auto" w:fill="D7D7D7"/>
            <w:vAlign w:val="center"/>
          </w:tcPr>
          <w:p w14:paraId="0F81641C" w14:textId="77777777" w:rsidR="000E4AAE" w:rsidRDefault="00C91118">
            <w:pPr>
              <w:jc w:val="center"/>
              <w:rPr>
                <w:rFonts w:ascii="Times New Roman" w:eastAsia="仿宋" w:hAnsi="Times New Roman" w:cs="Times New Roman"/>
                <w:b/>
                <w:bCs/>
                <w:color w:val="000000"/>
                <w:kern w:val="0"/>
                <w:sz w:val="20"/>
                <w:szCs w:val="20"/>
              </w:rPr>
            </w:pPr>
            <w:r>
              <w:rPr>
                <w:rFonts w:ascii="Times New Roman" w:eastAsia="仿宋" w:hAnsi="Times New Roman" w:cs="Times New Roman"/>
                <w:b/>
                <w:bCs/>
                <w:color w:val="000000"/>
                <w:kern w:val="0"/>
                <w:sz w:val="20"/>
                <w:szCs w:val="20"/>
              </w:rPr>
              <w:t>标准分值</w:t>
            </w:r>
          </w:p>
        </w:tc>
        <w:tc>
          <w:tcPr>
            <w:tcW w:w="3829" w:type="dxa"/>
            <w:tcBorders>
              <w:top w:val="single" w:sz="4" w:space="0" w:color="auto"/>
              <w:left w:val="single" w:sz="4" w:space="0" w:color="auto"/>
              <w:bottom w:val="single" w:sz="4" w:space="0" w:color="auto"/>
              <w:right w:val="single" w:sz="4" w:space="0" w:color="auto"/>
            </w:tcBorders>
            <w:shd w:val="clear" w:color="auto" w:fill="D7D7D7"/>
            <w:vAlign w:val="center"/>
          </w:tcPr>
          <w:p w14:paraId="71EA3E11" w14:textId="77777777" w:rsidR="000E4AAE" w:rsidRDefault="00C91118">
            <w:pPr>
              <w:jc w:val="center"/>
              <w:rPr>
                <w:rFonts w:ascii="Times New Roman" w:eastAsia="仿宋" w:hAnsi="Times New Roman" w:cs="Times New Roman"/>
                <w:b/>
                <w:bCs/>
                <w:color w:val="000000"/>
                <w:kern w:val="0"/>
                <w:sz w:val="20"/>
                <w:szCs w:val="20"/>
              </w:rPr>
            </w:pPr>
            <w:r>
              <w:rPr>
                <w:rFonts w:ascii="Times New Roman" w:eastAsia="仿宋" w:hAnsi="Times New Roman" w:cs="Times New Roman"/>
                <w:b/>
                <w:bCs/>
                <w:color w:val="000000"/>
                <w:kern w:val="0"/>
                <w:sz w:val="20"/>
                <w:szCs w:val="20"/>
              </w:rPr>
              <w:t>指标说明</w:t>
            </w:r>
          </w:p>
        </w:tc>
        <w:tc>
          <w:tcPr>
            <w:tcW w:w="1088" w:type="dxa"/>
            <w:tcBorders>
              <w:top w:val="single" w:sz="4" w:space="0" w:color="auto"/>
              <w:left w:val="single" w:sz="4" w:space="0" w:color="auto"/>
              <w:bottom w:val="single" w:sz="4" w:space="0" w:color="auto"/>
              <w:right w:val="single" w:sz="4" w:space="0" w:color="auto"/>
            </w:tcBorders>
            <w:shd w:val="clear" w:color="auto" w:fill="D7D7D7"/>
            <w:vAlign w:val="center"/>
          </w:tcPr>
          <w:p w14:paraId="425BFF59" w14:textId="77777777" w:rsidR="000E4AAE" w:rsidRDefault="00C91118">
            <w:pPr>
              <w:jc w:val="center"/>
              <w:rPr>
                <w:rFonts w:ascii="Times New Roman" w:eastAsia="仿宋" w:hAnsi="Times New Roman" w:cs="Times New Roman"/>
                <w:b/>
                <w:bCs/>
                <w:color w:val="000000"/>
                <w:kern w:val="0"/>
                <w:sz w:val="20"/>
                <w:szCs w:val="20"/>
              </w:rPr>
            </w:pPr>
            <w:r>
              <w:rPr>
                <w:rFonts w:ascii="Times New Roman" w:eastAsia="仿宋" w:hAnsi="Times New Roman" w:cs="Times New Roman"/>
                <w:b/>
                <w:bCs/>
                <w:color w:val="000000"/>
                <w:kern w:val="0"/>
                <w:sz w:val="20"/>
                <w:szCs w:val="20"/>
              </w:rPr>
              <w:t>得分</w:t>
            </w:r>
          </w:p>
        </w:tc>
      </w:tr>
      <w:tr w:rsidR="000E4AAE" w14:paraId="15459961" w14:textId="77777777">
        <w:trPr>
          <w:trHeight w:val="397"/>
          <w:jc w:val="center"/>
        </w:trPr>
        <w:tc>
          <w:tcPr>
            <w:tcW w:w="1271" w:type="dxa"/>
            <w:tcBorders>
              <w:top w:val="single" w:sz="4" w:space="0" w:color="auto"/>
              <w:left w:val="single" w:sz="4" w:space="0" w:color="auto"/>
              <w:bottom w:val="single" w:sz="4" w:space="0" w:color="auto"/>
              <w:right w:val="single" w:sz="4" w:space="0" w:color="auto"/>
            </w:tcBorders>
            <w:vAlign w:val="center"/>
          </w:tcPr>
          <w:p w14:paraId="1B3567AE"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D3</w:t>
            </w:r>
          </w:p>
          <w:p w14:paraId="6AD735E1"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满意度指标</w:t>
            </w:r>
          </w:p>
          <w:p w14:paraId="5D3AF75E"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7</w:t>
            </w:r>
            <w:r>
              <w:rPr>
                <w:rFonts w:ascii="Times New Roman" w:eastAsia="仿宋" w:hAnsi="Times New Roman" w:cs="Times New Roman"/>
                <w:color w:val="000000"/>
                <w:kern w:val="0"/>
                <w:sz w:val="20"/>
                <w:szCs w:val="20"/>
              </w:rPr>
              <w:t>分</w:t>
            </w:r>
          </w:p>
        </w:tc>
        <w:tc>
          <w:tcPr>
            <w:tcW w:w="1134" w:type="dxa"/>
            <w:tcBorders>
              <w:top w:val="single" w:sz="4" w:space="0" w:color="auto"/>
              <w:left w:val="single" w:sz="4" w:space="0" w:color="auto"/>
              <w:bottom w:val="single" w:sz="4" w:space="0" w:color="auto"/>
              <w:right w:val="single" w:sz="4" w:space="0" w:color="auto"/>
            </w:tcBorders>
            <w:vAlign w:val="center"/>
          </w:tcPr>
          <w:p w14:paraId="3A30AA17"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D301</w:t>
            </w:r>
          </w:p>
          <w:p w14:paraId="77F9FF21"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受</w:t>
            </w:r>
            <w:r>
              <w:rPr>
                <w:rFonts w:ascii="Times New Roman" w:eastAsia="仿宋" w:hAnsi="Times New Roman" w:cs="Times New Roman" w:hint="eastAsia"/>
                <w:color w:val="000000"/>
                <w:kern w:val="0"/>
                <w:sz w:val="20"/>
                <w:szCs w:val="20"/>
              </w:rPr>
              <w:t>资助</w:t>
            </w:r>
            <w:r>
              <w:rPr>
                <w:rFonts w:ascii="Times New Roman" w:eastAsia="仿宋" w:hAnsi="Times New Roman" w:cs="Times New Roman"/>
                <w:color w:val="000000"/>
                <w:kern w:val="0"/>
                <w:sz w:val="20"/>
                <w:szCs w:val="20"/>
              </w:rPr>
              <w:t>对象满意度</w:t>
            </w:r>
          </w:p>
        </w:tc>
        <w:tc>
          <w:tcPr>
            <w:tcW w:w="992" w:type="dxa"/>
            <w:tcBorders>
              <w:top w:val="single" w:sz="4" w:space="0" w:color="auto"/>
              <w:left w:val="single" w:sz="4" w:space="0" w:color="auto"/>
              <w:bottom w:val="single" w:sz="4" w:space="0" w:color="auto"/>
              <w:right w:val="single" w:sz="4" w:space="0" w:color="auto"/>
            </w:tcBorders>
            <w:vAlign w:val="center"/>
          </w:tcPr>
          <w:p w14:paraId="4CBD9FD4"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7</w:t>
            </w:r>
          </w:p>
        </w:tc>
        <w:tc>
          <w:tcPr>
            <w:tcW w:w="3829" w:type="dxa"/>
            <w:tcBorders>
              <w:top w:val="single" w:sz="4" w:space="0" w:color="auto"/>
              <w:left w:val="single" w:sz="4" w:space="0" w:color="auto"/>
              <w:bottom w:val="single" w:sz="4" w:space="0" w:color="auto"/>
              <w:right w:val="single" w:sz="4" w:space="0" w:color="auto"/>
            </w:tcBorders>
            <w:vAlign w:val="center"/>
          </w:tcPr>
          <w:p w14:paraId="21A9782F" w14:textId="77777777" w:rsidR="000E4AAE" w:rsidRDefault="00C91118">
            <w:pPr>
              <w:widowControl/>
              <w:jc w:val="left"/>
              <w:rPr>
                <w:rFonts w:ascii="仿宋" w:eastAsia="仿宋" w:hAnsi="仿宋"/>
                <w:color w:val="000000"/>
                <w:kern w:val="0"/>
                <w:sz w:val="20"/>
                <w:szCs w:val="20"/>
              </w:rPr>
            </w:pPr>
            <w:r>
              <w:rPr>
                <w:rFonts w:ascii="仿宋" w:eastAsia="仿宋" w:hAnsi="仿宋" w:hint="eastAsia"/>
                <w:color w:val="000000"/>
                <w:kern w:val="0"/>
                <w:sz w:val="20"/>
                <w:szCs w:val="20"/>
              </w:rPr>
              <w:t>评价要点：</w:t>
            </w:r>
          </w:p>
          <w:p w14:paraId="7D7479B0" w14:textId="77777777" w:rsidR="000E4AAE" w:rsidRDefault="00C91118">
            <w:pPr>
              <w:jc w:val="left"/>
              <w:rPr>
                <w:rFonts w:ascii="Times New Roman" w:eastAsia="仿宋" w:hAnsi="Times New Roman" w:cs="Times New Roman"/>
                <w:b/>
                <w:bCs/>
                <w:color w:val="000000"/>
                <w:kern w:val="0"/>
                <w:sz w:val="20"/>
                <w:szCs w:val="20"/>
              </w:rPr>
            </w:pPr>
            <w:r>
              <w:rPr>
                <w:rFonts w:ascii="仿宋" w:eastAsia="仿宋" w:hAnsi="仿宋" w:hint="eastAsia"/>
                <w:color w:val="000000"/>
                <w:kern w:val="0"/>
                <w:sz w:val="20"/>
                <w:szCs w:val="20"/>
              </w:rPr>
              <w:t>满意度计算方法</w:t>
            </w:r>
            <w:r>
              <w:rPr>
                <w:rFonts w:ascii="仿宋" w:eastAsia="仿宋" w:hAnsi="仿宋"/>
                <w:color w:val="000000"/>
                <w:kern w:val="0"/>
                <w:sz w:val="20"/>
                <w:szCs w:val="20"/>
              </w:rPr>
              <w:t xml:space="preserve">:(参与社会调查的满意人数/参与社会调查的人数) </w:t>
            </w:r>
            <w:r>
              <w:rPr>
                <w:rFonts w:ascii="Times New Roman" w:eastAsia="仿宋" w:hAnsi="Times New Roman" w:cs="Times New Roman"/>
                <w:color w:val="000000"/>
                <w:kern w:val="0"/>
                <w:sz w:val="20"/>
                <w:szCs w:val="20"/>
              </w:rPr>
              <w:t>X100</w:t>
            </w:r>
            <w:r>
              <w:rPr>
                <w:rFonts w:ascii="仿宋" w:eastAsia="仿宋" w:hAnsi="仿宋"/>
                <w:color w:val="000000"/>
                <w:kern w:val="0"/>
                <w:sz w:val="20"/>
                <w:szCs w:val="20"/>
              </w:rPr>
              <w:t>%</w:t>
            </w:r>
          </w:p>
        </w:tc>
        <w:tc>
          <w:tcPr>
            <w:tcW w:w="1088" w:type="dxa"/>
            <w:tcBorders>
              <w:top w:val="single" w:sz="4" w:space="0" w:color="auto"/>
              <w:left w:val="single" w:sz="4" w:space="0" w:color="auto"/>
              <w:bottom w:val="single" w:sz="4" w:space="0" w:color="auto"/>
              <w:right w:val="single" w:sz="4" w:space="0" w:color="auto"/>
            </w:tcBorders>
            <w:vAlign w:val="center"/>
          </w:tcPr>
          <w:p w14:paraId="786D543D" w14:textId="77777777" w:rsidR="000E4AAE" w:rsidRDefault="00C91118">
            <w:pPr>
              <w:jc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7.00</w:t>
            </w:r>
          </w:p>
        </w:tc>
      </w:tr>
    </w:tbl>
    <w:p w14:paraId="2A19E366" w14:textId="77777777" w:rsidR="000E4AAE" w:rsidRDefault="00C91118">
      <w:pPr>
        <w:spacing w:line="360" w:lineRule="auto"/>
        <w:ind w:firstLineChars="200" w:firstLine="643"/>
        <w:rPr>
          <w:rFonts w:ascii="宋体" w:eastAsia="宋体" w:hAnsi="宋体" w:cs="宋体"/>
          <w:kern w:val="0"/>
          <w:sz w:val="32"/>
          <w:szCs w:val="32"/>
        </w:rPr>
      </w:pPr>
      <w:r>
        <w:rPr>
          <w:rFonts w:ascii="Times New Roman" w:eastAsia="仿宋" w:hAnsi="Times New Roman" w:cs="Times New Roman"/>
          <w:b/>
          <w:bCs/>
          <w:sz w:val="32"/>
          <w:szCs w:val="32"/>
        </w:rPr>
        <w:t>D301</w:t>
      </w:r>
      <w:r>
        <w:rPr>
          <w:rFonts w:ascii="仿宋" w:eastAsia="仿宋" w:hAnsi="仿宋"/>
          <w:b/>
          <w:bCs/>
          <w:sz w:val="32"/>
          <w:szCs w:val="32"/>
        </w:rPr>
        <w:t>—</w:t>
      </w:r>
      <w:r>
        <w:rPr>
          <w:rFonts w:ascii="仿宋" w:eastAsia="仿宋" w:hAnsi="仿宋" w:hint="eastAsia"/>
          <w:b/>
          <w:bCs/>
          <w:sz w:val="32"/>
          <w:szCs w:val="32"/>
        </w:rPr>
        <w:t>受资助对象满意度：</w:t>
      </w:r>
      <w:r>
        <w:rPr>
          <w:rFonts w:ascii="仿宋" w:eastAsia="仿宋" w:hAnsi="仿宋" w:cs="宋体" w:hint="eastAsia"/>
          <w:kern w:val="0"/>
          <w:sz w:val="32"/>
          <w:szCs w:val="32"/>
        </w:rPr>
        <w:t>项目组于</w:t>
      </w:r>
      <w:r>
        <w:rPr>
          <w:rFonts w:ascii="Times New Roman" w:eastAsia="仿宋" w:hAnsi="Times New Roman" w:cs="Times New Roman"/>
          <w:kern w:val="0"/>
          <w:sz w:val="32"/>
          <w:szCs w:val="32"/>
        </w:rPr>
        <w:t>2023</w:t>
      </w:r>
      <w:r>
        <w:rPr>
          <w:rFonts w:ascii="仿宋" w:eastAsia="仿宋" w:hAnsi="仿宋" w:cs="宋体"/>
          <w:kern w:val="0"/>
          <w:sz w:val="32"/>
          <w:szCs w:val="32"/>
        </w:rPr>
        <w:t>年</w:t>
      </w:r>
      <w:r>
        <w:rPr>
          <w:rFonts w:ascii="Times New Roman" w:eastAsia="仿宋" w:hAnsi="Times New Roman" w:cs="Times New Roman"/>
          <w:kern w:val="0"/>
          <w:sz w:val="32"/>
          <w:szCs w:val="32"/>
        </w:rPr>
        <w:t>6</w:t>
      </w:r>
      <w:r>
        <w:rPr>
          <w:rFonts w:ascii="仿宋" w:eastAsia="仿宋" w:hAnsi="仿宋" w:cs="宋体"/>
          <w:kern w:val="0"/>
          <w:sz w:val="32"/>
          <w:szCs w:val="32"/>
        </w:rPr>
        <w:t>月</w:t>
      </w:r>
      <w:r>
        <w:rPr>
          <w:rFonts w:ascii="Times New Roman" w:eastAsia="仿宋" w:hAnsi="Times New Roman" w:cs="Times New Roman"/>
          <w:kern w:val="0"/>
          <w:sz w:val="32"/>
          <w:szCs w:val="32"/>
        </w:rPr>
        <w:t>12</w:t>
      </w:r>
      <w:r>
        <w:rPr>
          <w:rFonts w:ascii="仿宋" w:eastAsia="仿宋" w:hAnsi="仿宋" w:cs="宋体"/>
          <w:kern w:val="0"/>
          <w:sz w:val="32"/>
          <w:szCs w:val="32"/>
        </w:rPr>
        <w:t>日-</w:t>
      </w:r>
      <w:r>
        <w:rPr>
          <w:rFonts w:ascii="Times New Roman" w:eastAsia="仿宋" w:hAnsi="Times New Roman" w:cs="Times New Roman"/>
          <w:kern w:val="0"/>
          <w:sz w:val="32"/>
          <w:szCs w:val="32"/>
        </w:rPr>
        <w:t>6</w:t>
      </w:r>
      <w:r>
        <w:rPr>
          <w:rFonts w:ascii="仿宋" w:eastAsia="仿宋" w:hAnsi="仿宋" w:cs="宋体"/>
          <w:kern w:val="0"/>
          <w:sz w:val="32"/>
          <w:szCs w:val="32"/>
        </w:rPr>
        <w:t>月</w:t>
      </w:r>
      <w:r>
        <w:rPr>
          <w:rFonts w:ascii="Times New Roman" w:eastAsia="仿宋" w:hAnsi="Times New Roman" w:cs="Times New Roman"/>
          <w:kern w:val="0"/>
          <w:sz w:val="32"/>
          <w:szCs w:val="32"/>
        </w:rPr>
        <w:t>16</w:t>
      </w:r>
      <w:r>
        <w:rPr>
          <w:rFonts w:ascii="仿宋" w:eastAsia="仿宋" w:hAnsi="仿宋" w:cs="宋体"/>
          <w:kern w:val="0"/>
          <w:sz w:val="32"/>
          <w:szCs w:val="32"/>
        </w:rPr>
        <w:t>日到新乡市职业教育中心、新乡市工业学校进行访谈，现场共计发放问卷调查</w:t>
      </w:r>
      <w:r>
        <w:rPr>
          <w:rFonts w:ascii="Times New Roman" w:eastAsia="仿宋" w:hAnsi="Times New Roman" w:cs="Times New Roman"/>
          <w:kern w:val="0"/>
          <w:sz w:val="32"/>
          <w:szCs w:val="32"/>
        </w:rPr>
        <w:t>23</w:t>
      </w:r>
      <w:r>
        <w:rPr>
          <w:rFonts w:ascii="仿宋" w:eastAsia="仿宋" w:hAnsi="仿宋" w:cs="宋体"/>
          <w:kern w:val="0"/>
          <w:sz w:val="32"/>
          <w:szCs w:val="32"/>
        </w:rPr>
        <w:t>份，收回</w:t>
      </w:r>
      <w:r>
        <w:rPr>
          <w:rFonts w:ascii="Times New Roman" w:eastAsia="仿宋" w:hAnsi="Times New Roman" w:cs="Times New Roman"/>
          <w:kern w:val="0"/>
          <w:sz w:val="32"/>
          <w:szCs w:val="32"/>
        </w:rPr>
        <w:t>23</w:t>
      </w:r>
      <w:r>
        <w:rPr>
          <w:rFonts w:ascii="仿宋" w:eastAsia="仿宋" w:hAnsi="仿宋" w:cs="宋体"/>
          <w:kern w:val="0"/>
          <w:sz w:val="32"/>
          <w:szCs w:val="32"/>
        </w:rPr>
        <w:t>份，线上发放问卷</w:t>
      </w:r>
      <w:r>
        <w:rPr>
          <w:rFonts w:ascii="Times New Roman" w:eastAsia="仿宋" w:hAnsi="Times New Roman" w:cs="Times New Roman"/>
          <w:kern w:val="0"/>
          <w:sz w:val="32"/>
          <w:szCs w:val="32"/>
        </w:rPr>
        <w:t>101</w:t>
      </w:r>
      <w:r>
        <w:rPr>
          <w:rFonts w:ascii="仿宋" w:eastAsia="仿宋" w:hAnsi="仿宋" w:cs="宋体"/>
          <w:kern w:val="0"/>
          <w:sz w:val="32"/>
          <w:szCs w:val="32"/>
        </w:rPr>
        <w:t>份，收回</w:t>
      </w:r>
      <w:r>
        <w:rPr>
          <w:rFonts w:ascii="Times New Roman" w:eastAsia="仿宋" w:hAnsi="Times New Roman" w:cs="Times New Roman"/>
          <w:kern w:val="0"/>
          <w:sz w:val="32"/>
          <w:szCs w:val="32"/>
        </w:rPr>
        <w:t>101</w:t>
      </w:r>
      <w:r>
        <w:rPr>
          <w:rFonts w:ascii="仿宋" w:eastAsia="仿宋" w:hAnsi="仿宋" w:cs="宋体"/>
          <w:kern w:val="0"/>
          <w:sz w:val="32"/>
          <w:szCs w:val="32"/>
        </w:rPr>
        <w:t>份，</w:t>
      </w:r>
      <w:r>
        <w:rPr>
          <w:rFonts w:ascii="仿宋" w:eastAsia="仿宋" w:hAnsi="仿宋" w:cs="宋体" w:hint="eastAsia"/>
          <w:kern w:val="0"/>
          <w:sz w:val="32"/>
          <w:szCs w:val="32"/>
        </w:rPr>
        <w:t>有效问卷总计</w:t>
      </w:r>
      <w:r>
        <w:rPr>
          <w:rFonts w:ascii="Times New Roman" w:eastAsia="仿宋" w:hAnsi="Times New Roman" w:cs="Times New Roman"/>
          <w:kern w:val="0"/>
          <w:sz w:val="32"/>
          <w:szCs w:val="32"/>
        </w:rPr>
        <w:t>123</w:t>
      </w:r>
      <w:r>
        <w:rPr>
          <w:rFonts w:ascii="仿宋" w:eastAsia="仿宋" w:hAnsi="仿宋" w:cs="宋体"/>
          <w:kern w:val="0"/>
          <w:sz w:val="32"/>
          <w:szCs w:val="32"/>
        </w:rPr>
        <w:t xml:space="preserve">份。其中“您对中等职业教育助学金项目资助资金发放的总体效果表示”，选择非常满意的 </w:t>
      </w:r>
      <w:r>
        <w:rPr>
          <w:rFonts w:ascii="Times New Roman" w:eastAsia="仿宋" w:hAnsi="Times New Roman" w:cs="Times New Roman"/>
          <w:kern w:val="0"/>
          <w:sz w:val="32"/>
          <w:szCs w:val="32"/>
        </w:rPr>
        <w:t>123</w:t>
      </w:r>
      <w:r>
        <w:rPr>
          <w:rFonts w:ascii="仿宋" w:eastAsia="仿宋" w:hAnsi="仿宋" w:cs="宋体"/>
          <w:kern w:val="0"/>
          <w:sz w:val="32"/>
          <w:szCs w:val="32"/>
        </w:rPr>
        <w:t xml:space="preserve"> 份，</w:t>
      </w:r>
      <w:r>
        <w:rPr>
          <w:rFonts w:ascii="仿宋" w:eastAsia="仿宋" w:hAnsi="仿宋" w:cs="宋体" w:hint="eastAsia"/>
          <w:kern w:val="0"/>
          <w:sz w:val="32"/>
          <w:szCs w:val="32"/>
        </w:rPr>
        <w:t>比较</w:t>
      </w:r>
      <w:r>
        <w:rPr>
          <w:rFonts w:ascii="仿宋" w:eastAsia="仿宋" w:hAnsi="仿宋" w:cs="宋体"/>
          <w:kern w:val="0"/>
          <w:sz w:val="32"/>
          <w:szCs w:val="32"/>
        </w:rPr>
        <w:t>满意的</w:t>
      </w:r>
      <w:r>
        <w:rPr>
          <w:rFonts w:ascii="Times New Roman" w:eastAsia="仿宋" w:hAnsi="Times New Roman" w:cs="Times New Roman"/>
          <w:kern w:val="0"/>
          <w:sz w:val="32"/>
          <w:szCs w:val="32"/>
        </w:rPr>
        <w:t>0</w:t>
      </w:r>
      <w:r>
        <w:rPr>
          <w:rFonts w:ascii="仿宋" w:eastAsia="仿宋" w:hAnsi="仿宋" w:cs="宋体"/>
          <w:kern w:val="0"/>
          <w:sz w:val="32"/>
          <w:szCs w:val="32"/>
        </w:rPr>
        <w:t>份，</w:t>
      </w:r>
      <w:r>
        <w:rPr>
          <w:rFonts w:ascii="仿宋" w:eastAsia="仿宋" w:hAnsi="仿宋" w:cs="宋体" w:hint="eastAsia"/>
          <w:kern w:val="0"/>
          <w:sz w:val="32"/>
          <w:szCs w:val="32"/>
        </w:rPr>
        <w:t>基本</w:t>
      </w:r>
      <w:r>
        <w:rPr>
          <w:rFonts w:ascii="仿宋" w:eastAsia="仿宋" w:hAnsi="仿宋" w:cs="宋体"/>
          <w:kern w:val="0"/>
          <w:sz w:val="32"/>
          <w:szCs w:val="32"/>
        </w:rPr>
        <w:t>满意</w:t>
      </w:r>
      <w:r>
        <w:rPr>
          <w:rFonts w:ascii="Times New Roman" w:eastAsia="仿宋" w:hAnsi="Times New Roman" w:cs="Times New Roman"/>
          <w:kern w:val="0"/>
          <w:sz w:val="32"/>
          <w:szCs w:val="32"/>
        </w:rPr>
        <w:t>0</w:t>
      </w:r>
      <w:r>
        <w:rPr>
          <w:rFonts w:ascii="仿宋" w:eastAsia="仿宋" w:hAnsi="仿宋" w:cs="宋体"/>
          <w:kern w:val="0"/>
          <w:sz w:val="32"/>
          <w:szCs w:val="32"/>
        </w:rPr>
        <w:t>份，</w:t>
      </w:r>
      <w:r>
        <w:rPr>
          <w:rFonts w:ascii="仿宋" w:eastAsia="仿宋" w:hAnsi="仿宋" w:cs="宋体" w:hint="eastAsia"/>
          <w:kern w:val="0"/>
          <w:sz w:val="32"/>
          <w:szCs w:val="32"/>
        </w:rPr>
        <w:t>有待提高</w:t>
      </w:r>
      <w:r>
        <w:rPr>
          <w:rFonts w:ascii="Times New Roman" w:eastAsia="仿宋" w:hAnsi="Times New Roman" w:cs="Times New Roman"/>
          <w:kern w:val="0"/>
          <w:sz w:val="32"/>
          <w:szCs w:val="32"/>
        </w:rPr>
        <w:t>0</w:t>
      </w:r>
      <w:r>
        <w:rPr>
          <w:rFonts w:ascii="仿宋" w:eastAsia="仿宋" w:hAnsi="仿宋" w:cs="宋体"/>
          <w:kern w:val="0"/>
          <w:sz w:val="32"/>
          <w:szCs w:val="32"/>
        </w:rPr>
        <w:t>份，满意度为</w:t>
      </w:r>
      <w:r>
        <w:rPr>
          <w:rFonts w:ascii="Times New Roman" w:eastAsia="仿宋" w:hAnsi="Times New Roman" w:cs="Times New Roman"/>
          <w:kern w:val="0"/>
          <w:sz w:val="32"/>
          <w:szCs w:val="32"/>
        </w:rPr>
        <w:t>100</w:t>
      </w:r>
      <w:r>
        <w:rPr>
          <w:rFonts w:ascii="仿宋" w:eastAsia="仿宋" w:hAnsi="仿宋" w:cs="宋体"/>
          <w:kern w:val="0"/>
          <w:sz w:val="32"/>
          <w:szCs w:val="32"/>
        </w:rPr>
        <w:t>%，该指标满分</w:t>
      </w:r>
      <w:r>
        <w:rPr>
          <w:rFonts w:ascii="Times New Roman" w:eastAsia="仿宋" w:hAnsi="Times New Roman" w:cs="Times New Roman"/>
          <w:kern w:val="0"/>
          <w:sz w:val="32"/>
          <w:szCs w:val="32"/>
        </w:rPr>
        <w:t>7</w:t>
      </w:r>
      <w:r>
        <w:rPr>
          <w:rFonts w:ascii="仿宋" w:eastAsia="仿宋" w:hAnsi="仿宋" w:cs="宋体"/>
          <w:kern w:val="0"/>
          <w:sz w:val="32"/>
          <w:szCs w:val="32"/>
        </w:rPr>
        <w:t>分，得</w:t>
      </w:r>
      <w:r>
        <w:rPr>
          <w:rFonts w:ascii="Times New Roman" w:eastAsia="仿宋" w:hAnsi="Times New Roman" w:cs="Times New Roman"/>
          <w:kern w:val="0"/>
          <w:sz w:val="32"/>
          <w:szCs w:val="32"/>
        </w:rPr>
        <w:t>7</w:t>
      </w:r>
      <w:r>
        <w:rPr>
          <w:rFonts w:ascii="仿宋" w:eastAsia="仿宋" w:hAnsi="仿宋" w:cs="宋体"/>
          <w:kern w:val="0"/>
          <w:sz w:val="32"/>
          <w:szCs w:val="32"/>
        </w:rPr>
        <w:t>.</w:t>
      </w:r>
      <w:r>
        <w:rPr>
          <w:rFonts w:ascii="Times New Roman" w:eastAsia="仿宋" w:hAnsi="Times New Roman" w:cs="Times New Roman"/>
          <w:kern w:val="0"/>
          <w:sz w:val="32"/>
          <w:szCs w:val="32"/>
        </w:rPr>
        <w:t>00</w:t>
      </w:r>
      <w:r>
        <w:rPr>
          <w:rFonts w:ascii="仿宋" w:eastAsia="仿宋" w:hAnsi="仿宋" w:cs="宋体"/>
          <w:kern w:val="0"/>
          <w:sz w:val="32"/>
          <w:szCs w:val="32"/>
        </w:rPr>
        <w:t>分。</w:t>
      </w:r>
    </w:p>
    <w:p w14:paraId="3E358CA2" w14:textId="77777777" w:rsidR="000E4AAE" w:rsidRDefault="00C91118">
      <w:pPr>
        <w:outlineLvl w:val="0"/>
        <w:rPr>
          <w:rFonts w:ascii="黑体" w:eastAsia="黑体" w:hAnsi="黑体"/>
          <w:sz w:val="32"/>
          <w:szCs w:val="32"/>
        </w:rPr>
      </w:pPr>
      <w:bookmarkStart w:id="63" w:name="_Toc141345041"/>
      <w:r>
        <w:rPr>
          <w:rFonts w:ascii="黑体" w:eastAsia="黑体" w:hAnsi="黑体" w:hint="eastAsia"/>
          <w:sz w:val="32"/>
          <w:szCs w:val="32"/>
        </w:rPr>
        <w:t>五、主要经验及做法、存在的问题及原因分析</w:t>
      </w:r>
      <w:bookmarkEnd w:id="63"/>
    </w:p>
    <w:p w14:paraId="2760EEC1" w14:textId="77777777" w:rsidR="000E4AAE" w:rsidRDefault="00C91118">
      <w:pPr>
        <w:outlineLvl w:val="1"/>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（一）主要经验及做法</w:t>
      </w:r>
    </w:p>
    <w:p w14:paraId="4CB43C07" w14:textId="426F4DAB" w:rsidR="000E4AAE" w:rsidRDefault="00C91118">
      <w:pPr>
        <w:ind w:firstLineChars="200" w:firstLine="640"/>
        <w:rPr>
          <w:rFonts w:ascii="Times New Roman" w:eastAsia="仿宋" w:hAnsi="Times New Roman" w:cs="Times New Roman"/>
          <w:sz w:val="32"/>
          <w:szCs w:val="32"/>
        </w:rPr>
      </w:pPr>
      <w:r>
        <w:rPr>
          <w:rFonts w:ascii="Times New Roman" w:eastAsia="仿宋" w:hAnsi="Times New Roman" w:cs="Times New Roman"/>
          <w:sz w:val="32"/>
          <w:szCs w:val="32"/>
        </w:rPr>
        <w:t>2022</w:t>
      </w:r>
      <w:r>
        <w:rPr>
          <w:rFonts w:ascii="Times New Roman" w:eastAsia="仿宋" w:hAnsi="Times New Roman" w:cs="Times New Roman"/>
          <w:sz w:val="32"/>
          <w:szCs w:val="32"/>
        </w:rPr>
        <w:t>年新乡市中等职业教育助学金发放对象为中等职业学校全日制正式学籍的非涉农专业家庭经济困难学生。</w:t>
      </w:r>
      <w:r>
        <w:rPr>
          <w:rFonts w:ascii="Times New Roman" w:eastAsia="仿宋" w:hAnsi="Times New Roman" w:cs="Times New Roman"/>
          <w:sz w:val="32"/>
          <w:szCs w:val="32"/>
        </w:rPr>
        <w:t>2022</w:t>
      </w:r>
      <w:r>
        <w:rPr>
          <w:rFonts w:ascii="Times New Roman" w:eastAsia="仿宋" w:hAnsi="Times New Roman" w:cs="Times New Roman"/>
          <w:sz w:val="32"/>
          <w:szCs w:val="32"/>
        </w:rPr>
        <w:t>年中等职业教育助学金项目春季发放</w:t>
      </w:r>
      <w:r>
        <w:rPr>
          <w:rFonts w:ascii="Times New Roman" w:eastAsia="仿宋" w:hAnsi="Times New Roman" w:cs="Times New Roman"/>
          <w:sz w:val="32"/>
          <w:szCs w:val="32"/>
        </w:rPr>
        <w:t>1281</w:t>
      </w:r>
      <w:r>
        <w:rPr>
          <w:rFonts w:ascii="Times New Roman" w:eastAsia="仿宋" w:hAnsi="Times New Roman" w:cs="Times New Roman"/>
          <w:sz w:val="32"/>
          <w:szCs w:val="32"/>
        </w:rPr>
        <w:t>人次，发放资金</w:t>
      </w:r>
      <w:r>
        <w:rPr>
          <w:rFonts w:ascii="Times New Roman" w:eastAsia="仿宋" w:hAnsi="Times New Roman" w:cs="Times New Roman"/>
          <w:sz w:val="32"/>
          <w:szCs w:val="32"/>
        </w:rPr>
        <w:t>128.125</w:t>
      </w:r>
      <w:r>
        <w:rPr>
          <w:rFonts w:ascii="Times New Roman" w:eastAsia="仿宋" w:hAnsi="Times New Roman" w:cs="Times New Roman"/>
          <w:sz w:val="32"/>
          <w:szCs w:val="32"/>
        </w:rPr>
        <w:t>万元，秋季发放</w:t>
      </w:r>
      <w:r>
        <w:rPr>
          <w:rFonts w:ascii="Times New Roman" w:eastAsia="仿宋" w:hAnsi="Times New Roman" w:cs="Times New Roman"/>
          <w:sz w:val="32"/>
          <w:szCs w:val="32"/>
        </w:rPr>
        <w:t>1198</w:t>
      </w:r>
      <w:r>
        <w:rPr>
          <w:rFonts w:ascii="Times New Roman" w:eastAsia="仿宋" w:hAnsi="Times New Roman" w:cs="Times New Roman"/>
          <w:sz w:val="32"/>
          <w:szCs w:val="32"/>
        </w:rPr>
        <w:t>人次，发放资金</w:t>
      </w:r>
      <w:r>
        <w:rPr>
          <w:rFonts w:ascii="Times New Roman" w:eastAsia="仿宋" w:hAnsi="Times New Roman" w:cs="Times New Roman"/>
          <w:sz w:val="32"/>
          <w:szCs w:val="32"/>
        </w:rPr>
        <w:t>119.80</w:t>
      </w:r>
      <w:r>
        <w:rPr>
          <w:rFonts w:ascii="Times New Roman" w:eastAsia="仿宋" w:hAnsi="Times New Roman" w:cs="Times New Roman"/>
          <w:sz w:val="32"/>
          <w:szCs w:val="32"/>
        </w:rPr>
        <w:t>万元，全年共发放</w:t>
      </w:r>
      <w:r>
        <w:rPr>
          <w:rFonts w:ascii="Times New Roman" w:eastAsia="仿宋" w:hAnsi="Times New Roman" w:cs="Times New Roman"/>
          <w:sz w:val="32"/>
          <w:szCs w:val="32"/>
        </w:rPr>
        <w:t>2479</w:t>
      </w:r>
      <w:r>
        <w:rPr>
          <w:rFonts w:ascii="Times New Roman" w:eastAsia="仿宋" w:hAnsi="Times New Roman" w:cs="Times New Roman"/>
          <w:sz w:val="32"/>
          <w:szCs w:val="32"/>
        </w:rPr>
        <w:t>人次，发放资金</w:t>
      </w:r>
      <w:r>
        <w:rPr>
          <w:rFonts w:ascii="Times New Roman" w:eastAsia="仿宋" w:hAnsi="Times New Roman" w:cs="Times New Roman"/>
          <w:sz w:val="32"/>
          <w:szCs w:val="32"/>
        </w:rPr>
        <w:t>247.925</w:t>
      </w:r>
      <w:r>
        <w:rPr>
          <w:rFonts w:ascii="Times New Roman" w:eastAsia="仿宋" w:hAnsi="Times New Roman" w:cs="Times New Roman"/>
          <w:sz w:val="32"/>
          <w:szCs w:val="32"/>
        </w:rPr>
        <w:t>万元。</w:t>
      </w:r>
    </w:p>
    <w:p w14:paraId="396FB12F" w14:textId="77777777" w:rsidR="000E4AAE" w:rsidRDefault="00C91118">
      <w:pPr>
        <w:ind w:firstLineChars="200" w:firstLine="640"/>
        <w:rPr>
          <w:rFonts w:ascii="仿宋" w:eastAsia="仿宋" w:hAnsi="仿宋"/>
          <w:sz w:val="32"/>
          <w:szCs w:val="32"/>
        </w:rPr>
      </w:pPr>
      <w:r>
        <w:rPr>
          <w:rFonts w:ascii="Times New Roman" w:eastAsia="仿宋" w:hAnsi="Times New Roman" w:cs="Times New Roman" w:hint="eastAsia"/>
          <w:sz w:val="32"/>
          <w:szCs w:val="32"/>
        </w:rPr>
        <w:t>项目实施过程中，通过学校向学生上资助政策宣传课、召开家长会以及在校园内张贴相关宣传海报等形式，积极开展政策宣传，力争做到家喻户晓。将信息化系统有效应用到学生资助工作中去，依托全国学生资助管理信息系统，将困难学生的信息在系统中进行实时共享，确保不遗漏每一个困难学生，提高扶贫补助工作的精准性，真正做到应助尽助。在中等职业国家助学政策下，新乡市属中职院校在校学生</w:t>
      </w:r>
      <w:r>
        <w:rPr>
          <w:rFonts w:ascii="Times New Roman" w:eastAsia="仿宋" w:hAnsi="Times New Roman" w:cs="Times New Roman"/>
          <w:sz w:val="32"/>
          <w:szCs w:val="32"/>
        </w:rPr>
        <w:t>2022</w:t>
      </w:r>
      <w:r>
        <w:rPr>
          <w:rFonts w:ascii="Times New Roman" w:eastAsia="仿宋" w:hAnsi="Times New Roman" w:cs="Times New Roman" w:hint="eastAsia"/>
          <w:sz w:val="32"/>
          <w:szCs w:val="32"/>
        </w:rPr>
        <w:t>年比</w:t>
      </w:r>
      <w:r>
        <w:rPr>
          <w:rFonts w:ascii="Times New Roman" w:eastAsia="仿宋" w:hAnsi="Times New Roman" w:cs="Times New Roman"/>
          <w:sz w:val="32"/>
          <w:szCs w:val="32"/>
        </w:rPr>
        <w:t>2021</w:t>
      </w:r>
      <w:r>
        <w:rPr>
          <w:rFonts w:ascii="Times New Roman" w:eastAsia="仿宋" w:hAnsi="Times New Roman" w:cs="Times New Roman"/>
          <w:sz w:val="32"/>
          <w:szCs w:val="32"/>
        </w:rPr>
        <w:t>年环比增长约</w:t>
      </w:r>
      <w:r>
        <w:rPr>
          <w:rFonts w:ascii="Times New Roman" w:eastAsia="仿宋" w:hAnsi="Times New Roman" w:cs="Times New Roman"/>
          <w:sz w:val="32"/>
          <w:szCs w:val="32"/>
        </w:rPr>
        <w:t>13%</w:t>
      </w:r>
      <w:r>
        <w:rPr>
          <w:rFonts w:ascii="Times New Roman" w:eastAsia="仿宋" w:hAnsi="Times New Roman" w:cs="Times New Roman"/>
          <w:sz w:val="32"/>
          <w:szCs w:val="32"/>
        </w:rPr>
        <w:t>，</w:t>
      </w:r>
      <w:r>
        <w:rPr>
          <w:rFonts w:ascii="Times New Roman" w:eastAsia="仿宋" w:hAnsi="Times New Roman" w:cs="Times New Roman" w:hint="eastAsia"/>
          <w:sz w:val="32"/>
          <w:szCs w:val="32"/>
        </w:rPr>
        <w:t>有力推动中等职业</w:t>
      </w:r>
      <w:r>
        <w:rPr>
          <w:rFonts w:ascii="Times New Roman" w:eastAsia="仿宋" w:hAnsi="Times New Roman" w:cs="Times New Roman"/>
          <w:sz w:val="32"/>
          <w:szCs w:val="32"/>
        </w:rPr>
        <w:t>教育在社会上</w:t>
      </w:r>
      <w:r>
        <w:rPr>
          <w:rFonts w:ascii="Times New Roman" w:eastAsia="仿宋" w:hAnsi="Times New Roman" w:cs="Times New Roman" w:hint="eastAsia"/>
          <w:sz w:val="32"/>
          <w:szCs w:val="32"/>
        </w:rPr>
        <w:t>的认可，展现其吸引力。</w:t>
      </w:r>
    </w:p>
    <w:p w14:paraId="0CED2D59" w14:textId="77777777" w:rsidR="000E4AAE" w:rsidRDefault="00C91118">
      <w:pPr>
        <w:outlineLvl w:val="1"/>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（二）</w:t>
      </w:r>
      <w:bookmarkStart w:id="64" w:name="_Hlk141548102"/>
      <w:r>
        <w:rPr>
          <w:rFonts w:ascii="楷体" w:eastAsia="楷体" w:hAnsi="楷体" w:cs="Times New Roman" w:hint="eastAsia"/>
          <w:color w:val="000000" w:themeColor="text1"/>
          <w:sz w:val="32"/>
          <w:szCs w:val="32"/>
        </w:rPr>
        <w:t>存在的问题及原因分析</w:t>
      </w:r>
      <w:bookmarkEnd w:id="64"/>
    </w:p>
    <w:p w14:paraId="01F15793" w14:textId="77777777" w:rsidR="000E4AAE" w:rsidRDefault="00C91118">
      <w:pPr>
        <w:ind w:firstLineChars="200" w:firstLine="643"/>
        <w:outlineLvl w:val="2"/>
        <w:rPr>
          <w:rFonts w:ascii="仿宋" w:eastAsia="仿宋" w:hAnsi="仿宋"/>
          <w:b/>
          <w:bCs/>
          <w:sz w:val="32"/>
          <w:szCs w:val="32"/>
        </w:rPr>
      </w:pPr>
      <w:r>
        <w:rPr>
          <w:rFonts w:ascii="Times New Roman" w:eastAsia="仿宋" w:hAnsi="Times New Roman" w:cs="Times New Roman"/>
          <w:b/>
          <w:bCs/>
          <w:sz w:val="32"/>
          <w:szCs w:val="32"/>
        </w:rPr>
        <w:t>1</w:t>
      </w:r>
      <w:r>
        <w:rPr>
          <w:rFonts w:ascii="仿宋" w:eastAsia="仿宋" w:hAnsi="仿宋"/>
          <w:b/>
          <w:bCs/>
          <w:sz w:val="32"/>
          <w:szCs w:val="32"/>
        </w:rPr>
        <w:t>.</w:t>
      </w:r>
      <w:r>
        <w:rPr>
          <w:rFonts w:ascii="仿宋" w:eastAsia="仿宋" w:hAnsi="仿宋" w:hint="eastAsia"/>
          <w:b/>
          <w:bCs/>
          <w:sz w:val="32"/>
          <w:szCs w:val="32"/>
        </w:rPr>
        <w:t>项目绩效指标缺乏明确性</w:t>
      </w:r>
    </w:p>
    <w:p w14:paraId="22B94446" w14:textId="77777777" w:rsidR="000E4AAE" w:rsidRDefault="00C91118">
      <w:pPr>
        <w:ind w:firstLineChars="200" w:firstLine="640"/>
        <w:rPr>
          <w:rFonts w:ascii="仿宋" w:eastAsia="仿宋" w:hAnsi="仿宋"/>
          <w:sz w:val="32"/>
          <w:szCs w:val="32"/>
        </w:rPr>
      </w:pPr>
      <w:r>
        <w:rPr>
          <w:rFonts w:ascii="仿宋" w:eastAsia="仿宋" w:hAnsi="仿宋"/>
          <w:sz w:val="32"/>
          <w:szCs w:val="32"/>
        </w:rPr>
        <w:t>通过</w:t>
      </w:r>
      <w:r>
        <w:rPr>
          <w:rFonts w:ascii="仿宋" w:eastAsia="仿宋" w:hAnsi="仿宋" w:hint="eastAsia"/>
          <w:sz w:val="32"/>
          <w:szCs w:val="32"/>
        </w:rPr>
        <w:t>对</w:t>
      </w:r>
      <w:r>
        <w:rPr>
          <w:rFonts w:ascii="仿宋" w:eastAsia="仿宋" w:hAnsi="仿宋"/>
          <w:sz w:val="32"/>
          <w:szCs w:val="32"/>
        </w:rPr>
        <w:t>中等职业教育助学金项目绩效目标表</w:t>
      </w:r>
      <w:r>
        <w:rPr>
          <w:rFonts w:ascii="仿宋" w:eastAsia="仿宋" w:hAnsi="仿宋" w:hint="eastAsia"/>
          <w:sz w:val="32"/>
          <w:szCs w:val="32"/>
        </w:rPr>
        <w:t>的审核发现</w:t>
      </w:r>
      <w:r>
        <w:rPr>
          <w:rFonts w:ascii="仿宋" w:eastAsia="仿宋" w:hAnsi="仿宋"/>
          <w:sz w:val="32"/>
          <w:szCs w:val="32"/>
        </w:rPr>
        <w:t>，</w:t>
      </w:r>
      <w:r>
        <w:rPr>
          <w:rFonts w:ascii="仿宋" w:eastAsia="仿宋" w:hAnsi="仿宋" w:hint="eastAsia"/>
          <w:sz w:val="32"/>
          <w:szCs w:val="32"/>
        </w:rPr>
        <w:t>项目的绩效目标表存在以下一些问题：一是</w:t>
      </w:r>
      <w:r>
        <w:rPr>
          <w:rFonts w:ascii="仿宋" w:eastAsia="仿宋" w:hAnsi="仿宋"/>
          <w:sz w:val="32"/>
          <w:szCs w:val="32"/>
        </w:rPr>
        <w:t>项目绩效目标未细化分解为具体的绩效指标，</w:t>
      </w:r>
      <w:r>
        <w:rPr>
          <w:rFonts w:ascii="仿宋" w:eastAsia="仿宋" w:hAnsi="仿宋" w:hint="eastAsia"/>
          <w:sz w:val="32"/>
          <w:szCs w:val="32"/>
        </w:rPr>
        <w:t>中等职业教育助学金项目的目标为对符合资助标准的中职学生发放助学金，但项目指标表中的</w:t>
      </w:r>
      <w:r>
        <w:rPr>
          <w:rFonts w:ascii="仿宋" w:eastAsia="仿宋" w:hAnsi="仿宋"/>
          <w:sz w:val="32"/>
          <w:szCs w:val="32"/>
        </w:rPr>
        <w:t>数量指标</w:t>
      </w:r>
      <w:r>
        <w:rPr>
          <w:rFonts w:ascii="仿宋" w:eastAsia="仿宋" w:hAnsi="仿宋" w:hint="eastAsia"/>
          <w:sz w:val="32"/>
          <w:szCs w:val="32"/>
        </w:rPr>
        <w:t>的三级指标值</w:t>
      </w:r>
      <w:r>
        <w:rPr>
          <w:rFonts w:ascii="仿宋" w:eastAsia="仿宋" w:hAnsi="仿宋"/>
          <w:sz w:val="32"/>
          <w:szCs w:val="32"/>
        </w:rPr>
        <w:t>设置为“中职助学金发放次数”，</w:t>
      </w:r>
      <w:r>
        <w:rPr>
          <w:rFonts w:ascii="仿宋" w:eastAsia="仿宋" w:hAnsi="仿宋" w:hint="eastAsia"/>
          <w:sz w:val="32"/>
          <w:szCs w:val="32"/>
        </w:rPr>
        <w:t>未将项目目标具体细分，</w:t>
      </w:r>
      <w:r>
        <w:rPr>
          <w:rFonts w:ascii="仿宋" w:eastAsia="仿宋" w:hAnsi="仿宋"/>
          <w:sz w:val="32"/>
          <w:szCs w:val="32"/>
        </w:rPr>
        <w:t>指标设置不完善</w:t>
      </w:r>
      <w:r>
        <w:rPr>
          <w:rFonts w:ascii="仿宋" w:eastAsia="仿宋" w:hAnsi="仿宋" w:hint="eastAsia"/>
          <w:sz w:val="32"/>
          <w:szCs w:val="32"/>
        </w:rPr>
        <w:t>；二是指标值设置采用定性指标，设置不够清晰，缺乏可衡量性。项目绩效指标表中</w:t>
      </w:r>
      <w:r>
        <w:rPr>
          <w:rFonts w:ascii="仿宋" w:eastAsia="仿宋" w:hAnsi="仿宋"/>
          <w:sz w:val="32"/>
          <w:szCs w:val="32"/>
        </w:rPr>
        <w:t>设置的社会效益类指标的指标值为“提升”，属于定性指标，缺乏可衡量性；</w:t>
      </w:r>
      <w:r>
        <w:rPr>
          <w:rFonts w:ascii="仿宋" w:eastAsia="仿宋" w:hAnsi="仿宋" w:hint="eastAsia"/>
          <w:sz w:val="32"/>
          <w:szCs w:val="32"/>
        </w:rPr>
        <w:t>三是指标值的设置与项目目标任务书或计划数匹配不上，缺乏对应性。项目绩效</w:t>
      </w:r>
      <w:r>
        <w:rPr>
          <w:rFonts w:ascii="仿宋" w:eastAsia="仿宋" w:hAnsi="仿宋"/>
          <w:sz w:val="32"/>
          <w:szCs w:val="32"/>
        </w:rPr>
        <w:t>指标表中设置的数量指标的指标值为“</w:t>
      </w:r>
      <w:r>
        <w:rPr>
          <w:rFonts w:ascii="Times New Roman" w:eastAsia="仿宋" w:hAnsi="Times New Roman" w:cs="Times New Roman"/>
          <w:sz w:val="32"/>
          <w:szCs w:val="32"/>
        </w:rPr>
        <w:t>2</w:t>
      </w:r>
      <w:r>
        <w:rPr>
          <w:rFonts w:ascii="仿宋" w:eastAsia="仿宋" w:hAnsi="仿宋"/>
          <w:sz w:val="32"/>
          <w:szCs w:val="32"/>
        </w:rPr>
        <w:t>次”，</w:t>
      </w:r>
      <w:r>
        <w:rPr>
          <w:rFonts w:ascii="仿宋" w:eastAsia="仿宋" w:hAnsi="仿宋" w:hint="eastAsia"/>
          <w:sz w:val="32"/>
          <w:szCs w:val="32"/>
        </w:rPr>
        <w:t>无法与中等职业教育助学金计划发放的学生人数对应。此外，虽然项目单位对项目进行了绩效自评，但出具的绩效自评报告流于过程和形式，并未起到绩效自评的监督作用。</w:t>
      </w:r>
    </w:p>
    <w:p w14:paraId="387CE8CE" w14:textId="77777777" w:rsidR="000E4AAE" w:rsidRDefault="00C91118">
      <w:pPr>
        <w:spacing w:line="360" w:lineRule="auto"/>
        <w:ind w:firstLineChars="200" w:firstLine="640"/>
        <w:rPr>
          <w:rFonts w:ascii="仿宋" w:eastAsia="仿宋" w:hAnsi="仿宋"/>
          <w:sz w:val="32"/>
          <w:szCs w:val="32"/>
        </w:rPr>
      </w:pPr>
      <w:r>
        <w:rPr>
          <w:rFonts w:ascii="仿宋" w:eastAsia="仿宋" w:hAnsi="仿宋" w:hint="eastAsia"/>
          <w:sz w:val="32"/>
          <w:szCs w:val="32"/>
        </w:rPr>
        <w:t>存在以上问题的原因是项目单位对绩效指标的认识不够深入，对绩效指标的设置技能掌握程度不够高，缺乏项目绩效管理方面的理论知识与实操经验。</w:t>
      </w:r>
    </w:p>
    <w:p w14:paraId="2AFBFA3C" w14:textId="77777777" w:rsidR="000E4AAE" w:rsidRPr="00AD6E09" w:rsidRDefault="00C91118">
      <w:pPr>
        <w:ind w:firstLineChars="200" w:firstLine="643"/>
        <w:outlineLvl w:val="2"/>
        <w:rPr>
          <w:rFonts w:ascii="仿宋" w:eastAsia="仿宋" w:hAnsi="仿宋"/>
          <w:b/>
          <w:bCs/>
          <w:sz w:val="32"/>
          <w:szCs w:val="32"/>
        </w:rPr>
      </w:pPr>
      <w:r w:rsidRPr="00AD6E09">
        <w:rPr>
          <w:rFonts w:ascii="Times New Roman" w:eastAsia="仿宋" w:hAnsi="Times New Roman" w:cs="Times New Roman"/>
          <w:b/>
          <w:bCs/>
          <w:sz w:val="32"/>
          <w:szCs w:val="32"/>
        </w:rPr>
        <w:t>2</w:t>
      </w:r>
      <w:r w:rsidRPr="00AD6E09">
        <w:rPr>
          <w:rFonts w:ascii="仿宋" w:eastAsia="仿宋" w:hAnsi="仿宋"/>
          <w:b/>
          <w:bCs/>
          <w:sz w:val="32"/>
          <w:szCs w:val="32"/>
        </w:rPr>
        <w:t>.</w:t>
      </w:r>
      <w:r w:rsidRPr="00AD6E09">
        <w:rPr>
          <w:rFonts w:ascii="仿宋" w:eastAsia="仿宋" w:hAnsi="仿宋" w:hint="eastAsia"/>
          <w:b/>
          <w:bCs/>
          <w:sz w:val="32"/>
          <w:szCs w:val="32"/>
        </w:rPr>
        <w:t>项目管理不严格、信息沟通不及时</w:t>
      </w:r>
    </w:p>
    <w:p w14:paraId="1FBB89A5" w14:textId="77777777" w:rsidR="000E4AAE" w:rsidRDefault="00C91118">
      <w:pPr>
        <w:ind w:firstLineChars="200" w:firstLine="640"/>
        <w:rPr>
          <w:rFonts w:ascii="仿宋" w:eastAsia="仿宋" w:hAnsi="仿宋"/>
          <w:sz w:val="32"/>
          <w:szCs w:val="32"/>
        </w:rPr>
      </w:pPr>
      <w:r>
        <w:rPr>
          <w:rFonts w:ascii="仿宋" w:eastAsia="仿宋" w:hAnsi="仿宋" w:hint="eastAsia"/>
          <w:sz w:val="32"/>
          <w:szCs w:val="32"/>
        </w:rPr>
        <w:t>在查看项目单位提供的相关资料的过程中，发现《</w:t>
      </w:r>
      <w:r>
        <w:rPr>
          <w:rFonts w:ascii="Times New Roman" w:eastAsia="仿宋" w:hAnsi="Times New Roman" w:cs="Times New Roman"/>
          <w:sz w:val="32"/>
          <w:szCs w:val="32"/>
        </w:rPr>
        <w:t>2022</w:t>
      </w:r>
      <w:r>
        <w:rPr>
          <w:rFonts w:ascii="仿宋" w:eastAsia="仿宋" w:hAnsi="仿宋" w:hint="eastAsia"/>
          <w:sz w:val="32"/>
          <w:szCs w:val="32"/>
        </w:rPr>
        <w:t>年助学金使用情况秋季学期报》与《</w:t>
      </w:r>
      <w:r>
        <w:rPr>
          <w:rFonts w:ascii="Times New Roman" w:eastAsia="仿宋" w:hAnsi="Times New Roman" w:cs="Times New Roman"/>
          <w:sz w:val="32"/>
          <w:szCs w:val="32"/>
        </w:rPr>
        <w:t>2022</w:t>
      </w:r>
      <w:r>
        <w:rPr>
          <w:rFonts w:ascii="仿宋" w:eastAsia="仿宋" w:hAnsi="仿宋" w:hint="eastAsia"/>
          <w:sz w:val="32"/>
          <w:szCs w:val="32"/>
        </w:rPr>
        <w:t>年新乡市本级中职助学金第二批次秋季发放明细表》两份文件中，中等职业教育助学金项目在</w:t>
      </w:r>
      <w:r>
        <w:rPr>
          <w:rFonts w:ascii="Times New Roman" w:eastAsia="仿宋" w:hAnsi="Times New Roman" w:cs="Times New Roman"/>
          <w:sz w:val="32"/>
          <w:szCs w:val="32"/>
        </w:rPr>
        <w:t>2022</w:t>
      </w:r>
      <w:r>
        <w:rPr>
          <w:rFonts w:ascii="仿宋" w:eastAsia="仿宋" w:hAnsi="仿宋" w:hint="eastAsia"/>
          <w:sz w:val="32"/>
          <w:szCs w:val="32"/>
        </w:rPr>
        <w:t>年秋季的助学金发放人次与发放资金金额存在差异，发放人次差异</w:t>
      </w:r>
      <w:r>
        <w:rPr>
          <w:rFonts w:ascii="Times New Roman" w:eastAsia="仿宋" w:hAnsi="Times New Roman" w:cs="Times New Roman"/>
          <w:sz w:val="32"/>
          <w:szCs w:val="32"/>
        </w:rPr>
        <w:t>3</w:t>
      </w:r>
      <w:r>
        <w:rPr>
          <w:rFonts w:ascii="仿宋" w:eastAsia="仿宋" w:hAnsi="仿宋" w:hint="eastAsia"/>
          <w:sz w:val="32"/>
          <w:szCs w:val="32"/>
        </w:rPr>
        <w:t>人次，发放资金金额差异</w:t>
      </w:r>
      <w:r>
        <w:rPr>
          <w:rFonts w:ascii="Times New Roman" w:eastAsia="仿宋" w:hAnsi="Times New Roman" w:cs="Times New Roman"/>
          <w:sz w:val="32"/>
          <w:szCs w:val="32"/>
        </w:rPr>
        <w:t>0</w:t>
      </w:r>
      <w:r>
        <w:rPr>
          <w:rFonts w:ascii="仿宋" w:eastAsia="仿宋" w:hAnsi="仿宋"/>
          <w:sz w:val="32"/>
          <w:szCs w:val="32"/>
        </w:rPr>
        <w:t>.</w:t>
      </w:r>
      <w:r>
        <w:rPr>
          <w:rFonts w:ascii="Times New Roman" w:eastAsia="仿宋" w:hAnsi="Times New Roman" w:cs="Times New Roman"/>
          <w:sz w:val="32"/>
          <w:szCs w:val="32"/>
        </w:rPr>
        <w:t>325</w:t>
      </w:r>
      <w:r>
        <w:rPr>
          <w:rFonts w:ascii="仿宋" w:eastAsia="仿宋" w:hAnsi="仿宋" w:hint="eastAsia"/>
          <w:sz w:val="32"/>
          <w:szCs w:val="32"/>
        </w:rPr>
        <w:t>万元，主要原因是在</w:t>
      </w:r>
      <w:bookmarkStart w:id="65" w:name="_Hlk141690540"/>
      <w:r>
        <w:rPr>
          <w:rFonts w:ascii="仿宋" w:eastAsia="仿宋" w:hAnsi="仿宋" w:hint="eastAsia"/>
          <w:sz w:val="32"/>
          <w:szCs w:val="32"/>
        </w:rPr>
        <w:t>新乡市学生资助中心及其上级主管部门在系统中申报中等教育助学金发放人员信息时，并不能够联网看到上报人员关于中等职业教育的学籍等相关信息，</w:t>
      </w:r>
      <w:bookmarkEnd w:id="65"/>
      <w:r>
        <w:rPr>
          <w:rFonts w:ascii="仿宋" w:eastAsia="仿宋" w:hAnsi="仿宋" w:hint="eastAsia"/>
          <w:sz w:val="32"/>
          <w:szCs w:val="32"/>
        </w:rPr>
        <w:t>在将</w:t>
      </w:r>
      <w:r>
        <w:rPr>
          <w:rFonts w:ascii="仿宋" w:eastAsia="仿宋" w:hAnsi="仿宋"/>
          <w:sz w:val="32"/>
          <w:szCs w:val="32"/>
        </w:rPr>
        <w:t>中等职业教育助学金发放人员信息上报中央</w:t>
      </w:r>
      <w:r>
        <w:rPr>
          <w:rFonts w:ascii="仿宋" w:eastAsia="仿宋" w:hAnsi="仿宋" w:hint="eastAsia"/>
          <w:sz w:val="32"/>
          <w:szCs w:val="32"/>
        </w:rPr>
        <w:t>之后，中央级主管部门通过国家联网系统查询到其中三个人的学籍出现重复，导致这三个人中等职业教育助学金的发放出现了重复，出现这种情况，说明项目单位在填报项目相关资料时不谨慎，项目主管单位对项目资料的复核及监管不严格，与相关部门的沟通不及时。</w:t>
      </w:r>
    </w:p>
    <w:p w14:paraId="789C3B1B" w14:textId="77777777" w:rsidR="000E4AAE" w:rsidRDefault="00C91118">
      <w:pPr>
        <w:ind w:firstLineChars="200" w:firstLine="643"/>
        <w:outlineLvl w:val="2"/>
        <w:rPr>
          <w:rFonts w:ascii="仿宋" w:eastAsia="仿宋" w:hAnsi="仿宋"/>
          <w:b/>
          <w:bCs/>
          <w:sz w:val="32"/>
          <w:szCs w:val="32"/>
        </w:rPr>
      </w:pPr>
      <w:r>
        <w:rPr>
          <w:rFonts w:ascii="Times New Roman" w:eastAsia="仿宋" w:hAnsi="Times New Roman" w:cs="Times New Roman"/>
          <w:b/>
          <w:bCs/>
          <w:sz w:val="32"/>
          <w:szCs w:val="32"/>
        </w:rPr>
        <w:t>3</w:t>
      </w:r>
      <w:r>
        <w:rPr>
          <w:rFonts w:ascii="仿宋" w:eastAsia="仿宋" w:hAnsi="仿宋" w:hint="eastAsia"/>
          <w:b/>
          <w:bCs/>
          <w:sz w:val="32"/>
          <w:szCs w:val="32"/>
        </w:rPr>
        <w:t>.管理制度不健全，制度执行有效性有待提升</w:t>
      </w:r>
    </w:p>
    <w:p w14:paraId="1C94758B" w14:textId="43036732" w:rsidR="000E4AAE" w:rsidRDefault="00C91118">
      <w:pPr>
        <w:ind w:firstLineChars="200" w:firstLine="640"/>
        <w:rPr>
          <w:rFonts w:ascii="仿宋" w:eastAsia="仿宋" w:hAnsi="仿宋"/>
          <w:sz w:val="32"/>
          <w:szCs w:val="32"/>
        </w:rPr>
      </w:pPr>
      <w:r>
        <w:rPr>
          <w:rFonts w:ascii="仿宋" w:eastAsia="仿宋" w:hAnsi="仿宋" w:hint="eastAsia"/>
          <w:sz w:val="32"/>
          <w:szCs w:val="32"/>
        </w:rPr>
        <w:t>项目单位制定有《新乡市职业教育中心资助管理制度》和《资助中心内部控制制度（资金管理、财务管理）》等财务与预算类管理制度，</w:t>
      </w:r>
      <w:r w:rsidR="005D023E">
        <w:rPr>
          <w:rFonts w:ascii="仿宋" w:eastAsia="仿宋" w:hAnsi="仿宋" w:hint="eastAsia"/>
          <w:sz w:val="32"/>
          <w:szCs w:val="32"/>
        </w:rPr>
        <w:t>但</w:t>
      </w:r>
      <w:r>
        <w:rPr>
          <w:rFonts w:ascii="仿宋" w:eastAsia="仿宋" w:hAnsi="仿宋" w:hint="eastAsia"/>
          <w:sz w:val="32"/>
          <w:szCs w:val="32"/>
        </w:rPr>
        <w:t>未建立中等各职业教育助学金项目相关的业务管理制度，管理制度有待进一步建立健全；项目实施的财务决算、审计报告等制度执行未落实到位。</w:t>
      </w:r>
      <w:r>
        <w:rPr>
          <w:rFonts w:ascii="仿宋" w:eastAsia="仿宋" w:hAnsi="仿宋"/>
          <w:sz w:val="32"/>
          <w:szCs w:val="32"/>
        </w:rPr>
        <w:t xml:space="preserve"> </w:t>
      </w:r>
    </w:p>
    <w:p w14:paraId="066E1D5B" w14:textId="77777777" w:rsidR="000E4AAE" w:rsidRDefault="00C91118">
      <w:pPr>
        <w:spacing w:line="360" w:lineRule="auto"/>
        <w:ind w:firstLineChars="200" w:firstLine="640"/>
        <w:rPr>
          <w:rFonts w:ascii="仿宋" w:eastAsia="仿宋" w:hAnsi="仿宋"/>
          <w:sz w:val="32"/>
          <w:szCs w:val="32"/>
        </w:rPr>
      </w:pPr>
      <w:r>
        <w:rPr>
          <w:rFonts w:ascii="仿宋" w:eastAsia="仿宋" w:hAnsi="仿宋" w:hint="eastAsia"/>
          <w:sz w:val="32"/>
          <w:szCs w:val="32"/>
        </w:rPr>
        <w:t>存在以上问题的原因是项目单位对管理制度的建立健全性认识有待提高，制度执行有效性有待强化。</w:t>
      </w:r>
    </w:p>
    <w:p w14:paraId="4968E6F4" w14:textId="77777777" w:rsidR="000E4AAE" w:rsidRDefault="00C91118">
      <w:pPr>
        <w:ind w:firstLineChars="200" w:firstLine="643"/>
        <w:outlineLvl w:val="2"/>
        <w:rPr>
          <w:rFonts w:ascii="仿宋" w:eastAsia="仿宋" w:hAnsi="仿宋"/>
          <w:b/>
          <w:bCs/>
          <w:sz w:val="32"/>
          <w:szCs w:val="32"/>
        </w:rPr>
      </w:pPr>
      <w:r>
        <w:rPr>
          <w:rFonts w:ascii="Times New Roman" w:eastAsia="仿宋" w:hAnsi="Times New Roman" w:cs="Times New Roman"/>
          <w:b/>
          <w:bCs/>
          <w:sz w:val="32"/>
          <w:szCs w:val="32"/>
        </w:rPr>
        <w:t>4</w:t>
      </w:r>
      <w:r>
        <w:rPr>
          <w:rFonts w:ascii="仿宋" w:eastAsia="仿宋" w:hAnsi="仿宋"/>
          <w:b/>
          <w:bCs/>
          <w:sz w:val="32"/>
          <w:szCs w:val="32"/>
        </w:rPr>
        <w:t>.</w:t>
      </w:r>
      <w:r>
        <w:rPr>
          <w:rFonts w:ascii="仿宋" w:eastAsia="仿宋" w:hAnsi="仿宋" w:hint="eastAsia"/>
          <w:b/>
          <w:bCs/>
          <w:sz w:val="32"/>
          <w:szCs w:val="32"/>
        </w:rPr>
        <w:t>资金申请资料的审核批示不完整，审核流程不严谨</w:t>
      </w:r>
    </w:p>
    <w:p w14:paraId="2FF75B96" w14:textId="77777777" w:rsidR="005D023E" w:rsidRDefault="005D023E">
      <w:pPr>
        <w:spacing w:line="360" w:lineRule="auto"/>
        <w:ind w:firstLineChars="200" w:firstLine="640"/>
        <w:rPr>
          <w:rFonts w:ascii="仿宋" w:eastAsia="仿宋" w:hAnsi="仿宋"/>
          <w:sz w:val="32"/>
          <w:szCs w:val="32"/>
        </w:rPr>
      </w:pPr>
      <w:r w:rsidRPr="005D023E">
        <w:rPr>
          <w:rFonts w:ascii="仿宋" w:eastAsia="仿宋" w:hAnsi="仿宋" w:hint="eastAsia"/>
          <w:sz w:val="32"/>
          <w:szCs w:val="32"/>
        </w:rPr>
        <w:t>在绩效评价现场调研时，通过对获得中等职业教育助学金的学生所在学校的现场走访和对新乡市职业教育中心学校受资助困难学生的申请资料抽查中发现，所有申请审核一栏明确审核通过的只有相关审核老师的签字，缺少学校及上级相关审核管理部门的签字盖章，说明项目实施过程中，对困难学生的申请资料审核流程不够完整。项目实施单位并未对项目实施过程进行全方位、全过程、高效率的监管，对项目的实施缺乏监督。</w:t>
      </w:r>
    </w:p>
    <w:p w14:paraId="7FA6279D" w14:textId="01A4F27D" w:rsidR="000E4AAE" w:rsidRDefault="00C91118">
      <w:pPr>
        <w:spacing w:line="360" w:lineRule="auto"/>
        <w:ind w:firstLineChars="200" w:firstLine="640"/>
        <w:rPr>
          <w:rFonts w:ascii="仿宋" w:eastAsia="仿宋" w:hAnsi="仿宋"/>
          <w:sz w:val="32"/>
          <w:szCs w:val="32"/>
        </w:rPr>
      </w:pPr>
      <w:r>
        <w:rPr>
          <w:rFonts w:ascii="仿宋" w:eastAsia="仿宋" w:hAnsi="仿宋" w:hint="eastAsia"/>
          <w:sz w:val="32"/>
          <w:szCs w:val="32"/>
        </w:rPr>
        <w:t>存在以上问题的原因是学校及上级相关审核管理部门在项目结束之后对职业教育助学金资助的困难学生的所有申请进行补签章，在现场调研时，学校对职业教育助学金资助的困难学生的所有申请还未进行补签章。项目单位对项目困难学生的申请资料的审核不够谨慎、严格，项目的实施过程监管不足，缺乏全方位、全过程、高效率的监管。</w:t>
      </w:r>
    </w:p>
    <w:p w14:paraId="244AA55A" w14:textId="77777777" w:rsidR="000E4AAE" w:rsidRDefault="00C91118">
      <w:pPr>
        <w:outlineLvl w:val="0"/>
        <w:rPr>
          <w:rFonts w:ascii="黑体" w:eastAsia="黑体" w:hAnsi="黑体"/>
          <w:sz w:val="32"/>
          <w:szCs w:val="32"/>
        </w:rPr>
      </w:pPr>
      <w:bookmarkStart w:id="66" w:name="_Toc141345042"/>
      <w:r>
        <w:rPr>
          <w:rFonts w:ascii="黑体" w:eastAsia="黑体" w:hAnsi="黑体" w:hint="eastAsia"/>
          <w:sz w:val="32"/>
          <w:szCs w:val="32"/>
        </w:rPr>
        <w:t>六、有关建议</w:t>
      </w:r>
      <w:bookmarkEnd w:id="66"/>
    </w:p>
    <w:p w14:paraId="5EB63626" w14:textId="77777777" w:rsidR="000E4AAE" w:rsidRDefault="00C91118">
      <w:pPr>
        <w:outlineLvl w:val="1"/>
        <w:rPr>
          <w:rFonts w:ascii="仿宋" w:eastAsia="仿宋" w:hAnsi="仿宋"/>
          <w:sz w:val="32"/>
          <w:szCs w:val="32"/>
        </w:rPr>
      </w:pPr>
      <w:bookmarkStart w:id="67" w:name="_Toc141345043"/>
      <w:r>
        <w:rPr>
          <w:rFonts w:ascii="楷体" w:eastAsia="楷体" w:hAnsi="楷体" w:cs="Times New Roman" w:hint="eastAsia"/>
          <w:color w:val="000000" w:themeColor="text1"/>
          <w:sz w:val="32"/>
          <w:szCs w:val="32"/>
        </w:rPr>
        <w:t>（一）强化绩效管理意识，合理设置绩效指标</w:t>
      </w:r>
      <w:bookmarkEnd w:id="67"/>
    </w:p>
    <w:p w14:paraId="0F484273" w14:textId="77777777" w:rsidR="000E4AAE" w:rsidRDefault="00C91118">
      <w:pPr>
        <w:spacing w:line="360" w:lineRule="auto"/>
        <w:ind w:firstLineChars="200" w:firstLine="640"/>
        <w:rPr>
          <w:rFonts w:ascii="仿宋" w:eastAsia="仿宋" w:hAnsi="仿宋"/>
          <w:sz w:val="32"/>
          <w:szCs w:val="32"/>
        </w:rPr>
      </w:pPr>
      <w:r>
        <w:rPr>
          <w:rFonts w:ascii="仿宋" w:eastAsia="仿宋" w:hAnsi="仿宋" w:hint="eastAsia"/>
          <w:sz w:val="32"/>
          <w:szCs w:val="32"/>
        </w:rPr>
        <w:t>建议项目实施单位加强预算绩效管理意识，高度重视绩效目标编制论证工作，切实提高绩效目标的科学性、合理性。绩效目标是预算绩效管理的基础，是整个预算绩效管理系统的起点。绩效目标应当内容完整、指向明确、合理可行，与工作计划和预算资金相匹配，能清晰反映预算资金的预期产出和效果，并通过相应的绩效指标细化、量化描述，牢固树立绩效目标全程引导专项资金预算管理和绩效管理的理念，确保绩效目标在整个预算管理和绩效管理中的引领导向作用。</w:t>
      </w:r>
    </w:p>
    <w:p w14:paraId="6229E5CE" w14:textId="77777777" w:rsidR="000E4AAE" w:rsidRDefault="00C91118">
      <w:pPr>
        <w:outlineLvl w:val="1"/>
        <w:rPr>
          <w:rFonts w:ascii="楷体" w:eastAsia="楷体" w:hAnsi="楷体" w:cs="Times New Roman"/>
          <w:color w:val="000000" w:themeColor="text1"/>
          <w:sz w:val="32"/>
          <w:szCs w:val="32"/>
        </w:rPr>
      </w:pPr>
      <w:bookmarkStart w:id="68" w:name="_Toc141345044"/>
      <w:r>
        <w:rPr>
          <w:rFonts w:ascii="楷体" w:eastAsia="楷体" w:hAnsi="楷体" w:cs="Times New Roman" w:hint="eastAsia"/>
          <w:color w:val="000000" w:themeColor="text1"/>
          <w:sz w:val="32"/>
          <w:szCs w:val="32"/>
        </w:rPr>
        <w:t>（二）优化中等职业教育助学金申报系统，严格申报资料的填报</w:t>
      </w:r>
      <w:bookmarkEnd w:id="68"/>
    </w:p>
    <w:p w14:paraId="7C61FA3B" w14:textId="3C442591" w:rsidR="000E4AAE" w:rsidRDefault="00C91118">
      <w:pPr>
        <w:ind w:firstLineChars="200" w:firstLine="640"/>
        <w:rPr>
          <w:rFonts w:ascii="仿宋" w:eastAsia="仿宋" w:hAnsi="仿宋"/>
          <w:sz w:val="32"/>
          <w:szCs w:val="32"/>
        </w:rPr>
      </w:pPr>
      <w:r>
        <w:rPr>
          <w:rFonts w:ascii="仿宋" w:eastAsia="仿宋" w:hAnsi="仿宋" w:hint="eastAsia"/>
          <w:sz w:val="32"/>
          <w:szCs w:val="32"/>
        </w:rPr>
        <w:t>新乡市中等职业教育助学金项目秋季发放出现3人次助学金发放退回的主要原因是只有中央级主管部门才能够联网查询上报人员的中等职业教育学籍等相关信息，建议有关单位考虑将中等职业教育学籍等相关信息的联网查询权限适度下放，减少有关中等职业教育助学资金发放过程中因重复学籍导致的重复发放的问题，提升中等职业教育助学金发放的准确性及精准度。为了更好地开展工作，确保项目管理各项工作高效、协调、规范、有序运转，建议项目单位增强对项目管理过程的有效监管，严格</w:t>
      </w:r>
      <w:r w:rsidR="00350761">
        <w:rPr>
          <w:rFonts w:ascii="仿宋" w:eastAsia="仿宋" w:hAnsi="仿宋" w:hint="eastAsia"/>
          <w:sz w:val="32"/>
          <w:szCs w:val="32"/>
        </w:rPr>
        <w:t>落实</w:t>
      </w:r>
      <w:r>
        <w:rPr>
          <w:rFonts w:ascii="仿宋" w:eastAsia="仿宋" w:hAnsi="仿宋" w:hint="eastAsia"/>
          <w:sz w:val="32"/>
          <w:szCs w:val="32"/>
        </w:rPr>
        <w:t>项目资料的梳理与填报，确保项目资料之间的对应关系。</w:t>
      </w:r>
    </w:p>
    <w:p w14:paraId="55C9A6F0" w14:textId="77777777" w:rsidR="000E4AAE" w:rsidRDefault="00C91118">
      <w:pPr>
        <w:outlineLvl w:val="1"/>
        <w:rPr>
          <w:rFonts w:ascii="楷体" w:eastAsia="楷体" w:hAnsi="楷体" w:cs="Times New Roman"/>
          <w:color w:val="000000" w:themeColor="text1"/>
          <w:sz w:val="32"/>
          <w:szCs w:val="32"/>
        </w:rPr>
      </w:pPr>
      <w:r>
        <w:rPr>
          <w:rFonts w:ascii="楷体" w:eastAsia="楷体" w:hAnsi="楷体" w:cs="Times New Roman" w:hint="eastAsia"/>
          <w:color w:val="000000" w:themeColor="text1"/>
          <w:sz w:val="32"/>
          <w:szCs w:val="32"/>
        </w:rPr>
        <w:t>（三）健全项目管理制度</w:t>
      </w:r>
    </w:p>
    <w:p w14:paraId="3416289E" w14:textId="52D0FDC4" w:rsidR="000E4AAE" w:rsidRDefault="00C91118">
      <w:pPr>
        <w:spacing w:line="360" w:lineRule="auto"/>
        <w:ind w:firstLineChars="200" w:firstLine="640"/>
        <w:rPr>
          <w:rFonts w:ascii="仿宋" w:eastAsia="仿宋" w:hAnsi="仿宋"/>
          <w:sz w:val="32"/>
          <w:szCs w:val="32"/>
        </w:rPr>
      </w:pPr>
      <w:r>
        <w:rPr>
          <w:rFonts w:ascii="仿宋" w:eastAsia="仿宋" w:hAnsi="仿宋" w:hint="eastAsia"/>
          <w:sz w:val="32"/>
          <w:szCs w:val="32"/>
        </w:rPr>
        <w:t>建议项目实施单位逐步建立完善</w:t>
      </w:r>
      <w:r w:rsidR="00350761">
        <w:rPr>
          <w:rFonts w:ascii="仿宋" w:eastAsia="仿宋" w:hAnsi="仿宋" w:hint="eastAsia"/>
          <w:sz w:val="32"/>
          <w:szCs w:val="32"/>
        </w:rPr>
        <w:t>的</w:t>
      </w:r>
      <w:r>
        <w:rPr>
          <w:rFonts w:ascii="仿宋" w:eastAsia="仿宋" w:hAnsi="仿宋" w:hint="eastAsia"/>
          <w:sz w:val="32"/>
          <w:szCs w:val="32"/>
        </w:rPr>
        <w:t>项目预算管理、绩效管理、业务管理一体化推进制度，形成完善的项目管理制度体系，并在项目实施过程中严格执行各项管理制度，做到项目实施的每一个环节上都能够多管齐下，同步对预算项目进行业务管理、预算管理、绩效管理和财务管理工作，发现问题及时督促整改处理，不断提高管理水平和管理效率。重视项目前期立项流程，完善项目立项程序，做到项目的立项有凭有据。</w:t>
      </w:r>
    </w:p>
    <w:p w14:paraId="512110A9" w14:textId="77777777" w:rsidR="000E4AAE" w:rsidRDefault="00C91118">
      <w:pPr>
        <w:outlineLvl w:val="1"/>
        <w:rPr>
          <w:rFonts w:ascii="楷体" w:eastAsia="楷体" w:hAnsi="楷体" w:cs="Times New Roman"/>
          <w:color w:val="000000" w:themeColor="text1"/>
          <w:sz w:val="32"/>
          <w:szCs w:val="32"/>
        </w:rPr>
      </w:pPr>
      <w:bookmarkStart w:id="69" w:name="_Toc141345045"/>
      <w:r>
        <w:rPr>
          <w:rFonts w:ascii="楷体" w:eastAsia="楷体" w:hAnsi="楷体" w:cs="Times New Roman" w:hint="eastAsia"/>
          <w:color w:val="000000" w:themeColor="text1"/>
          <w:sz w:val="32"/>
          <w:szCs w:val="32"/>
        </w:rPr>
        <w:t>（四）切实规范项目审核流程，发挥项目管理监督作用</w:t>
      </w:r>
      <w:bookmarkEnd w:id="69"/>
    </w:p>
    <w:p w14:paraId="7C89065F" w14:textId="77777777" w:rsidR="000E4AAE" w:rsidRDefault="00C91118">
      <w:pPr>
        <w:ind w:firstLineChars="200" w:firstLine="640"/>
        <w:rPr>
          <w:rFonts w:ascii="仿宋" w:eastAsia="仿宋" w:hAnsi="仿宋"/>
          <w:sz w:val="32"/>
          <w:szCs w:val="32"/>
        </w:rPr>
      </w:pPr>
      <w:r>
        <w:rPr>
          <w:rFonts w:ascii="仿宋" w:eastAsia="仿宋" w:hAnsi="仿宋" w:hint="eastAsia"/>
          <w:sz w:val="32"/>
          <w:szCs w:val="32"/>
        </w:rPr>
        <w:t>建议项目单位严格按照河南省财政厅、河南省发展改革委、</w:t>
      </w:r>
      <w:r>
        <w:rPr>
          <w:rFonts w:ascii="仿宋" w:eastAsia="仿宋" w:hAnsi="仿宋"/>
          <w:sz w:val="32"/>
          <w:szCs w:val="32"/>
        </w:rPr>
        <w:t>河南省教育厅</w:t>
      </w:r>
      <w:r>
        <w:rPr>
          <w:rFonts w:ascii="仿宋" w:eastAsia="仿宋" w:hAnsi="仿宋" w:hint="eastAsia"/>
          <w:sz w:val="32"/>
          <w:szCs w:val="32"/>
        </w:rPr>
        <w:t>、</w:t>
      </w:r>
      <w:r>
        <w:rPr>
          <w:rFonts w:ascii="仿宋" w:eastAsia="仿宋" w:hAnsi="仿宋"/>
          <w:sz w:val="32"/>
          <w:szCs w:val="32"/>
        </w:rPr>
        <w:t>河南省人力资源社会保障厅</w:t>
      </w:r>
      <w:r>
        <w:rPr>
          <w:rFonts w:ascii="仿宋" w:eastAsia="仿宋" w:hAnsi="仿宋" w:hint="eastAsia"/>
          <w:sz w:val="32"/>
          <w:szCs w:val="32"/>
        </w:rPr>
        <w:t>《</w:t>
      </w:r>
      <w:r>
        <w:rPr>
          <w:rFonts w:ascii="仿宋" w:eastAsia="仿宋" w:hAnsi="仿宋"/>
          <w:sz w:val="32"/>
          <w:szCs w:val="32"/>
        </w:rPr>
        <w:t>关于扩大中等职业教育免学费助学金政策范围 进一步完善国家助学金制度的意见</w:t>
      </w:r>
      <w:r>
        <w:rPr>
          <w:rFonts w:ascii="仿宋" w:eastAsia="仿宋" w:hAnsi="仿宋" w:hint="eastAsia"/>
          <w:sz w:val="32"/>
          <w:szCs w:val="32"/>
        </w:rPr>
        <w:t>》（豫财教〔</w:t>
      </w:r>
      <w:r>
        <w:rPr>
          <w:rFonts w:ascii="Times New Roman" w:eastAsia="仿宋" w:hAnsi="Times New Roman" w:cs="Times New Roman"/>
          <w:sz w:val="32"/>
          <w:szCs w:val="32"/>
        </w:rPr>
        <w:t>2012</w:t>
      </w:r>
      <w:r>
        <w:rPr>
          <w:rFonts w:ascii="仿宋" w:eastAsia="仿宋" w:hAnsi="仿宋"/>
          <w:sz w:val="32"/>
          <w:szCs w:val="32"/>
        </w:rPr>
        <w:t>〕</w:t>
      </w:r>
      <w:r>
        <w:rPr>
          <w:rFonts w:ascii="Times New Roman" w:eastAsia="仿宋" w:hAnsi="Times New Roman" w:cs="Times New Roman"/>
          <w:sz w:val="32"/>
          <w:szCs w:val="32"/>
        </w:rPr>
        <w:t>360</w:t>
      </w:r>
      <w:r>
        <w:rPr>
          <w:rFonts w:ascii="仿宋" w:eastAsia="仿宋" w:hAnsi="仿宋"/>
          <w:sz w:val="32"/>
          <w:szCs w:val="32"/>
        </w:rPr>
        <w:t>号</w:t>
      </w:r>
      <w:r>
        <w:rPr>
          <w:rFonts w:ascii="仿宋" w:eastAsia="仿宋" w:hAnsi="仿宋" w:hint="eastAsia"/>
          <w:sz w:val="32"/>
          <w:szCs w:val="32"/>
        </w:rPr>
        <w:t>）和河</w:t>
      </w:r>
      <w:r>
        <w:rPr>
          <w:rFonts w:ascii="仿宋" w:eastAsia="仿宋" w:hAnsi="仿宋"/>
          <w:sz w:val="32"/>
          <w:szCs w:val="32"/>
        </w:rPr>
        <w:t>南省教育厅</w:t>
      </w:r>
      <w:r>
        <w:rPr>
          <w:rFonts w:ascii="仿宋" w:eastAsia="仿宋" w:hAnsi="仿宋" w:hint="eastAsia"/>
          <w:sz w:val="32"/>
          <w:szCs w:val="32"/>
        </w:rPr>
        <w:t>《关于进一步规范中等职业学校国家助学金和免学费管理工作的通知》（教资助〔</w:t>
      </w:r>
      <w:r>
        <w:rPr>
          <w:rFonts w:ascii="Times New Roman" w:eastAsia="仿宋" w:hAnsi="Times New Roman" w:cs="Times New Roman"/>
          <w:sz w:val="32"/>
          <w:szCs w:val="32"/>
        </w:rPr>
        <w:t>2014</w:t>
      </w:r>
      <w:r>
        <w:rPr>
          <w:rFonts w:ascii="仿宋" w:eastAsia="仿宋" w:hAnsi="仿宋"/>
          <w:sz w:val="32"/>
          <w:szCs w:val="32"/>
        </w:rPr>
        <w:t>〕</w:t>
      </w:r>
      <w:r>
        <w:rPr>
          <w:rFonts w:ascii="Times New Roman" w:eastAsia="仿宋" w:hAnsi="Times New Roman" w:cs="Times New Roman"/>
          <w:sz w:val="32"/>
          <w:szCs w:val="32"/>
        </w:rPr>
        <w:t>306</w:t>
      </w:r>
      <w:r>
        <w:rPr>
          <w:rFonts w:ascii="仿宋" w:eastAsia="仿宋" w:hAnsi="仿宋"/>
          <w:sz w:val="32"/>
          <w:szCs w:val="32"/>
        </w:rPr>
        <w:t>号</w:t>
      </w:r>
      <w:r>
        <w:rPr>
          <w:rFonts w:ascii="仿宋" w:eastAsia="仿宋" w:hAnsi="仿宋" w:hint="eastAsia"/>
          <w:sz w:val="32"/>
          <w:szCs w:val="32"/>
        </w:rPr>
        <w:t>）等文件的要求，各中等职业学校要认真贯彻执行中等职业教育免学费和国家助学金政策，做好政策宣传和解释工作，组织开展免学费、助学金对象评审和公示的过程中践行“公平、公正、公开</w:t>
      </w:r>
      <w:r>
        <w:rPr>
          <w:rFonts w:ascii="仿宋" w:eastAsia="仿宋" w:hAnsi="仿宋"/>
          <w:sz w:val="32"/>
          <w:szCs w:val="32"/>
        </w:rPr>
        <w:t>”</w:t>
      </w:r>
      <w:r>
        <w:rPr>
          <w:rFonts w:ascii="仿宋" w:eastAsia="仿宋" w:hAnsi="仿宋" w:hint="eastAsia"/>
          <w:sz w:val="32"/>
          <w:szCs w:val="32"/>
        </w:rPr>
        <w:t>原则，学校校长要履行法人和第一责任人的职责，切实加强资金管理、严格发放流程，加强对困难学生的申请资料的审核管理，做到审核流程完整、有效。既要做到对全日制中职学生的应助尽助，又要及时、准确统计上报本校免学费、助学金对象基础信息。</w:t>
      </w:r>
    </w:p>
    <w:p w14:paraId="2FC668B1" w14:textId="77777777" w:rsidR="000E4AAE" w:rsidRDefault="00C91118">
      <w:pPr>
        <w:outlineLvl w:val="0"/>
        <w:rPr>
          <w:rFonts w:ascii="黑体" w:eastAsia="黑体" w:hAnsi="黑体"/>
          <w:sz w:val="32"/>
          <w:szCs w:val="32"/>
        </w:rPr>
      </w:pPr>
      <w:bookmarkStart w:id="70" w:name="_Toc141345046"/>
      <w:r>
        <w:rPr>
          <w:rFonts w:ascii="黑体" w:eastAsia="黑体" w:hAnsi="黑体" w:hint="eastAsia"/>
          <w:sz w:val="32"/>
          <w:szCs w:val="32"/>
        </w:rPr>
        <w:t>七、其他需要说明的问题</w:t>
      </w:r>
      <w:bookmarkEnd w:id="70"/>
    </w:p>
    <w:p w14:paraId="65834682" w14:textId="002E22B6" w:rsidR="000E4AAE" w:rsidRDefault="001B45D1">
      <w:pPr>
        <w:adjustRightInd w:val="0"/>
        <w:snapToGrid w:val="0"/>
        <w:spacing w:line="600" w:lineRule="exact"/>
        <w:ind w:firstLineChars="200" w:firstLine="640"/>
        <w:rPr>
          <w:rFonts w:ascii="仿宋" w:eastAsia="仿宋" w:hAnsi="仿宋" w:cs="仿宋"/>
          <w:sz w:val="32"/>
          <w:szCs w:val="36"/>
        </w:rPr>
      </w:pPr>
      <w:r>
        <w:rPr>
          <w:rFonts w:ascii="仿宋" w:eastAsia="仿宋" w:hAnsi="仿宋" w:cs="仿宋" w:hint="eastAsia"/>
          <w:sz w:val="32"/>
          <w:szCs w:val="36"/>
        </w:rPr>
        <w:t>无</w:t>
      </w:r>
    </w:p>
    <w:p w14:paraId="15FD1E5B" w14:textId="77777777" w:rsidR="000E4AAE" w:rsidRDefault="000E4AAE">
      <w:pPr>
        <w:rPr>
          <w:rFonts w:ascii="仿宋" w:eastAsia="仿宋" w:hAnsi="仿宋"/>
          <w:sz w:val="32"/>
          <w:szCs w:val="32"/>
        </w:rPr>
      </w:pPr>
    </w:p>
    <w:p w14:paraId="283789BD" w14:textId="77777777" w:rsidR="00715E60" w:rsidRDefault="00715E60">
      <w:pPr>
        <w:rPr>
          <w:rFonts w:ascii="仿宋" w:eastAsia="仿宋" w:hAnsi="仿宋"/>
          <w:sz w:val="32"/>
          <w:szCs w:val="32"/>
        </w:rPr>
      </w:pPr>
    </w:p>
    <w:p w14:paraId="5D712ECC" w14:textId="77777777" w:rsidR="00715E60" w:rsidRDefault="00715E60">
      <w:pPr>
        <w:rPr>
          <w:rFonts w:ascii="仿宋" w:eastAsia="仿宋" w:hAnsi="仿宋"/>
          <w:sz w:val="32"/>
          <w:szCs w:val="32"/>
        </w:rPr>
      </w:pPr>
    </w:p>
    <w:p w14:paraId="772FE795" w14:textId="77777777" w:rsidR="00715E60" w:rsidRDefault="00715E60" w:rsidP="00715E60">
      <w:pPr>
        <w:adjustRightInd w:val="0"/>
        <w:snapToGrid w:val="0"/>
        <w:ind w:firstLineChars="1800" w:firstLine="5783"/>
        <w:rPr>
          <w:rFonts w:ascii="Times New Roman" w:eastAsia="黑体" w:hAnsi="Times New Roman" w:cs="Times New Roman"/>
          <w:b/>
          <w:sz w:val="32"/>
          <w:szCs w:val="32"/>
        </w:rPr>
      </w:pPr>
    </w:p>
    <w:p w14:paraId="7F18C26F" w14:textId="77777777" w:rsidR="00715E60" w:rsidRDefault="00715E60" w:rsidP="00715E60">
      <w:pPr>
        <w:adjustRightInd w:val="0"/>
        <w:snapToGrid w:val="0"/>
        <w:ind w:firstLineChars="1800" w:firstLine="5783"/>
        <w:rPr>
          <w:rFonts w:ascii="Times New Roman" w:eastAsia="黑体" w:hAnsi="Times New Roman" w:cs="Times New Roman"/>
          <w:b/>
          <w:sz w:val="32"/>
          <w:szCs w:val="32"/>
        </w:rPr>
      </w:pPr>
    </w:p>
    <w:p w14:paraId="2B618FCB" w14:textId="1959F2D6" w:rsidR="00715E60" w:rsidRDefault="00715E60" w:rsidP="00715E60">
      <w:pPr>
        <w:adjustRightInd w:val="0"/>
        <w:snapToGrid w:val="0"/>
        <w:ind w:firstLineChars="1800" w:firstLine="5783"/>
        <w:rPr>
          <w:rFonts w:ascii="Times New Roman" w:eastAsia="黑体" w:hAnsi="Times New Roman" w:cs="Times New Roman"/>
          <w:b/>
          <w:sz w:val="32"/>
          <w:szCs w:val="32"/>
        </w:rPr>
      </w:pPr>
      <w:r w:rsidRPr="00715E60">
        <w:rPr>
          <w:rFonts w:ascii="Times New Roman" w:eastAsia="黑体" w:hAnsi="Times New Roman" w:cs="Times New Roman"/>
          <w:b/>
          <w:noProof/>
          <w:sz w:val="32"/>
          <w:szCs w:val="32"/>
        </w:rPr>
        <w:drawing>
          <wp:anchor distT="0" distB="0" distL="114300" distR="114300" simplePos="0" relativeHeight="251659264" behindDoc="0" locked="0" layoutInCell="1" allowOverlap="1" wp14:anchorId="4BBCA96F" wp14:editId="378D613D">
            <wp:simplePos x="0" y="0"/>
            <wp:positionH relativeFrom="column">
              <wp:posOffset>3772535</wp:posOffset>
            </wp:positionH>
            <wp:positionV relativeFrom="paragraph">
              <wp:posOffset>189357</wp:posOffset>
            </wp:positionV>
            <wp:extent cx="877570" cy="373380"/>
            <wp:effectExtent l="0" t="0" r="0" b="762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7570" cy="373380"/>
                    </a:xfrm>
                    <a:prstGeom prst="rect">
                      <a:avLst/>
                    </a:prstGeom>
                    <a:noFill/>
                    <a:ln>
                      <a:noFill/>
                    </a:ln>
                  </pic:spPr>
                </pic:pic>
              </a:graphicData>
            </a:graphic>
          </wp:anchor>
        </w:drawing>
      </w:r>
    </w:p>
    <w:p w14:paraId="2AD8C01A" w14:textId="16BE3091" w:rsidR="00715E60" w:rsidRDefault="00715E60" w:rsidP="00715E60">
      <w:pPr>
        <w:adjustRightInd w:val="0"/>
        <w:snapToGrid w:val="0"/>
        <w:ind w:firstLineChars="1800" w:firstLine="5783"/>
        <w:rPr>
          <w:rFonts w:ascii="Times New Roman" w:eastAsia="黑体" w:hAnsi="Times New Roman" w:cs="Times New Roman"/>
          <w:b/>
          <w:sz w:val="32"/>
          <w:szCs w:val="32"/>
        </w:rPr>
      </w:pPr>
    </w:p>
    <w:p w14:paraId="2411AD92" w14:textId="58D62866" w:rsidR="00715E60" w:rsidRPr="009E6C83" w:rsidRDefault="00715E60" w:rsidP="00715E60">
      <w:pPr>
        <w:adjustRightInd w:val="0"/>
        <w:snapToGrid w:val="0"/>
        <w:ind w:firstLineChars="1800" w:firstLine="3780"/>
        <w:rPr>
          <w:rFonts w:ascii="Times New Roman" w:eastAsia="黑体" w:hAnsi="Times New Roman" w:cs="Times New Roman"/>
          <w:b/>
          <w:sz w:val="32"/>
          <w:szCs w:val="32"/>
        </w:rPr>
      </w:pPr>
      <w:r>
        <w:rPr>
          <w:noProof/>
        </w:rPr>
        <mc:AlternateContent>
          <mc:Choice Requires="wps">
            <w:drawing>
              <wp:anchor distT="4294967295" distB="4294967295" distL="114300" distR="114300" simplePos="0" relativeHeight="251657216" behindDoc="0" locked="0" layoutInCell="1" allowOverlap="1" wp14:anchorId="6A1789E3" wp14:editId="3DC01C17">
                <wp:simplePos x="0" y="0"/>
                <wp:positionH relativeFrom="column">
                  <wp:posOffset>3642995</wp:posOffset>
                </wp:positionH>
                <wp:positionV relativeFrom="paragraph">
                  <wp:posOffset>203834</wp:posOffset>
                </wp:positionV>
                <wp:extent cx="1129665" cy="0"/>
                <wp:effectExtent l="0" t="0" r="0" b="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12966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C0DA6DD" id="直接连接符 1" o:spid="_x0000_s1026" style="position:absolute;left:0;text-align:lef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86.85pt,16.05pt" to="375.8pt,1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" strokecolor="black [3213]" strokeweight="1pt">
                <v:stroke joinstyle="miter"/>
                <o:lock v:ext="edit" shapetype="f"/>
              </v:line>
            </w:pict>
          </mc:Fallback>
        </mc:AlternateContent>
      </w:r>
      <w:r w:rsidRPr="009E6C83">
        <w:rPr>
          <w:rFonts w:ascii="Times New Roman" w:eastAsia="黑体" w:hAnsi="Times New Roman" w:cs="Times New Roman"/>
          <w:b/>
          <w:sz w:val="32"/>
          <w:szCs w:val="32"/>
        </w:rPr>
        <w:t>主</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评</w:t>
      </w:r>
      <w:r w:rsidRPr="009E6C83">
        <w:rPr>
          <w:rFonts w:ascii="Times New Roman" w:eastAsia="黑体" w:hAnsi="Times New Roman" w:cs="Times New Roman"/>
          <w:b/>
          <w:sz w:val="32"/>
          <w:szCs w:val="32"/>
        </w:rPr>
        <w:t xml:space="preserve"> </w:t>
      </w:r>
      <w:r w:rsidRPr="009E6C83">
        <w:rPr>
          <w:rFonts w:ascii="Times New Roman" w:eastAsia="黑体" w:hAnsi="Times New Roman" w:cs="Times New Roman"/>
          <w:b/>
          <w:sz w:val="32"/>
          <w:szCs w:val="32"/>
        </w:rPr>
        <w:t>人：</w:t>
      </w:r>
    </w:p>
    <w:p w14:paraId="553C874A" w14:textId="39BB415C" w:rsidR="00715E60" w:rsidRPr="009E6C83" w:rsidRDefault="00715E60" w:rsidP="00715E60">
      <w:pPr>
        <w:adjustRightInd w:val="0"/>
        <w:snapToGrid w:val="0"/>
        <w:spacing w:line="480" w:lineRule="auto"/>
        <w:ind w:firstLineChars="2800" w:firstLine="5880"/>
        <w:rPr>
          <w:rFonts w:ascii="Times New Roman" w:eastAsia="仿宋" w:hAnsi="Times New Roman" w:cs="Times New Roman"/>
          <w:sz w:val="32"/>
          <w:szCs w:val="32"/>
        </w:rPr>
      </w:pPr>
      <w:r w:rsidRPr="007A5687">
        <w:rPr>
          <w:noProof/>
        </w:rPr>
        <w:drawing>
          <wp:anchor distT="0" distB="0" distL="114300" distR="114300" simplePos="0" relativeHeight="251658240" behindDoc="0" locked="0" layoutInCell="1" allowOverlap="1" wp14:anchorId="184244EF" wp14:editId="415B3A66">
            <wp:simplePos x="0" y="0"/>
            <wp:positionH relativeFrom="column">
              <wp:posOffset>2209497</wp:posOffset>
            </wp:positionH>
            <wp:positionV relativeFrom="paragraph">
              <wp:posOffset>213360</wp:posOffset>
            </wp:positionV>
            <wp:extent cx="1440815" cy="1440815"/>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440815" cy="1440815"/>
                    </a:xfrm>
                    <a:prstGeom prst="rect">
                      <a:avLst/>
                    </a:prstGeom>
                    <a:noFill/>
                    <a:ln>
                      <a:noFill/>
                    </a:ln>
                  </pic:spPr>
                </pic:pic>
              </a:graphicData>
            </a:graphic>
          </wp:anchor>
        </w:drawing>
      </w:r>
      <w:r w:rsidRPr="009E6C83">
        <w:rPr>
          <w:rFonts w:ascii="Times New Roman" w:eastAsia="仿宋" w:hAnsi="Times New Roman" w:cs="Times New Roman"/>
          <w:sz w:val="32"/>
          <w:szCs w:val="32"/>
        </w:rPr>
        <w:t>（</w:t>
      </w:r>
      <w:r>
        <w:rPr>
          <w:rFonts w:ascii="Times New Roman" w:eastAsia="仿宋" w:hAnsi="Times New Roman" w:cs="Times New Roman" w:hint="eastAsia"/>
          <w:sz w:val="32"/>
          <w:szCs w:val="32"/>
        </w:rPr>
        <w:t>冯建本</w:t>
      </w:r>
      <w:r w:rsidRPr="009E6C83">
        <w:rPr>
          <w:rFonts w:ascii="Times New Roman" w:eastAsia="仿宋" w:hAnsi="Times New Roman" w:cs="Times New Roman"/>
          <w:sz w:val="32"/>
          <w:szCs w:val="32"/>
        </w:rPr>
        <w:t>）</w:t>
      </w:r>
      <w:r w:rsidRPr="009E6C83">
        <w:rPr>
          <w:rFonts w:ascii="Times New Roman" w:eastAsia="仿宋" w:hAnsi="Times New Roman" w:cs="Times New Roman"/>
          <w:sz w:val="32"/>
          <w:szCs w:val="32"/>
        </w:rPr>
        <w:t xml:space="preserve">  </w:t>
      </w:r>
    </w:p>
    <w:p w14:paraId="0E1F0624" w14:textId="10617E5E" w:rsidR="00715E60" w:rsidRPr="009E6C83" w:rsidRDefault="00715E60" w:rsidP="00715E60">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报告单位：</w:t>
      </w:r>
      <w:r w:rsidRPr="009E6C83">
        <w:rPr>
          <w:rFonts w:ascii="Times New Roman" w:eastAsia="仿宋" w:hAnsi="Times New Roman" w:cs="Times New Roman"/>
          <w:sz w:val="32"/>
          <w:szCs w:val="32"/>
        </w:rPr>
        <w:t>（盖章）</w:t>
      </w:r>
    </w:p>
    <w:p w14:paraId="573B47E7" w14:textId="77777777" w:rsidR="00715E60" w:rsidRPr="009E6C83" w:rsidRDefault="00715E60" w:rsidP="00715E60">
      <w:pPr>
        <w:adjustRightInd w:val="0"/>
        <w:snapToGrid w:val="0"/>
        <w:spacing w:line="480" w:lineRule="auto"/>
        <w:ind w:firstLineChars="400" w:firstLine="1285"/>
        <w:rPr>
          <w:rFonts w:ascii="Times New Roman" w:eastAsia="仿宋" w:hAnsi="Times New Roman" w:cs="Times New Roman"/>
          <w:sz w:val="32"/>
          <w:szCs w:val="32"/>
        </w:rPr>
      </w:pPr>
      <w:r w:rsidRPr="009E6C83">
        <w:rPr>
          <w:rFonts w:ascii="Times New Roman" w:eastAsia="黑体" w:hAnsi="Times New Roman" w:cs="Times New Roman"/>
          <w:b/>
          <w:sz w:val="32"/>
          <w:szCs w:val="32"/>
        </w:rPr>
        <w:t>报告日期：</w:t>
      </w:r>
      <w:r w:rsidRPr="009E6C83">
        <w:rPr>
          <w:rFonts w:ascii="Times New Roman" w:eastAsia="仿宋" w:hAnsi="Times New Roman" w:cs="Times New Roman"/>
          <w:sz w:val="32"/>
          <w:szCs w:val="32"/>
        </w:rPr>
        <w:t>二</w:t>
      </w:r>
      <w:r w:rsidRPr="009E6C83">
        <w:rPr>
          <w:rFonts w:ascii="Times New Roman" w:eastAsia="仿宋" w:hAnsi="Times New Roman" w:cs="Times New Roman"/>
          <w:sz w:val="32"/>
          <w:szCs w:val="32"/>
        </w:rPr>
        <w:t>O</w:t>
      </w:r>
      <w:r w:rsidRPr="009E6C83">
        <w:rPr>
          <w:rFonts w:ascii="Times New Roman" w:eastAsia="仿宋" w:hAnsi="Times New Roman" w:cs="Times New Roman"/>
          <w:sz w:val="32"/>
          <w:szCs w:val="32"/>
        </w:rPr>
        <w:t>二</w:t>
      </w:r>
      <w:r>
        <w:rPr>
          <w:rFonts w:ascii="Times New Roman" w:eastAsia="仿宋" w:hAnsi="Times New Roman" w:cs="Times New Roman" w:hint="eastAsia"/>
          <w:sz w:val="32"/>
          <w:szCs w:val="32"/>
        </w:rPr>
        <w:t>三</w:t>
      </w:r>
      <w:r w:rsidRPr="009E6C83">
        <w:rPr>
          <w:rFonts w:ascii="Times New Roman" w:eastAsia="仿宋" w:hAnsi="Times New Roman" w:cs="Times New Roman"/>
          <w:sz w:val="32"/>
          <w:szCs w:val="32"/>
        </w:rPr>
        <w:t>年</w:t>
      </w:r>
      <w:r>
        <w:rPr>
          <w:rFonts w:ascii="Times New Roman" w:eastAsia="仿宋" w:hAnsi="Times New Roman" w:cs="Times New Roman" w:hint="eastAsia"/>
          <w:sz w:val="32"/>
          <w:szCs w:val="32"/>
        </w:rPr>
        <w:t>七</w:t>
      </w:r>
      <w:r w:rsidRPr="009E6C83">
        <w:rPr>
          <w:rFonts w:ascii="Times New Roman" w:eastAsia="仿宋" w:hAnsi="Times New Roman" w:cs="Times New Roman"/>
          <w:sz w:val="32"/>
          <w:szCs w:val="32"/>
        </w:rPr>
        <w:t>月三十一日</w:t>
      </w:r>
    </w:p>
    <w:p w14:paraId="7834D3B2" w14:textId="75ABDE04" w:rsidR="00715E60" w:rsidRPr="00715E60" w:rsidRDefault="00715E60">
      <w:pPr>
        <w:rPr>
          <w:rFonts w:ascii="仿宋" w:eastAsia="仿宋" w:hAnsi="仿宋"/>
          <w:b/>
          <w:bCs/>
          <w:sz w:val="32"/>
          <w:szCs w:val="32"/>
        </w:rPr>
        <w:sectPr w:rsidR="00715E60" w:rsidRPr="00715E60">
          <w:footerReference w:type="default" r:id="rId10"/>
          <w:pgSz w:w="11906" w:h="16838"/>
          <w:pgMar w:top="1440" w:right="1800" w:bottom="1440" w:left="1800" w:header="851" w:footer="992" w:gutter="0"/>
          <w:pgNumType w:start="1"/>
          <w:cols w:space="425"/>
          <w:docGrid w:type="lines" w:linePitch="312"/>
        </w:sectPr>
      </w:pPr>
    </w:p>
    <w:p w14:paraId="1DAA5824" w14:textId="465D513D" w:rsidR="000E4AAE" w:rsidRDefault="00C91118">
      <w:pPr>
        <w:outlineLvl w:val="0"/>
        <w:rPr>
          <w:rFonts w:ascii="黑体" w:eastAsia="黑体" w:hAnsi="黑体"/>
          <w:sz w:val="32"/>
          <w:szCs w:val="32"/>
        </w:rPr>
      </w:pPr>
      <w:bookmarkStart w:id="71" w:name="_Toc136333670"/>
      <w:bookmarkStart w:id="72" w:name="_Toc141345047"/>
      <w:r>
        <w:rPr>
          <w:rFonts w:ascii="黑体" w:eastAsia="黑体" w:hAnsi="黑体"/>
          <w:sz w:val="32"/>
          <w:szCs w:val="32"/>
        </w:rPr>
        <w:t>附件一</w:t>
      </w:r>
      <w:r w:rsidR="00AD6E09">
        <w:rPr>
          <w:rFonts w:ascii="黑体" w:eastAsia="黑体" w:hAnsi="黑体" w:hint="eastAsia"/>
          <w:sz w:val="32"/>
          <w:szCs w:val="32"/>
        </w:rPr>
        <w:t xml:space="preserve"> </w:t>
      </w:r>
      <w:r>
        <w:rPr>
          <w:rFonts w:ascii="黑体" w:eastAsia="黑体" w:hAnsi="黑体"/>
          <w:sz w:val="32"/>
          <w:szCs w:val="32"/>
        </w:rPr>
        <w:t>评价指标体系</w:t>
      </w:r>
      <w:bookmarkEnd w:id="71"/>
      <w:bookmarkEnd w:id="7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9"/>
        <w:gridCol w:w="480"/>
        <w:gridCol w:w="837"/>
        <w:gridCol w:w="469"/>
        <w:gridCol w:w="1769"/>
        <w:gridCol w:w="2829"/>
        <w:gridCol w:w="1579"/>
        <w:gridCol w:w="4753"/>
        <w:gridCol w:w="753"/>
      </w:tblGrid>
      <w:tr w:rsidR="000E4AAE" w14:paraId="784FC0CA" w14:textId="77777777">
        <w:trPr>
          <w:trHeight w:val="567"/>
          <w:tblHeader/>
          <w:jc w:val="center"/>
        </w:trPr>
        <w:tc>
          <w:tcPr>
            <w:tcW w:w="172" w:type="pct"/>
            <w:shd w:val="clear" w:color="auto" w:fill="BFBFBF"/>
            <w:tcMar>
              <w:top w:w="12" w:type="dxa"/>
              <w:left w:w="12" w:type="dxa"/>
              <w:right w:w="12" w:type="dxa"/>
            </w:tcMar>
            <w:vAlign w:val="center"/>
          </w:tcPr>
          <w:p w14:paraId="2B0415F3" w14:textId="77777777" w:rsidR="000E4AAE" w:rsidRDefault="00C91118">
            <w:pPr>
              <w:widowControl/>
              <w:jc w:val="center"/>
              <w:textAlignment w:val="center"/>
              <w:rPr>
                <w:rFonts w:ascii="Times New Roman" w:eastAsia="仿宋" w:hAnsi="Times New Roman"/>
                <w:b/>
                <w:color w:val="000000"/>
                <w:kern w:val="0"/>
                <w:sz w:val="20"/>
                <w:szCs w:val="20"/>
              </w:rPr>
            </w:pPr>
            <w:r>
              <w:rPr>
                <w:rFonts w:ascii="Times New Roman" w:eastAsia="仿宋" w:hAnsi="Times New Roman"/>
                <w:b/>
                <w:color w:val="000000"/>
                <w:kern w:val="0"/>
                <w:sz w:val="20"/>
                <w:szCs w:val="20"/>
              </w:rPr>
              <w:t>一级</w:t>
            </w:r>
          </w:p>
          <w:p w14:paraId="56CADFF2"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w:t>
            </w:r>
          </w:p>
        </w:tc>
        <w:tc>
          <w:tcPr>
            <w:tcW w:w="172" w:type="pct"/>
            <w:shd w:val="clear" w:color="auto" w:fill="BFBFBF"/>
            <w:tcMar>
              <w:top w:w="12" w:type="dxa"/>
              <w:left w:w="12" w:type="dxa"/>
              <w:right w:w="12" w:type="dxa"/>
            </w:tcMar>
            <w:vAlign w:val="center"/>
          </w:tcPr>
          <w:p w14:paraId="3FFE2A7E" w14:textId="77777777" w:rsidR="000E4AAE" w:rsidRDefault="00C91118">
            <w:pPr>
              <w:widowControl/>
              <w:jc w:val="center"/>
              <w:textAlignment w:val="center"/>
              <w:rPr>
                <w:rFonts w:ascii="Times New Roman" w:eastAsia="仿宋" w:hAnsi="Times New Roman"/>
                <w:b/>
                <w:color w:val="000000"/>
                <w:kern w:val="0"/>
                <w:sz w:val="20"/>
                <w:szCs w:val="20"/>
              </w:rPr>
            </w:pPr>
            <w:r>
              <w:rPr>
                <w:rFonts w:ascii="Times New Roman" w:eastAsia="仿宋" w:hAnsi="Times New Roman"/>
                <w:b/>
                <w:color w:val="000000"/>
                <w:kern w:val="0"/>
                <w:sz w:val="20"/>
                <w:szCs w:val="20"/>
              </w:rPr>
              <w:t>二级</w:t>
            </w:r>
          </w:p>
          <w:p w14:paraId="14B10CFA"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w:t>
            </w:r>
          </w:p>
        </w:tc>
        <w:tc>
          <w:tcPr>
            <w:tcW w:w="300" w:type="pct"/>
            <w:shd w:val="clear" w:color="auto" w:fill="BFBFBF"/>
            <w:tcMar>
              <w:top w:w="12" w:type="dxa"/>
              <w:left w:w="12" w:type="dxa"/>
              <w:right w:w="12" w:type="dxa"/>
            </w:tcMar>
            <w:vAlign w:val="center"/>
          </w:tcPr>
          <w:p w14:paraId="674B8731"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三级指标</w:t>
            </w:r>
          </w:p>
        </w:tc>
        <w:tc>
          <w:tcPr>
            <w:tcW w:w="168" w:type="pct"/>
            <w:shd w:val="clear" w:color="auto" w:fill="BFBFBF"/>
            <w:tcMar>
              <w:top w:w="12" w:type="dxa"/>
              <w:left w:w="12" w:type="dxa"/>
              <w:right w:w="12" w:type="dxa"/>
            </w:tcMar>
            <w:vAlign w:val="center"/>
          </w:tcPr>
          <w:p w14:paraId="578E61BA"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分值</w:t>
            </w:r>
          </w:p>
        </w:tc>
        <w:tc>
          <w:tcPr>
            <w:tcW w:w="634" w:type="pct"/>
            <w:shd w:val="clear" w:color="auto" w:fill="BFBFBF"/>
            <w:tcMar>
              <w:top w:w="12" w:type="dxa"/>
              <w:left w:w="12" w:type="dxa"/>
              <w:right w:w="12" w:type="dxa"/>
            </w:tcMar>
            <w:vAlign w:val="center"/>
          </w:tcPr>
          <w:p w14:paraId="0C48113D"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指标解释</w:t>
            </w:r>
          </w:p>
        </w:tc>
        <w:tc>
          <w:tcPr>
            <w:tcW w:w="1014" w:type="pct"/>
            <w:shd w:val="clear" w:color="auto" w:fill="BFBFBF"/>
            <w:tcMar>
              <w:top w:w="12" w:type="dxa"/>
              <w:left w:w="12" w:type="dxa"/>
              <w:right w:w="12" w:type="dxa"/>
            </w:tcMar>
            <w:vAlign w:val="center"/>
          </w:tcPr>
          <w:p w14:paraId="43C9FD85"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kern w:val="0"/>
                <w:sz w:val="20"/>
                <w:szCs w:val="20"/>
              </w:rPr>
              <w:t>评价要点或评分公式</w:t>
            </w:r>
          </w:p>
        </w:tc>
        <w:tc>
          <w:tcPr>
            <w:tcW w:w="566" w:type="pct"/>
            <w:shd w:val="clear" w:color="auto" w:fill="BFBFBF"/>
            <w:tcMar>
              <w:top w:w="12" w:type="dxa"/>
              <w:left w:w="12" w:type="dxa"/>
              <w:right w:w="12" w:type="dxa"/>
            </w:tcMar>
            <w:vAlign w:val="center"/>
          </w:tcPr>
          <w:p w14:paraId="370F9F2C"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kern w:val="0"/>
                <w:sz w:val="20"/>
                <w:szCs w:val="20"/>
              </w:rPr>
              <w:t>评分标准和评分规则</w:t>
            </w:r>
          </w:p>
        </w:tc>
        <w:tc>
          <w:tcPr>
            <w:tcW w:w="1704" w:type="pct"/>
            <w:shd w:val="clear" w:color="auto" w:fill="BFBFBF"/>
            <w:tcMar>
              <w:top w:w="12" w:type="dxa"/>
              <w:left w:w="12" w:type="dxa"/>
              <w:right w:w="12" w:type="dxa"/>
            </w:tcMar>
            <w:vAlign w:val="center"/>
          </w:tcPr>
          <w:p w14:paraId="6D5A3C3D"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b/>
                <w:color w:val="000000"/>
                <w:sz w:val="20"/>
                <w:szCs w:val="20"/>
              </w:rPr>
              <w:t>评分依据</w:t>
            </w:r>
          </w:p>
        </w:tc>
        <w:tc>
          <w:tcPr>
            <w:tcW w:w="271" w:type="pct"/>
            <w:shd w:val="clear" w:color="auto" w:fill="BFBFBF"/>
            <w:vAlign w:val="center"/>
          </w:tcPr>
          <w:p w14:paraId="39C5E786"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hint="eastAsia"/>
                <w:b/>
                <w:color w:val="000000"/>
                <w:sz w:val="20"/>
                <w:szCs w:val="20"/>
              </w:rPr>
              <w:t>得分</w:t>
            </w:r>
          </w:p>
        </w:tc>
      </w:tr>
      <w:tr w:rsidR="000E4AAE" w14:paraId="7C8096C5" w14:textId="77777777">
        <w:trPr>
          <w:trHeight w:val="567"/>
          <w:jc w:val="center"/>
        </w:trPr>
        <w:tc>
          <w:tcPr>
            <w:tcW w:w="172" w:type="pct"/>
            <w:vMerge w:val="restart"/>
            <w:shd w:val="clear" w:color="auto" w:fill="auto"/>
            <w:tcMar>
              <w:top w:w="12" w:type="dxa"/>
              <w:left w:w="12" w:type="dxa"/>
              <w:right w:w="12" w:type="dxa"/>
            </w:tcMar>
            <w:vAlign w:val="center"/>
          </w:tcPr>
          <w:p w14:paraId="26A3FFA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w:t>
            </w:r>
          </w:p>
          <w:p w14:paraId="7C940761"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决策</w:t>
            </w:r>
          </w:p>
          <w:p w14:paraId="55EC0049"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15</w:t>
            </w:r>
            <w:r>
              <w:rPr>
                <w:rFonts w:ascii="Times New Roman" w:eastAsia="仿宋" w:hAnsi="Times New Roman" w:cs="Times New Roman"/>
                <w:color w:val="000000"/>
                <w:kern w:val="0"/>
                <w:sz w:val="20"/>
                <w:szCs w:val="20"/>
              </w:rPr>
              <w:t>分</w:t>
            </w:r>
          </w:p>
        </w:tc>
        <w:tc>
          <w:tcPr>
            <w:tcW w:w="172" w:type="pct"/>
            <w:vMerge w:val="restart"/>
            <w:shd w:val="clear" w:color="auto" w:fill="auto"/>
            <w:tcMar>
              <w:top w:w="12" w:type="dxa"/>
              <w:left w:w="12" w:type="dxa"/>
              <w:right w:w="12" w:type="dxa"/>
            </w:tcMar>
            <w:vAlign w:val="center"/>
          </w:tcPr>
          <w:p w14:paraId="59D3C7A9"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A1</w:t>
            </w:r>
          </w:p>
          <w:p w14:paraId="2C9F81C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项目</w:t>
            </w:r>
          </w:p>
          <w:p w14:paraId="7E41770A"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立项</w:t>
            </w:r>
          </w:p>
          <w:p w14:paraId="3080C819"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57893E8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A101</w:t>
            </w:r>
          </w:p>
          <w:p w14:paraId="4730738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立项依据</w:t>
            </w:r>
          </w:p>
          <w:p w14:paraId="28CD85AC"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充分性</w:t>
            </w:r>
          </w:p>
        </w:tc>
        <w:tc>
          <w:tcPr>
            <w:tcW w:w="168" w:type="pct"/>
            <w:shd w:val="clear" w:color="auto" w:fill="auto"/>
            <w:tcMar>
              <w:top w:w="12" w:type="dxa"/>
              <w:left w:w="12" w:type="dxa"/>
              <w:right w:w="12" w:type="dxa"/>
            </w:tcMar>
            <w:vAlign w:val="center"/>
          </w:tcPr>
          <w:p w14:paraId="6F8DD9B8"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2</w:t>
            </w:r>
          </w:p>
        </w:tc>
        <w:tc>
          <w:tcPr>
            <w:tcW w:w="634" w:type="pct"/>
            <w:shd w:val="clear" w:color="auto" w:fill="auto"/>
            <w:tcMar>
              <w:top w:w="12" w:type="dxa"/>
              <w:left w:w="12" w:type="dxa"/>
              <w:right w:w="12" w:type="dxa"/>
            </w:tcMar>
            <w:vAlign w:val="center"/>
          </w:tcPr>
          <w:p w14:paraId="2FE65790"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项目立项是否符合相关的法律法规、相关政策、发展规划以及部门职责，用以反映和考核项目立项依据情况。</w:t>
            </w:r>
          </w:p>
        </w:tc>
        <w:tc>
          <w:tcPr>
            <w:tcW w:w="1014" w:type="pct"/>
            <w:shd w:val="clear" w:color="auto" w:fill="auto"/>
            <w:tcMar>
              <w:top w:w="12" w:type="dxa"/>
              <w:left w:w="12" w:type="dxa"/>
              <w:right w:w="12" w:type="dxa"/>
            </w:tcMar>
            <w:vAlign w:val="center"/>
          </w:tcPr>
          <w:p w14:paraId="32BA028F"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500FA39"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项目立项符合国家和河南省法律法规、国民经济发展规划和相关政策；</w:t>
            </w:r>
          </w:p>
          <w:p w14:paraId="318C211E"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项目立项符合行业发展规划和政策要求；</w:t>
            </w:r>
          </w:p>
          <w:p w14:paraId="67DF4F8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项目立项与新乡市学生资助服务中心部门职责范围相符，属于部门履职所需；</w:t>
            </w:r>
          </w:p>
          <w:p w14:paraId="7CFA7010"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项目属于公共财政支持范围，编制部门预算，并经过同级财政部门批准。</w:t>
            </w:r>
          </w:p>
        </w:tc>
        <w:tc>
          <w:tcPr>
            <w:tcW w:w="566" w:type="pct"/>
            <w:shd w:val="clear" w:color="auto" w:fill="auto"/>
            <w:tcMar>
              <w:top w:w="12" w:type="dxa"/>
              <w:left w:w="12" w:type="dxa"/>
              <w:right w:w="12" w:type="dxa"/>
            </w:tcMar>
            <w:vAlign w:val="center"/>
          </w:tcPr>
          <w:p w14:paraId="2EAA1258"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符合一个得分要素，得到指标分值的</w:t>
            </w:r>
            <w:r>
              <w:rPr>
                <w:rFonts w:ascii="Times New Roman" w:eastAsia="仿宋" w:hAnsi="Times New Roman" w:cs="Times New Roman"/>
                <w:kern w:val="0"/>
                <w:sz w:val="20"/>
                <w:szCs w:val="20"/>
              </w:rPr>
              <w:t>25%</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4D8E8F9C"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依据财政部，国家发展改革委，教育部，人力资源社会保障部，《关于扩大中等职业教育免学费政策范围进一步完善国家助学金制度的意见》（财教〔</w:t>
            </w:r>
            <w:r>
              <w:rPr>
                <w:rFonts w:ascii="Times New Roman" w:eastAsia="仿宋" w:hAnsi="Times New Roman" w:cs="Times New Roman"/>
                <w:color w:val="000000"/>
                <w:sz w:val="20"/>
                <w:szCs w:val="20"/>
              </w:rPr>
              <w:t>2012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376</w:t>
            </w:r>
            <w:r>
              <w:rPr>
                <w:rFonts w:ascii="Times New Roman" w:eastAsia="仿宋" w:hAnsi="Times New Roman"/>
                <w:color w:val="000000"/>
                <w:sz w:val="20"/>
                <w:szCs w:val="20"/>
              </w:rPr>
              <w:t>号）</w:t>
            </w:r>
            <w:r>
              <w:rPr>
                <w:rFonts w:ascii="Times New Roman" w:eastAsia="仿宋" w:hAnsi="Times New Roman" w:hint="eastAsia"/>
                <w:color w:val="000000"/>
                <w:sz w:val="20"/>
                <w:szCs w:val="20"/>
              </w:rPr>
              <w:t>和</w:t>
            </w:r>
            <w:r>
              <w:rPr>
                <w:rFonts w:ascii="Times New Roman" w:eastAsia="仿宋" w:hAnsi="Times New Roman"/>
                <w:color w:val="000000"/>
                <w:sz w:val="20"/>
                <w:szCs w:val="20"/>
              </w:rPr>
              <w:t>教育部办公厅，</w:t>
            </w:r>
            <w:r>
              <w:rPr>
                <w:rFonts w:ascii="Times New Roman" w:eastAsia="仿宋" w:hAnsi="Times New Roman" w:hint="eastAsia"/>
                <w:color w:val="000000"/>
                <w:sz w:val="20"/>
                <w:szCs w:val="20"/>
              </w:rPr>
              <w:t>《</w:t>
            </w:r>
            <w:r>
              <w:rPr>
                <w:rFonts w:ascii="Times New Roman" w:eastAsia="仿宋" w:hAnsi="Times New Roman"/>
                <w:color w:val="000000"/>
                <w:sz w:val="20"/>
                <w:szCs w:val="20"/>
              </w:rPr>
              <w:t>关于印发</w:t>
            </w:r>
            <w:r>
              <w:rPr>
                <w:rFonts w:ascii="Times New Roman" w:eastAsia="仿宋" w:hAnsi="Times New Roman"/>
                <w:color w:val="000000"/>
                <w:sz w:val="20"/>
                <w:szCs w:val="20"/>
              </w:rPr>
              <w:t>&lt;</w:t>
            </w:r>
            <w:r>
              <w:rPr>
                <w:rFonts w:ascii="Times New Roman" w:eastAsia="仿宋" w:hAnsi="Times New Roman"/>
                <w:color w:val="000000"/>
                <w:sz w:val="20"/>
                <w:szCs w:val="20"/>
              </w:rPr>
              <w:t>中等职业学校专业设置管理办法（试行）</w:t>
            </w:r>
            <w:r>
              <w:rPr>
                <w:rFonts w:ascii="Times New Roman" w:eastAsia="仿宋" w:hAnsi="Times New Roman"/>
                <w:color w:val="000000"/>
                <w:sz w:val="20"/>
                <w:szCs w:val="20"/>
              </w:rPr>
              <w:t>&gt;</w:t>
            </w:r>
            <w:r>
              <w:rPr>
                <w:rFonts w:ascii="Times New Roman" w:eastAsia="仿宋" w:hAnsi="Times New Roman"/>
                <w:color w:val="000000"/>
                <w:sz w:val="20"/>
                <w:szCs w:val="20"/>
              </w:rPr>
              <w:t>的通知》（教职成厅〔</w:t>
            </w:r>
            <w:r>
              <w:rPr>
                <w:rFonts w:ascii="Times New Roman" w:eastAsia="仿宋" w:hAnsi="Times New Roman" w:cs="Times New Roman"/>
                <w:color w:val="000000"/>
                <w:sz w:val="20"/>
                <w:szCs w:val="20"/>
              </w:rPr>
              <w:t>2010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9</w:t>
            </w:r>
            <w:r>
              <w:rPr>
                <w:rFonts w:ascii="Times New Roman" w:eastAsia="仿宋" w:hAnsi="Times New Roman"/>
                <w:color w:val="000000"/>
                <w:sz w:val="20"/>
                <w:szCs w:val="20"/>
              </w:rPr>
              <w:t>号）。项目审批符合国家法律法规、国民经济发展规划和相关政策，符合行业发展规划和政策要求，符合评价要点</w:t>
            </w:r>
            <w:r>
              <w:rPr>
                <w:rFonts w:ascii="宋体" w:eastAsia="宋体" w:hAnsi="宋体" w:cs="宋体" w:hint="eastAsia"/>
                <w:color w:val="000000"/>
                <w:sz w:val="20"/>
                <w:szCs w:val="20"/>
              </w:rPr>
              <w:t>①②</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128451C"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依据河南省财政厅，河南省发展改革委，河南省教育厅，河南省人力资源社会保障厅，《关于扩大中等职业教育免学费政策范围进一步完善国家助学金制度的意见》（豫财教〔</w:t>
            </w:r>
            <w:r>
              <w:rPr>
                <w:rFonts w:ascii="Times New Roman" w:eastAsia="仿宋" w:hAnsi="Times New Roman" w:cs="Times New Roman"/>
                <w:color w:val="000000"/>
                <w:sz w:val="20"/>
                <w:szCs w:val="20"/>
              </w:rPr>
              <w:t>2012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360</w:t>
            </w:r>
            <w:r>
              <w:rPr>
                <w:rFonts w:ascii="Times New Roman" w:eastAsia="仿宋" w:hAnsi="Times New Roman"/>
                <w:color w:val="000000"/>
                <w:sz w:val="20"/>
                <w:szCs w:val="20"/>
              </w:rPr>
              <w:t>号），项目审批与</w:t>
            </w:r>
            <w:r>
              <w:rPr>
                <w:rFonts w:ascii="Times New Roman" w:eastAsia="仿宋" w:hAnsi="Times New Roman" w:hint="eastAsia"/>
                <w:color w:val="000000"/>
                <w:kern w:val="0"/>
                <w:sz w:val="20"/>
                <w:szCs w:val="20"/>
              </w:rPr>
              <w:t>新乡市学生资助服务中心</w:t>
            </w:r>
            <w:r>
              <w:rPr>
                <w:rFonts w:ascii="Times New Roman" w:eastAsia="仿宋" w:hAnsi="Times New Roman"/>
                <w:color w:val="000000"/>
                <w:sz w:val="20"/>
                <w:szCs w:val="20"/>
              </w:rPr>
              <w:t>职责范围相符，属于部门履职所需，符合评价要点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50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30F04386"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 xml:space="preserve">. </w:t>
            </w:r>
            <w:r>
              <w:rPr>
                <w:rFonts w:ascii="Times New Roman" w:eastAsia="仿宋" w:hAnsi="Times New Roman" w:hint="eastAsia"/>
                <w:color w:val="000000"/>
                <w:sz w:val="20"/>
                <w:szCs w:val="20"/>
              </w:rPr>
              <w:t>项目编制有部门预算，符合评价要点④，得</w:t>
            </w:r>
            <w:r>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Pr>
                <w:rFonts w:ascii="Times New Roman" w:eastAsia="仿宋" w:hAnsi="Times New Roman" w:cs="Times New Roman"/>
                <w:color w:val="000000"/>
                <w:sz w:val="20"/>
                <w:szCs w:val="20"/>
              </w:rPr>
              <w:t>50</w:t>
            </w:r>
            <w:r>
              <w:rPr>
                <w:rFonts w:ascii="Times New Roman" w:eastAsia="仿宋" w:hAnsi="Times New Roman" w:hint="eastAsia"/>
                <w:color w:val="000000"/>
                <w:sz w:val="20"/>
                <w:szCs w:val="20"/>
              </w:rPr>
              <w:t>分；</w:t>
            </w:r>
          </w:p>
          <w:p w14:paraId="0C5B4B5E"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四项合计得分为</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256706E7"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12675567" w14:textId="77777777">
        <w:trPr>
          <w:trHeight w:val="567"/>
          <w:jc w:val="center"/>
        </w:trPr>
        <w:tc>
          <w:tcPr>
            <w:tcW w:w="172" w:type="pct"/>
            <w:vMerge/>
            <w:shd w:val="clear" w:color="auto" w:fill="auto"/>
            <w:tcMar>
              <w:top w:w="12" w:type="dxa"/>
              <w:left w:w="12" w:type="dxa"/>
              <w:right w:w="12" w:type="dxa"/>
            </w:tcMar>
            <w:vAlign w:val="center"/>
          </w:tcPr>
          <w:p w14:paraId="6C24EF03" w14:textId="77777777" w:rsidR="000E4AAE" w:rsidRDefault="000E4AAE">
            <w:pPr>
              <w:jc w:val="center"/>
              <w:rPr>
                <w:rFonts w:ascii="Times New Roman" w:eastAsia="仿宋" w:hAnsi="Times New Roman"/>
                <w:color w:val="000000"/>
                <w:sz w:val="20"/>
                <w:szCs w:val="20"/>
              </w:rPr>
            </w:pPr>
          </w:p>
        </w:tc>
        <w:tc>
          <w:tcPr>
            <w:tcW w:w="172" w:type="pct"/>
            <w:vMerge/>
            <w:shd w:val="clear" w:color="auto" w:fill="auto"/>
            <w:tcMar>
              <w:top w:w="12" w:type="dxa"/>
              <w:left w:w="12" w:type="dxa"/>
              <w:right w:w="12" w:type="dxa"/>
            </w:tcMar>
            <w:vAlign w:val="center"/>
          </w:tcPr>
          <w:p w14:paraId="5FF23236" w14:textId="77777777" w:rsidR="000E4AAE" w:rsidRDefault="000E4AAE">
            <w:pPr>
              <w:jc w:val="center"/>
              <w:rPr>
                <w:rFonts w:ascii="Times New Roman" w:eastAsia="仿宋" w:hAnsi="Times New Roman"/>
                <w:color w:val="000000"/>
                <w:sz w:val="20"/>
                <w:szCs w:val="20"/>
              </w:rPr>
            </w:pPr>
          </w:p>
        </w:tc>
        <w:tc>
          <w:tcPr>
            <w:tcW w:w="300" w:type="pct"/>
            <w:shd w:val="clear" w:color="auto" w:fill="auto"/>
            <w:tcMar>
              <w:top w:w="12" w:type="dxa"/>
              <w:left w:w="12" w:type="dxa"/>
              <w:right w:w="12" w:type="dxa"/>
            </w:tcMar>
            <w:vAlign w:val="center"/>
          </w:tcPr>
          <w:p w14:paraId="697D1FA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A102</w:t>
            </w:r>
          </w:p>
          <w:p w14:paraId="003421F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立项程序</w:t>
            </w:r>
          </w:p>
          <w:p w14:paraId="6B06A69D"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规范性</w:t>
            </w:r>
          </w:p>
        </w:tc>
        <w:tc>
          <w:tcPr>
            <w:tcW w:w="168" w:type="pct"/>
            <w:shd w:val="clear" w:color="auto" w:fill="auto"/>
            <w:tcMar>
              <w:top w:w="12" w:type="dxa"/>
              <w:left w:w="12" w:type="dxa"/>
              <w:right w:w="12" w:type="dxa"/>
            </w:tcMar>
            <w:vAlign w:val="center"/>
          </w:tcPr>
          <w:p w14:paraId="7932B83D"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3</w:t>
            </w:r>
          </w:p>
        </w:tc>
        <w:tc>
          <w:tcPr>
            <w:tcW w:w="634" w:type="pct"/>
            <w:shd w:val="clear" w:color="auto" w:fill="auto"/>
            <w:tcMar>
              <w:top w:w="12" w:type="dxa"/>
              <w:left w:w="12" w:type="dxa"/>
              <w:right w:w="12" w:type="dxa"/>
            </w:tcMar>
            <w:vAlign w:val="center"/>
          </w:tcPr>
          <w:p w14:paraId="29D2F745"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项目的确立是否符合相关文件要求，用以反映和考核项目立项的规范性及准确性。</w:t>
            </w:r>
          </w:p>
        </w:tc>
        <w:tc>
          <w:tcPr>
            <w:tcW w:w="1014" w:type="pct"/>
            <w:shd w:val="clear" w:color="auto" w:fill="auto"/>
            <w:tcMar>
              <w:top w:w="12" w:type="dxa"/>
              <w:left w:w="12" w:type="dxa"/>
              <w:right w:w="12" w:type="dxa"/>
            </w:tcMar>
            <w:vAlign w:val="center"/>
          </w:tcPr>
          <w:p w14:paraId="1D64D65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407F1A3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项目立项按照规定的程序；</w:t>
            </w:r>
          </w:p>
          <w:p w14:paraId="671CED8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rPr>
              <w:t>项目相关批复文件</w:t>
            </w:r>
            <w:r>
              <w:rPr>
                <w:rFonts w:ascii="Times New Roman" w:eastAsia="仿宋" w:hAnsi="Times New Roman" w:cs="Times New Roman"/>
                <w:color w:val="000000"/>
                <w:kern w:val="0"/>
                <w:sz w:val="20"/>
                <w:szCs w:val="20"/>
              </w:rPr>
              <w:t>、材料符合相关要求；</w:t>
            </w:r>
          </w:p>
          <w:p w14:paraId="5BD0DCBC"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事前经过必要的可行性分析、专家论证、风险评估、绩效评估、集体决策等。</w:t>
            </w:r>
          </w:p>
        </w:tc>
        <w:tc>
          <w:tcPr>
            <w:tcW w:w="566" w:type="pct"/>
            <w:shd w:val="clear" w:color="auto" w:fill="auto"/>
            <w:tcMar>
              <w:top w:w="12" w:type="dxa"/>
              <w:left w:w="12" w:type="dxa"/>
              <w:right w:w="12" w:type="dxa"/>
            </w:tcMar>
            <w:vAlign w:val="center"/>
          </w:tcPr>
          <w:p w14:paraId="76B0F4D5"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符合一个得分要素，得到指标分值的</w:t>
            </w:r>
            <w:r>
              <w:rPr>
                <w:rFonts w:ascii="Times New Roman" w:eastAsia="仿宋" w:hAnsi="Times New Roman" w:cs="Times New Roman" w:hint="eastAsia"/>
                <w:kern w:val="0"/>
                <w:sz w:val="20"/>
                <w:szCs w:val="20"/>
              </w:rPr>
              <w:t>三分之一</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7DAD75BA"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根据河</w:t>
            </w:r>
            <w:r>
              <w:rPr>
                <w:rFonts w:ascii="Times New Roman" w:eastAsia="仿宋" w:hAnsi="Times New Roman"/>
                <w:color w:val="000000"/>
                <w:sz w:val="20"/>
                <w:szCs w:val="20"/>
              </w:rPr>
              <w:t>新乡市财政局，新乡市发展和改革委员会，新乡市教育局，新乡市人力资源和社会保障局《转发豫财教〔</w:t>
            </w:r>
            <w:r>
              <w:rPr>
                <w:rFonts w:ascii="Times New Roman" w:eastAsia="仿宋" w:hAnsi="Times New Roman" w:cs="Times New Roman"/>
                <w:color w:val="000000"/>
                <w:sz w:val="20"/>
                <w:szCs w:val="20"/>
              </w:rPr>
              <w:t>2012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360</w:t>
            </w:r>
            <w:r>
              <w:rPr>
                <w:rFonts w:ascii="Times New Roman" w:eastAsia="仿宋" w:hAnsi="Times New Roman"/>
                <w:color w:val="000000"/>
                <w:sz w:val="20"/>
                <w:szCs w:val="20"/>
              </w:rPr>
              <w:t>号关于扩大中等职业教育免学费政策范围进一步完善国家助学金制度的意见》（新财教〔</w:t>
            </w:r>
            <w:r>
              <w:rPr>
                <w:rFonts w:ascii="Times New Roman" w:eastAsia="仿宋" w:hAnsi="Times New Roman" w:cs="Times New Roman"/>
                <w:color w:val="000000"/>
                <w:sz w:val="20"/>
                <w:szCs w:val="20"/>
              </w:rPr>
              <w:t>2013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4</w:t>
            </w:r>
            <w:r>
              <w:rPr>
                <w:rFonts w:ascii="Times New Roman" w:eastAsia="仿宋" w:hAnsi="Times New Roman"/>
                <w:color w:val="000000"/>
                <w:sz w:val="20"/>
                <w:szCs w:val="20"/>
              </w:rPr>
              <w:t>号）</w:t>
            </w:r>
            <w:r>
              <w:rPr>
                <w:rFonts w:ascii="Times New Roman" w:eastAsia="仿宋" w:hAnsi="Times New Roman" w:hint="eastAsia"/>
                <w:color w:val="000000"/>
                <w:sz w:val="20"/>
                <w:szCs w:val="20"/>
              </w:rPr>
              <w:t>、</w:t>
            </w:r>
            <w:r>
              <w:rPr>
                <w:rFonts w:ascii="Times New Roman" w:eastAsia="仿宋" w:hAnsi="Times New Roman"/>
                <w:color w:val="000000"/>
                <w:sz w:val="20"/>
                <w:szCs w:val="20"/>
              </w:rPr>
              <w:t>新乡市学生资助服务中心《关于做好</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年春季学期中职学校学生资助工作的通知》（新资助〔</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5</w:t>
            </w:r>
            <w:r>
              <w:rPr>
                <w:rFonts w:ascii="Times New Roman" w:eastAsia="仿宋" w:hAnsi="Times New Roman"/>
                <w:color w:val="000000"/>
                <w:sz w:val="20"/>
                <w:szCs w:val="20"/>
              </w:rPr>
              <w:t>号）</w:t>
            </w:r>
            <w:r>
              <w:rPr>
                <w:rFonts w:ascii="Times New Roman" w:eastAsia="仿宋" w:hAnsi="Times New Roman" w:hint="eastAsia"/>
                <w:color w:val="000000"/>
                <w:sz w:val="20"/>
                <w:szCs w:val="20"/>
              </w:rPr>
              <w:t>和</w:t>
            </w:r>
            <w:r>
              <w:rPr>
                <w:rFonts w:ascii="Times New Roman" w:eastAsia="仿宋" w:hAnsi="Times New Roman"/>
                <w:color w:val="000000"/>
                <w:sz w:val="20"/>
                <w:szCs w:val="20"/>
              </w:rPr>
              <w:t>新乡市学生资助服务中心《关于做好</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年秋季学期中职学校学生资助工作的通知》（新资助〔</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w:t>
            </w:r>
            <w:r>
              <w:rPr>
                <w:rFonts w:ascii="Times New Roman" w:eastAsia="仿宋" w:hAnsi="Times New Roman"/>
                <w:color w:val="000000"/>
                <w:sz w:val="20"/>
                <w:szCs w:val="20"/>
              </w:rPr>
              <w:t>号）</w:t>
            </w:r>
            <w:r>
              <w:rPr>
                <w:rFonts w:ascii="Times New Roman" w:eastAsia="仿宋" w:hAnsi="Times New Roman" w:hint="eastAsia"/>
                <w:color w:val="000000"/>
                <w:sz w:val="20"/>
                <w:szCs w:val="20"/>
              </w:rPr>
              <w:t>文件，项目单位和实施单位提供资料，项目按照规定程序，由项目实施单位提出申请，经相关主管单位逐级审批通过，项目审批文件材料符合相关要求，项目事前未经过可行性分析、专家论证、风险评估、绩效评估、集体决策等，符合评价要点①②，不符合评价要点③，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1" w:type="pct"/>
            <w:vAlign w:val="center"/>
          </w:tcPr>
          <w:p w14:paraId="028A6592"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4F19FF78" w14:textId="77777777">
        <w:trPr>
          <w:trHeight w:val="567"/>
          <w:jc w:val="center"/>
        </w:trPr>
        <w:tc>
          <w:tcPr>
            <w:tcW w:w="172" w:type="pct"/>
            <w:vMerge/>
            <w:shd w:val="clear" w:color="auto" w:fill="auto"/>
            <w:tcMar>
              <w:top w:w="12" w:type="dxa"/>
              <w:left w:w="12" w:type="dxa"/>
              <w:right w:w="12" w:type="dxa"/>
            </w:tcMar>
            <w:vAlign w:val="center"/>
          </w:tcPr>
          <w:p w14:paraId="21440F36" w14:textId="77777777" w:rsidR="000E4AAE" w:rsidRDefault="000E4AAE">
            <w:pPr>
              <w:widowControl/>
              <w:jc w:val="center"/>
              <w:textAlignment w:val="center"/>
              <w:rPr>
                <w:rFonts w:ascii="Times New Roman" w:eastAsia="仿宋" w:hAnsi="Times New Roman"/>
                <w:color w:val="000000"/>
                <w:sz w:val="20"/>
                <w:szCs w:val="20"/>
              </w:rPr>
            </w:pPr>
          </w:p>
        </w:tc>
        <w:tc>
          <w:tcPr>
            <w:tcW w:w="172" w:type="pct"/>
            <w:vMerge w:val="restart"/>
            <w:shd w:val="clear" w:color="auto" w:fill="auto"/>
            <w:tcMar>
              <w:top w:w="12" w:type="dxa"/>
              <w:left w:w="12" w:type="dxa"/>
              <w:right w:w="12" w:type="dxa"/>
            </w:tcMar>
            <w:vAlign w:val="center"/>
          </w:tcPr>
          <w:p w14:paraId="4B085D5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A2</w:t>
            </w:r>
          </w:p>
          <w:p w14:paraId="1AF19A77"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绩效</w:t>
            </w:r>
          </w:p>
          <w:p w14:paraId="41BF822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目标</w:t>
            </w:r>
          </w:p>
          <w:p w14:paraId="6AEFD69F"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0E09792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A201</w:t>
            </w:r>
          </w:p>
          <w:p w14:paraId="1C7A0D3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绩效目标</w:t>
            </w:r>
          </w:p>
          <w:p w14:paraId="11599900"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合理性</w:t>
            </w:r>
          </w:p>
        </w:tc>
        <w:tc>
          <w:tcPr>
            <w:tcW w:w="168" w:type="pct"/>
            <w:shd w:val="clear" w:color="auto" w:fill="auto"/>
            <w:tcMar>
              <w:top w:w="12" w:type="dxa"/>
              <w:left w:w="12" w:type="dxa"/>
              <w:right w:w="12" w:type="dxa"/>
            </w:tcMar>
            <w:vAlign w:val="center"/>
          </w:tcPr>
          <w:p w14:paraId="354F5A4F"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2</w:t>
            </w:r>
          </w:p>
        </w:tc>
        <w:tc>
          <w:tcPr>
            <w:tcW w:w="634" w:type="pct"/>
            <w:shd w:val="clear" w:color="auto" w:fill="auto"/>
            <w:tcMar>
              <w:top w:w="12" w:type="dxa"/>
              <w:left w:w="12" w:type="dxa"/>
              <w:right w:w="12" w:type="dxa"/>
            </w:tcMar>
            <w:vAlign w:val="center"/>
          </w:tcPr>
          <w:p w14:paraId="40486337"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项目所设定的绩效目标是否依据充分，是否符合客观实际，用以反映和考核项目绩效目标与项目实施的相符情况。</w:t>
            </w:r>
          </w:p>
        </w:tc>
        <w:tc>
          <w:tcPr>
            <w:tcW w:w="1014" w:type="pct"/>
            <w:shd w:val="clear" w:color="auto" w:fill="auto"/>
            <w:tcMar>
              <w:top w:w="12" w:type="dxa"/>
              <w:left w:w="12" w:type="dxa"/>
              <w:right w:w="12" w:type="dxa"/>
            </w:tcMar>
            <w:vAlign w:val="center"/>
          </w:tcPr>
          <w:p w14:paraId="3412F8A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56D9863E"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项目设有绩效目标；</w:t>
            </w:r>
          </w:p>
          <w:p w14:paraId="71FFCA1E"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项目绩效目标与实际工作内容具有相关性；</w:t>
            </w:r>
          </w:p>
          <w:p w14:paraId="7CF9D9AE"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项目预期产出效益和效果符合正常的业绩水平；</w:t>
            </w:r>
          </w:p>
          <w:p w14:paraId="1820E0EC"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与预算确定的项目资金量相匹配。</w:t>
            </w:r>
          </w:p>
        </w:tc>
        <w:tc>
          <w:tcPr>
            <w:tcW w:w="566" w:type="pct"/>
            <w:shd w:val="clear" w:color="auto" w:fill="auto"/>
            <w:tcMar>
              <w:top w:w="12" w:type="dxa"/>
              <w:left w:w="12" w:type="dxa"/>
              <w:right w:w="12" w:type="dxa"/>
            </w:tcMar>
            <w:vAlign w:val="center"/>
          </w:tcPr>
          <w:p w14:paraId="40618930"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符合要素</w:t>
            </w:r>
            <w:r>
              <w:rPr>
                <w:rFonts w:ascii="宋体" w:eastAsia="宋体" w:hAnsi="宋体" w:cs="宋体" w:hint="eastAsia"/>
                <w:kern w:val="0"/>
                <w:sz w:val="20"/>
                <w:szCs w:val="20"/>
              </w:rPr>
              <w:t>①</w:t>
            </w:r>
            <w:r>
              <w:rPr>
                <w:rFonts w:ascii="Times New Roman" w:eastAsia="仿宋" w:hAnsi="Times New Roman" w:cs="Times New Roman"/>
                <w:kern w:val="0"/>
                <w:sz w:val="20"/>
                <w:szCs w:val="20"/>
              </w:rPr>
              <w:t>，得到指标分值的</w:t>
            </w:r>
            <w:r>
              <w:rPr>
                <w:rFonts w:ascii="Times New Roman" w:eastAsia="仿宋" w:hAnsi="Times New Roman" w:cs="Times New Roman"/>
                <w:kern w:val="0"/>
                <w:sz w:val="20"/>
                <w:szCs w:val="20"/>
              </w:rPr>
              <w:t>40%</w:t>
            </w:r>
            <w:r>
              <w:rPr>
                <w:rFonts w:ascii="Times New Roman" w:eastAsia="仿宋" w:hAnsi="Times New Roman" w:cs="Times New Roman"/>
                <w:kern w:val="0"/>
                <w:sz w:val="20"/>
                <w:szCs w:val="20"/>
              </w:rPr>
              <w:t>；如不符合，该指标分值为</w:t>
            </w:r>
            <w:r>
              <w:rPr>
                <w:rFonts w:ascii="Times New Roman" w:eastAsia="仿宋" w:hAnsi="Times New Roman" w:cs="Times New Roman"/>
                <w:kern w:val="0"/>
                <w:sz w:val="20"/>
                <w:szCs w:val="20"/>
              </w:rPr>
              <w:t>0</w:t>
            </w:r>
            <w:r>
              <w:rPr>
                <w:rFonts w:ascii="Times New Roman" w:eastAsia="仿宋" w:hAnsi="Times New Roman" w:cs="Times New Roman"/>
                <w:kern w:val="0"/>
                <w:sz w:val="20"/>
                <w:szCs w:val="20"/>
              </w:rPr>
              <w:t>。符合要素</w:t>
            </w:r>
            <w:r>
              <w:rPr>
                <w:rFonts w:ascii="宋体" w:eastAsia="宋体" w:hAnsi="宋体" w:cs="宋体" w:hint="eastAsia"/>
                <w:kern w:val="0"/>
                <w:sz w:val="20"/>
                <w:szCs w:val="20"/>
              </w:rPr>
              <w:t>②③④</w:t>
            </w:r>
            <w:r>
              <w:rPr>
                <w:rFonts w:ascii="Times New Roman" w:eastAsia="仿宋" w:hAnsi="Times New Roman" w:cs="Times New Roman"/>
                <w:kern w:val="0"/>
                <w:sz w:val="20"/>
                <w:szCs w:val="20"/>
              </w:rPr>
              <w:t>，分别得到指标分值的</w:t>
            </w:r>
            <w:r>
              <w:rPr>
                <w:rFonts w:ascii="Times New Roman" w:eastAsia="仿宋" w:hAnsi="Times New Roman" w:cs="Times New Roman"/>
                <w:kern w:val="0"/>
                <w:sz w:val="20"/>
                <w:szCs w:val="20"/>
              </w:rPr>
              <w:t>20%</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78D8CCE7"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hint="eastAsia"/>
                <w:color w:val="000000"/>
                <w:sz w:val="20"/>
                <w:szCs w:val="20"/>
              </w:rPr>
              <w:t>.</w:t>
            </w:r>
            <w:r>
              <w:rPr>
                <w:rFonts w:ascii="Times New Roman" w:eastAsia="仿宋" w:hAnsi="Times New Roman"/>
                <w:color w:val="000000"/>
                <w:sz w:val="20"/>
                <w:szCs w:val="20"/>
              </w:rPr>
              <w:t>项目实施单位设立绩效目标，符合评价要点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80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3039AB49"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w:t>
            </w:r>
            <w:r>
              <w:rPr>
                <w:rFonts w:ascii="Times New Roman" w:eastAsia="仿宋" w:hAnsi="Times New Roman" w:hint="eastAsia"/>
                <w:color w:val="000000"/>
                <w:sz w:val="20"/>
                <w:szCs w:val="20"/>
              </w:rPr>
              <w:t>根据中等职业教育助学金项目绩效目标表</w:t>
            </w:r>
            <w:r>
              <w:rPr>
                <w:rFonts w:ascii="Times New Roman" w:eastAsia="仿宋" w:hAnsi="Times New Roman"/>
                <w:color w:val="000000"/>
                <w:sz w:val="20"/>
                <w:szCs w:val="20"/>
              </w:rPr>
              <w:t>，</w:t>
            </w:r>
            <w:r>
              <w:rPr>
                <w:rFonts w:ascii="Times New Roman" w:eastAsia="仿宋" w:hAnsi="Times New Roman" w:hint="eastAsia"/>
                <w:color w:val="000000"/>
                <w:sz w:val="20"/>
                <w:szCs w:val="20"/>
              </w:rPr>
              <w:t>该项目绩效指标设置</w:t>
            </w:r>
            <w:r>
              <w:rPr>
                <w:rFonts w:ascii="Times New Roman" w:eastAsia="仿宋" w:hAnsi="Times New Roman"/>
                <w:color w:val="000000"/>
                <w:sz w:val="20"/>
                <w:szCs w:val="20"/>
              </w:rPr>
              <w:t>与项目实施单位实际工作内容具有相关性，符合要点</w:t>
            </w:r>
            <w:r>
              <w:rPr>
                <w:rFonts w:ascii="宋体" w:eastAsia="宋体" w:hAnsi="宋体" w:cs="宋体" w:hint="eastAsia"/>
                <w:color w:val="000000"/>
                <w:sz w:val="20"/>
                <w:szCs w:val="20"/>
              </w:rPr>
              <w:t>②</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2F6CE29E"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hint="eastAsia"/>
                <w:color w:val="000000"/>
                <w:sz w:val="20"/>
                <w:szCs w:val="20"/>
              </w:rPr>
              <w:t>.</w:t>
            </w:r>
            <w:r>
              <w:rPr>
                <w:rFonts w:ascii="Times New Roman" w:eastAsia="仿宋" w:hAnsi="Times New Roman"/>
                <w:color w:val="000000"/>
                <w:sz w:val="20"/>
                <w:szCs w:val="20"/>
              </w:rPr>
              <w:t>依据项目实施单位提供资料与现场访谈，</w:t>
            </w:r>
            <w:r>
              <w:rPr>
                <w:rFonts w:ascii="Times New Roman" w:eastAsia="仿宋" w:hAnsi="Times New Roman" w:hint="eastAsia"/>
                <w:color w:val="000000"/>
                <w:sz w:val="20"/>
                <w:szCs w:val="20"/>
              </w:rPr>
              <w:t>在</w:t>
            </w:r>
            <w:r>
              <w:rPr>
                <w:rFonts w:ascii="Times New Roman" w:eastAsia="仿宋" w:hAnsi="Times New Roman" w:cs="Times New Roman"/>
                <w:color w:val="000000"/>
                <w:sz w:val="20"/>
                <w:szCs w:val="20"/>
              </w:rPr>
              <w:t>2022</w:t>
            </w:r>
            <w:r>
              <w:rPr>
                <w:rFonts w:ascii="Times New Roman" w:eastAsia="仿宋" w:hAnsi="Times New Roman" w:hint="eastAsia"/>
                <w:color w:val="000000"/>
                <w:sz w:val="20"/>
                <w:szCs w:val="20"/>
              </w:rPr>
              <w:t>年新乡市中等职业教育助学金的发放达到了项目预期产出效益和效果</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F3E8BBB"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根据中等职业教育助学金项目绩效目标表</w:t>
            </w:r>
            <w:r>
              <w:rPr>
                <w:rFonts w:ascii="Times New Roman" w:eastAsia="仿宋" w:hAnsi="Times New Roman"/>
                <w:color w:val="000000"/>
                <w:sz w:val="20"/>
                <w:szCs w:val="20"/>
              </w:rPr>
              <w:t>，</w:t>
            </w:r>
            <w:r>
              <w:rPr>
                <w:rFonts w:ascii="Times New Roman" w:eastAsia="仿宋" w:hAnsi="Times New Roman" w:hint="eastAsia"/>
                <w:color w:val="000000"/>
                <w:sz w:val="20"/>
                <w:szCs w:val="20"/>
              </w:rPr>
              <w:t>该项目绩效指标设置</w:t>
            </w:r>
            <w:r>
              <w:rPr>
                <w:rFonts w:ascii="Times New Roman" w:eastAsia="仿宋" w:hAnsi="Times New Roman"/>
                <w:color w:val="000000"/>
                <w:sz w:val="20"/>
                <w:szCs w:val="20"/>
              </w:rPr>
              <w:t>与</w:t>
            </w:r>
            <w:r>
              <w:rPr>
                <w:rFonts w:ascii="Times New Roman" w:eastAsia="仿宋" w:hAnsi="Times New Roman" w:hint="eastAsia"/>
                <w:color w:val="000000"/>
                <w:sz w:val="20"/>
                <w:szCs w:val="20"/>
              </w:rPr>
              <w:t>预算确定的项目资金量相匹配</w:t>
            </w:r>
            <w:r>
              <w:rPr>
                <w:rFonts w:ascii="Times New Roman" w:eastAsia="仿宋" w:hAnsi="Times New Roman"/>
                <w:color w:val="000000"/>
                <w:sz w:val="20"/>
                <w:szCs w:val="20"/>
              </w:rPr>
              <w:t>，符合要点</w:t>
            </w:r>
            <w:r>
              <w:rPr>
                <w:rFonts w:ascii="宋体" w:eastAsia="宋体" w:hAnsi="宋体" w:cs="宋体" w:hint="eastAsia"/>
                <w:color w:val="000000"/>
                <w:sz w:val="20"/>
                <w:szCs w:val="20"/>
              </w:rPr>
              <w:t>④</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hint="eastAsia"/>
                <w:color w:val="000000"/>
                <w:sz w:val="20"/>
                <w:szCs w:val="20"/>
              </w:rPr>
              <w:t>.</w:t>
            </w:r>
            <w:r>
              <w:rPr>
                <w:rFonts w:ascii="Times New Roman" w:eastAsia="仿宋" w:hAnsi="Times New Roman" w:cs="Times New Roman"/>
                <w:color w:val="000000"/>
                <w:sz w:val="20"/>
                <w:szCs w:val="20"/>
              </w:rPr>
              <w:t>40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1D8377F3"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四</w:t>
            </w:r>
            <w:r>
              <w:rPr>
                <w:rFonts w:ascii="Times New Roman" w:eastAsia="仿宋" w:hAnsi="Times New Roman"/>
                <w:color w:val="000000"/>
                <w:sz w:val="20"/>
                <w:szCs w:val="20"/>
              </w:rPr>
              <w:t>项合计得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1" w:type="pct"/>
            <w:vAlign w:val="center"/>
          </w:tcPr>
          <w:p w14:paraId="579D7839"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0BEB3A38" w14:textId="77777777">
        <w:trPr>
          <w:trHeight w:val="567"/>
          <w:jc w:val="center"/>
        </w:trPr>
        <w:tc>
          <w:tcPr>
            <w:tcW w:w="172" w:type="pct"/>
            <w:vMerge/>
            <w:shd w:val="clear" w:color="auto" w:fill="auto"/>
            <w:tcMar>
              <w:top w:w="12" w:type="dxa"/>
              <w:left w:w="12" w:type="dxa"/>
              <w:right w:w="12" w:type="dxa"/>
            </w:tcMar>
            <w:vAlign w:val="center"/>
          </w:tcPr>
          <w:p w14:paraId="336A737D" w14:textId="77777777" w:rsidR="000E4AAE" w:rsidRDefault="000E4AAE">
            <w:pPr>
              <w:jc w:val="center"/>
              <w:rPr>
                <w:rFonts w:ascii="Times New Roman" w:eastAsia="仿宋" w:hAnsi="Times New Roman"/>
                <w:color w:val="000000"/>
                <w:sz w:val="20"/>
                <w:szCs w:val="20"/>
              </w:rPr>
            </w:pPr>
          </w:p>
        </w:tc>
        <w:tc>
          <w:tcPr>
            <w:tcW w:w="172" w:type="pct"/>
            <w:vMerge/>
            <w:shd w:val="clear" w:color="auto" w:fill="auto"/>
            <w:tcMar>
              <w:top w:w="12" w:type="dxa"/>
              <w:left w:w="12" w:type="dxa"/>
              <w:right w:w="12" w:type="dxa"/>
            </w:tcMar>
            <w:vAlign w:val="center"/>
          </w:tcPr>
          <w:p w14:paraId="15DD5489" w14:textId="77777777" w:rsidR="000E4AAE" w:rsidRDefault="000E4AAE">
            <w:pPr>
              <w:jc w:val="center"/>
              <w:rPr>
                <w:rFonts w:ascii="Times New Roman" w:eastAsia="仿宋" w:hAnsi="Times New Roman"/>
                <w:color w:val="000000"/>
                <w:sz w:val="20"/>
                <w:szCs w:val="20"/>
              </w:rPr>
            </w:pPr>
          </w:p>
        </w:tc>
        <w:tc>
          <w:tcPr>
            <w:tcW w:w="300" w:type="pct"/>
            <w:shd w:val="clear" w:color="auto" w:fill="auto"/>
            <w:tcMar>
              <w:top w:w="12" w:type="dxa"/>
              <w:left w:w="12" w:type="dxa"/>
              <w:right w:w="12" w:type="dxa"/>
            </w:tcMar>
            <w:vAlign w:val="center"/>
          </w:tcPr>
          <w:p w14:paraId="6700C23E"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A202</w:t>
            </w:r>
          </w:p>
          <w:p w14:paraId="2328A063"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绩效指标</w:t>
            </w:r>
          </w:p>
          <w:p w14:paraId="689DC3F7"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明确性</w:t>
            </w:r>
          </w:p>
        </w:tc>
        <w:tc>
          <w:tcPr>
            <w:tcW w:w="168" w:type="pct"/>
            <w:shd w:val="clear" w:color="auto" w:fill="auto"/>
            <w:tcMar>
              <w:top w:w="12" w:type="dxa"/>
              <w:left w:w="12" w:type="dxa"/>
              <w:right w:w="12" w:type="dxa"/>
            </w:tcMar>
            <w:vAlign w:val="center"/>
          </w:tcPr>
          <w:p w14:paraId="0773B7F2"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3</w:t>
            </w:r>
          </w:p>
        </w:tc>
        <w:tc>
          <w:tcPr>
            <w:tcW w:w="634" w:type="pct"/>
            <w:shd w:val="clear" w:color="auto" w:fill="auto"/>
            <w:tcMar>
              <w:top w:w="12" w:type="dxa"/>
              <w:left w:w="12" w:type="dxa"/>
              <w:right w:w="12" w:type="dxa"/>
            </w:tcMar>
            <w:vAlign w:val="center"/>
          </w:tcPr>
          <w:p w14:paraId="7D6470E3"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依据绩效目标设定的绩效指标是否清晰、细化、可衡量等，用以反映和考核项目绩效目标的明细化情况。</w:t>
            </w:r>
          </w:p>
        </w:tc>
        <w:tc>
          <w:tcPr>
            <w:tcW w:w="1014" w:type="pct"/>
            <w:shd w:val="clear" w:color="auto" w:fill="auto"/>
            <w:tcMar>
              <w:top w:w="12" w:type="dxa"/>
              <w:left w:w="12" w:type="dxa"/>
              <w:right w:w="12" w:type="dxa"/>
            </w:tcMar>
            <w:vAlign w:val="center"/>
          </w:tcPr>
          <w:p w14:paraId="114BBA97"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141EBBA"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将项目绩效目标细化分解为具体的绩效指标，且指标设置完整；</w:t>
            </w:r>
          </w:p>
          <w:p w14:paraId="78FD133C"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通过清晰、可衡量的指标值予以体现；</w:t>
            </w:r>
          </w:p>
          <w:p w14:paraId="1FD7EEBE"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与项目目标任务数或计划数相对应。</w:t>
            </w:r>
          </w:p>
        </w:tc>
        <w:tc>
          <w:tcPr>
            <w:tcW w:w="566" w:type="pct"/>
            <w:shd w:val="clear" w:color="auto" w:fill="auto"/>
            <w:tcMar>
              <w:top w:w="12" w:type="dxa"/>
              <w:left w:w="12" w:type="dxa"/>
              <w:right w:w="12" w:type="dxa"/>
            </w:tcMar>
            <w:vAlign w:val="center"/>
          </w:tcPr>
          <w:p w14:paraId="39EEB1EF"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符合得分要素</w:t>
            </w:r>
            <w:r>
              <w:rPr>
                <w:rFonts w:ascii="宋体" w:eastAsia="宋体" w:hAnsi="宋体" w:cs="宋体" w:hint="eastAsia"/>
                <w:kern w:val="0"/>
                <w:sz w:val="20"/>
                <w:szCs w:val="20"/>
              </w:rPr>
              <w:t>①</w:t>
            </w:r>
            <w:r>
              <w:rPr>
                <w:rFonts w:ascii="Times New Roman" w:eastAsia="仿宋" w:hAnsi="Times New Roman" w:cs="Times New Roman"/>
                <w:kern w:val="0"/>
                <w:sz w:val="20"/>
                <w:szCs w:val="20"/>
              </w:rPr>
              <w:t>，得到指标分值的</w:t>
            </w:r>
            <w:r>
              <w:rPr>
                <w:rFonts w:ascii="Times New Roman" w:eastAsia="仿宋" w:hAnsi="Times New Roman" w:cs="Times New Roman"/>
                <w:kern w:val="0"/>
                <w:sz w:val="20"/>
                <w:szCs w:val="20"/>
              </w:rPr>
              <w:t>40%</w:t>
            </w:r>
            <w:r>
              <w:rPr>
                <w:rFonts w:ascii="Times New Roman" w:eastAsia="仿宋" w:hAnsi="Times New Roman" w:cs="Times New Roman"/>
                <w:kern w:val="0"/>
                <w:sz w:val="20"/>
                <w:szCs w:val="20"/>
              </w:rPr>
              <w:t>；符合得分要素</w:t>
            </w:r>
            <w:r>
              <w:rPr>
                <w:rFonts w:ascii="宋体" w:eastAsia="宋体" w:hAnsi="宋体" w:cs="宋体" w:hint="eastAsia"/>
                <w:kern w:val="0"/>
                <w:sz w:val="20"/>
                <w:szCs w:val="20"/>
              </w:rPr>
              <w:t>②</w:t>
            </w:r>
            <w:r>
              <w:rPr>
                <w:rFonts w:ascii="Times New Roman" w:eastAsia="仿宋" w:hAnsi="Times New Roman" w:cs="Times New Roman"/>
                <w:kern w:val="0"/>
                <w:sz w:val="20"/>
                <w:szCs w:val="20"/>
              </w:rPr>
              <w:t>和</w:t>
            </w:r>
            <w:r>
              <w:rPr>
                <w:rFonts w:ascii="宋体" w:eastAsia="宋体" w:hAnsi="宋体" w:cs="宋体" w:hint="eastAsia"/>
                <w:kern w:val="0"/>
                <w:sz w:val="20"/>
                <w:szCs w:val="20"/>
              </w:rPr>
              <w:t>③</w:t>
            </w:r>
            <w:r>
              <w:rPr>
                <w:rFonts w:ascii="Times New Roman" w:eastAsia="仿宋" w:hAnsi="Times New Roman" w:cs="Times New Roman"/>
                <w:kern w:val="0"/>
                <w:sz w:val="20"/>
                <w:szCs w:val="20"/>
              </w:rPr>
              <w:t>，</w:t>
            </w:r>
            <w:r>
              <w:rPr>
                <w:rFonts w:ascii="Times New Roman" w:eastAsia="仿宋" w:hAnsi="Times New Roman" w:cs="Times New Roman" w:hint="eastAsia"/>
                <w:kern w:val="0"/>
                <w:sz w:val="20"/>
                <w:szCs w:val="20"/>
              </w:rPr>
              <w:t>分别</w:t>
            </w:r>
            <w:r>
              <w:rPr>
                <w:rFonts w:ascii="Times New Roman" w:eastAsia="仿宋" w:hAnsi="Times New Roman" w:cs="Times New Roman"/>
                <w:kern w:val="0"/>
                <w:sz w:val="20"/>
                <w:szCs w:val="20"/>
              </w:rPr>
              <w:t>得到指标分值的</w:t>
            </w:r>
            <w:r>
              <w:rPr>
                <w:rFonts w:ascii="Times New Roman" w:eastAsia="仿宋" w:hAnsi="Times New Roman" w:cs="Times New Roman"/>
                <w:kern w:val="0"/>
                <w:sz w:val="20"/>
                <w:szCs w:val="20"/>
              </w:rPr>
              <w:t>30%</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152CFF89"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通过中等职业教育助学金项目绩效目标表</w:t>
            </w:r>
            <w:r>
              <w:rPr>
                <w:rFonts w:ascii="Times New Roman" w:eastAsia="仿宋" w:hAnsi="Times New Roman"/>
                <w:color w:val="000000"/>
                <w:sz w:val="20"/>
                <w:szCs w:val="20"/>
              </w:rPr>
              <w:t>，</w:t>
            </w:r>
            <w:r>
              <w:rPr>
                <w:rFonts w:ascii="Times New Roman" w:eastAsia="仿宋" w:hAnsi="Times New Roman"/>
                <w:color w:val="000000"/>
                <w:kern w:val="0"/>
                <w:sz w:val="20"/>
                <w:szCs w:val="20"/>
              </w:rPr>
              <w:t>项目绩效目标</w:t>
            </w:r>
            <w:r>
              <w:rPr>
                <w:rFonts w:ascii="Times New Roman" w:eastAsia="仿宋" w:hAnsi="Times New Roman" w:hint="eastAsia"/>
                <w:color w:val="000000"/>
                <w:kern w:val="0"/>
                <w:sz w:val="20"/>
                <w:szCs w:val="20"/>
              </w:rPr>
              <w:t>未</w:t>
            </w:r>
            <w:r>
              <w:rPr>
                <w:rFonts w:ascii="Times New Roman" w:eastAsia="仿宋" w:hAnsi="Times New Roman"/>
                <w:color w:val="000000"/>
                <w:kern w:val="0"/>
                <w:sz w:val="20"/>
                <w:szCs w:val="20"/>
              </w:rPr>
              <w:t>细化分解为具体的绩效指标</w:t>
            </w:r>
            <w:r>
              <w:rPr>
                <w:rFonts w:ascii="Times New Roman" w:eastAsia="仿宋" w:hAnsi="Times New Roman" w:hint="eastAsia"/>
                <w:color w:val="000000"/>
                <w:kern w:val="0"/>
                <w:sz w:val="20"/>
                <w:szCs w:val="20"/>
              </w:rPr>
              <w:t>，且数量指标设置为“中职助学金发放次数”，指标设置不完善</w:t>
            </w:r>
            <w:r>
              <w:rPr>
                <w:rFonts w:ascii="Times New Roman" w:eastAsia="仿宋" w:hAnsi="Times New Roman" w:hint="eastAsia"/>
                <w:color w:val="000000"/>
                <w:sz w:val="20"/>
                <w:szCs w:val="20"/>
              </w:rPr>
              <w:t>，不</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A53D8D9"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设置的社会效益类指标的指标值为“提升”，属于定性指标，缺乏可衡量性，</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DB2F1DE"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指标表中设置的数量指标的指标值为“</w:t>
            </w:r>
            <w:r>
              <w:rPr>
                <w:rFonts w:ascii="Times New Roman" w:eastAsia="仿宋" w:hAnsi="Times New Roman" w:cs="Times New Roman"/>
                <w:color w:val="000000"/>
                <w:sz w:val="20"/>
                <w:szCs w:val="20"/>
              </w:rPr>
              <w:t>2</w:t>
            </w:r>
            <w:r>
              <w:rPr>
                <w:rFonts w:ascii="Times New Roman" w:eastAsia="仿宋" w:hAnsi="Times New Roman" w:hint="eastAsia"/>
                <w:color w:val="000000"/>
                <w:sz w:val="20"/>
                <w:szCs w:val="20"/>
              </w:rPr>
              <w:t>次”，与项目目标任务书或计划数对应关系不强，</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54F5C75C"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三项合计得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73EDFC0B"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1B7A5D03" w14:textId="77777777">
        <w:trPr>
          <w:trHeight w:val="253"/>
          <w:jc w:val="center"/>
        </w:trPr>
        <w:tc>
          <w:tcPr>
            <w:tcW w:w="172" w:type="pct"/>
            <w:vMerge/>
            <w:shd w:val="clear" w:color="auto" w:fill="auto"/>
            <w:tcMar>
              <w:top w:w="12" w:type="dxa"/>
              <w:left w:w="12" w:type="dxa"/>
              <w:right w:w="12" w:type="dxa"/>
            </w:tcMar>
            <w:vAlign w:val="center"/>
          </w:tcPr>
          <w:p w14:paraId="5A253283" w14:textId="77777777" w:rsidR="000E4AAE" w:rsidRDefault="000E4AAE">
            <w:pPr>
              <w:widowControl/>
              <w:jc w:val="center"/>
              <w:textAlignment w:val="center"/>
              <w:rPr>
                <w:rFonts w:ascii="Times New Roman" w:eastAsia="仿宋" w:hAnsi="Times New Roman"/>
                <w:color w:val="000000"/>
                <w:sz w:val="20"/>
                <w:szCs w:val="20"/>
              </w:rPr>
            </w:pPr>
          </w:p>
        </w:tc>
        <w:tc>
          <w:tcPr>
            <w:tcW w:w="172" w:type="pct"/>
            <w:vMerge w:val="restart"/>
            <w:shd w:val="clear" w:color="auto" w:fill="auto"/>
            <w:tcMar>
              <w:top w:w="12" w:type="dxa"/>
              <w:left w:w="12" w:type="dxa"/>
              <w:right w:w="12" w:type="dxa"/>
            </w:tcMar>
            <w:vAlign w:val="center"/>
          </w:tcPr>
          <w:p w14:paraId="600F9FF5"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A3</w:t>
            </w:r>
          </w:p>
          <w:p w14:paraId="52786813"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w:t>
            </w:r>
          </w:p>
          <w:p w14:paraId="703D7438"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投入</w:t>
            </w:r>
          </w:p>
          <w:p w14:paraId="00A087F3"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5</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298C35A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A301</w:t>
            </w:r>
          </w:p>
          <w:p w14:paraId="02F2AF8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预算编制科学性</w:t>
            </w:r>
          </w:p>
        </w:tc>
        <w:tc>
          <w:tcPr>
            <w:tcW w:w="168" w:type="pct"/>
            <w:shd w:val="clear" w:color="auto" w:fill="auto"/>
            <w:tcMar>
              <w:top w:w="12" w:type="dxa"/>
              <w:left w:w="12" w:type="dxa"/>
              <w:right w:w="12" w:type="dxa"/>
            </w:tcMar>
            <w:vAlign w:val="center"/>
          </w:tcPr>
          <w:p w14:paraId="33453A1B"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3</w:t>
            </w:r>
          </w:p>
        </w:tc>
        <w:tc>
          <w:tcPr>
            <w:tcW w:w="634" w:type="pct"/>
            <w:shd w:val="clear" w:color="auto" w:fill="auto"/>
            <w:tcMar>
              <w:top w:w="12" w:type="dxa"/>
              <w:left w:w="12" w:type="dxa"/>
              <w:right w:w="12" w:type="dxa"/>
            </w:tcMar>
            <w:vAlign w:val="center"/>
          </w:tcPr>
          <w:p w14:paraId="01D2EE67"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项目预算编制是否经过科学论证、有明确标准，资金额度与年度目标是否相适应，用以反映和考核项目预算编制的科学性、合理性情况。</w:t>
            </w:r>
          </w:p>
        </w:tc>
        <w:tc>
          <w:tcPr>
            <w:tcW w:w="1014" w:type="pct"/>
            <w:shd w:val="clear" w:color="auto" w:fill="auto"/>
            <w:tcMar>
              <w:top w:w="12" w:type="dxa"/>
              <w:left w:w="12" w:type="dxa"/>
              <w:right w:w="12" w:type="dxa"/>
            </w:tcMar>
            <w:vAlign w:val="center"/>
          </w:tcPr>
          <w:p w14:paraId="141083F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58A2EF0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预算编制经过科学论证；</w:t>
            </w:r>
          </w:p>
          <w:p w14:paraId="7DB8243C"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预算内容与项目内容相匹配；</w:t>
            </w:r>
          </w:p>
          <w:p w14:paraId="1C5307BD"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预算额度测算依据充分，且按照标准编制；</w:t>
            </w:r>
          </w:p>
          <w:p w14:paraId="385C8D8A"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预算确定的项目投资额或资金量与工作任务相匹配。</w:t>
            </w:r>
          </w:p>
        </w:tc>
        <w:tc>
          <w:tcPr>
            <w:tcW w:w="566" w:type="pct"/>
            <w:shd w:val="clear" w:color="auto" w:fill="auto"/>
            <w:tcMar>
              <w:top w:w="12" w:type="dxa"/>
              <w:left w:w="12" w:type="dxa"/>
              <w:right w:w="12" w:type="dxa"/>
            </w:tcMar>
            <w:vAlign w:val="center"/>
          </w:tcPr>
          <w:p w14:paraId="51AEC398"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符合一个得分要素，得到指标分值的</w:t>
            </w:r>
            <w:r>
              <w:rPr>
                <w:rFonts w:ascii="Times New Roman" w:eastAsia="仿宋" w:hAnsi="Times New Roman" w:cs="Times New Roman"/>
                <w:kern w:val="0"/>
                <w:sz w:val="20"/>
                <w:szCs w:val="20"/>
              </w:rPr>
              <w:t>25%</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38927D9A"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通过查看项目主管单位提交资料与相关访谈，中等职业教育助学金项目的预算编制未经过专家论证，不符合评价要点①，得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66E95F8D"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w:t>
            </w:r>
            <w:r>
              <w:rPr>
                <w:rFonts w:ascii="Times New Roman" w:eastAsia="仿宋" w:hAnsi="Times New Roman"/>
                <w:color w:val="000000"/>
                <w:sz w:val="20"/>
                <w:szCs w:val="20"/>
              </w:rPr>
              <w:t>预算资金下达文件</w:t>
            </w:r>
            <w:r>
              <w:rPr>
                <w:rFonts w:ascii="Times New Roman" w:eastAsia="仿宋" w:hAnsi="Times New Roman" w:hint="eastAsia"/>
                <w:color w:val="000000"/>
                <w:sz w:val="20"/>
                <w:szCs w:val="20"/>
              </w:rPr>
              <w:t>，项目预算内容与项目内容相匹配，符合评价要点②，得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22037F90"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项目的预算额度测算依据新乡市职业教育中心《新乡市职业教育中心资助管理制度》文件标准编制，符合评价要点③，得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7B417AE5"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依据项目预算申请与批复文件，项目预算确定的项目投资额或资金量与工作任务相匹配，符合评价要点④，得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75</w:t>
            </w:r>
            <w:r>
              <w:rPr>
                <w:rFonts w:ascii="Times New Roman" w:eastAsia="仿宋" w:hAnsi="Times New Roman" w:hint="eastAsia"/>
                <w:color w:val="000000"/>
                <w:sz w:val="20"/>
                <w:szCs w:val="20"/>
              </w:rPr>
              <w:t>分；</w:t>
            </w:r>
          </w:p>
          <w:p w14:paraId="1A149D41" w14:textId="77777777" w:rsidR="000E4AAE" w:rsidRDefault="00C91118">
            <w:r>
              <w:rPr>
                <w:rFonts w:ascii="Times New Roman" w:eastAsia="仿宋" w:hAnsi="Times New Roman" w:hint="eastAsia"/>
                <w:color w:val="000000"/>
                <w:sz w:val="20"/>
                <w:szCs w:val="20"/>
              </w:rPr>
              <w:t>四项合计得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25</w:t>
            </w:r>
            <w:r>
              <w:rPr>
                <w:rFonts w:ascii="Times New Roman" w:eastAsia="仿宋" w:hAnsi="Times New Roman" w:hint="eastAsia"/>
                <w:color w:val="000000"/>
                <w:sz w:val="20"/>
                <w:szCs w:val="20"/>
              </w:rPr>
              <w:t>分。</w:t>
            </w:r>
          </w:p>
        </w:tc>
        <w:tc>
          <w:tcPr>
            <w:tcW w:w="271" w:type="pct"/>
            <w:vAlign w:val="center"/>
          </w:tcPr>
          <w:p w14:paraId="23E1760C"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25</w:t>
            </w:r>
          </w:p>
        </w:tc>
      </w:tr>
      <w:tr w:rsidR="000E4AAE" w14:paraId="70FC5183" w14:textId="77777777">
        <w:trPr>
          <w:trHeight w:val="567"/>
          <w:jc w:val="center"/>
        </w:trPr>
        <w:tc>
          <w:tcPr>
            <w:tcW w:w="172" w:type="pct"/>
            <w:vMerge/>
            <w:shd w:val="clear" w:color="auto" w:fill="auto"/>
            <w:tcMar>
              <w:top w:w="12" w:type="dxa"/>
              <w:left w:w="12" w:type="dxa"/>
              <w:right w:w="12" w:type="dxa"/>
            </w:tcMar>
            <w:vAlign w:val="center"/>
          </w:tcPr>
          <w:p w14:paraId="404F0DD6" w14:textId="77777777" w:rsidR="000E4AAE" w:rsidRDefault="000E4AAE">
            <w:pPr>
              <w:widowControl/>
              <w:jc w:val="center"/>
              <w:textAlignment w:val="center"/>
              <w:rPr>
                <w:rFonts w:ascii="Times New Roman" w:eastAsia="仿宋" w:hAnsi="Times New Roman"/>
                <w:color w:val="000000"/>
                <w:sz w:val="20"/>
                <w:szCs w:val="20"/>
              </w:rPr>
            </w:pPr>
          </w:p>
        </w:tc>
        <w:tc>
          <w:tcPr>
            <w:tcW w:w="172" w:type="pct"/>
            <w:vMerge/>
            <w:shd w:val="clear" w:color="auto" w:fill="auto"/>
            <w:tcMar>
              <w:top w:w="12" w:type="dxa"/>
              <w:left w:w="12" w:type="dxa"/>
              <w:right w:w="12" w:type="dxa"/>
            </w:tcMar>
            <w:vAlign w:val="center"/>
          </w:tcPr>
          <w:p w14:paraId="33D2AB1A" w14:textId="77777777" w:rsidR="000E4AAE" w:rsidRDefault="000E4AAE">
            <w:pPr>
              <w:widowControl/>
              <w:jc w:val="center"/>
              <w:textAlignment w:val="center"/>
              <w:rPr>
                <w:rFonts w:ascii="Times New Roman" w:eastAsia="仿宋" w:hAnsi="Times New Roman"/>
                <w:color w:val="000000"/>
                <w:kern w:val="0"/>
                <w:sz w:val="20"/>
                <w:szCs w:val="20"/>
              </w:rPr>
            </w:pPr>
          </w:p>
        </w:tc>
        <w:tc>
          <w:tcPr>
            <w:tcW w:w="300" w:type="pct"/>
            <w:shd w:val="clear" w:color="auto" w:fill="auto"/>
            <w:tcMar>
              <w:top w:w="12" w:type="dxa"/>
              <w:left w:w="12" w:type="dxa"/>
              <w:right w:w="12" w:type="dxa"/>
            </w:tcMar>
            <w:vAlign w:val="center"/>
          </w:tcPr>
          <w:p w14:paraId="33FACE8D"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A302</w:t>
            </w:r>
          </w:p>
          <w:p w14:paraId="37D2C35A"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资金分配</w:t>
            </w:r>
          </w:p>
          <w:p w14:paraId="2B9D1C27"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合理性</w:t>
            </w:r>
          </w:p>
        </w:tc>
        <w:tc>
          <w:tcPr>
            <w:tcW w:w="168" w:type="pct"/>
            <w:shd w:val="clear" w:color="auto" w:fill="auto"/>
            <w:tcMar>
              <w:top w:w="12" w:type="dxa"/>
              <w:left w:w="12" w:type="dxa"/>
              <w:right w:w="12" w:type="dxa"/>
            </w:tcMar>
            <w:vAlign w:val="center"/>
          </w:tcPr>
          <w:p w14:paraId="454DD07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2</w:t>
            </w:r>
          </w:p>
        </w:tc>
        <w:tc>
          <w:tcPr>
            <w:tcW w:w="634" w:type="pct"/>
            <w:shd w:val="clear" w:color="auto" w:fill="auto"/>
            <w:tcMar>
              <w:top w:w="12" w:type="dxa"/>
              <w:left w:w="12" w:type="dxa"/>
              <w:right w:w="12" w:type="dxa"/>
            </w:tcMar>
            <w:vAlign w:val="center"/>
          </w:tcPr>
          <w:p w14:paraId="55427BCE"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项目预算资金分配是否有测算依据，与地市实际是否相适应，用以反映和考核项目预算资金分配的科学性、合理性情况。</w:t>
            </w:r>
          </w:p>
        </w:tc>
        <w:tc>
          <w:tcPr>
            <w:tcW w:w="1014" w:type="pct"/>
            <w:shd w:val="clear" w:color="auto" w:fill="auto"/>
            <w:tcMar>
              <w:top w:w="12" w:type="dxa"/>
              <w:left w:w="12" w:type="dxa"/>
              <w:right w:w="12" w:type="dxa"/>
            </w:tcMar>
            <w:vAlign w:val="center"/>
          </w:tcPr>
          <w:p w14:paraId="7294783B"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44D56CF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预算资金分配依据充分；</w:t>
            </w:r>
          </w:p>
          <w:p w14:paraId="4AC1169E" w14:textId="77777777" w:rsidR="000E4AAE" w:rsidRDefault="00C91118">
            <w:pPr>
              <w:widowControl/>
              <w:textAlignment w:val="center"/>
              <w:rPr>
                <w:rFonts w:ascii="Times New Roman" w:eastAsia="仿宋" w:hAnsi="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资金分配额度合理，与项目单位或地方实际相适应。</w:t>
            </w:r>
          </w:p>
        </w:tc>
        <w:tc>
          <w:tcPr>
            <w:tcW w:w="566" w:type="pct"/>
            <w:shd w:val="clear" w:color="auto" w:fill="auto"/>
            <w:tcMar>
              <w:top w:w="12" w:type="dxa"/>
              <w:left w:w="12" w:type="dxa"/>
              <w:right w:w="12" w:type="dxa"/>
            </w:tcMar>
            <w:vAlign w:val="center"/>
          </w:tcPr>
          <w:p w14:paraId="6C8D86A9" w14:textId="77777777" w:rsidR="000E4AAE" w:rsidRDefault="00C91118">
            <w:pPr>
              <w:widowControl/>
              <w:spacing w:line="0" w:lineRule="atLeast"/>
              <w:rPr>
                <w:rFonts w:ascii="Times New Roman" w:eastAsia="仿宋" w:hAnsi="Times New Roman"/>
                <w:color w:val="000000"/>
                <w:kern w:val="0"/>
                <w:sz w:val="20"/>
                <w:szCs w:val="20"/>
              </w:rPr>
            </w:pPr>
            <w:r>
              <w:rPr>
                <w:rFonts w:ascii="Times New Roman" w:eastAsia="仿宋" w:hAnsi="Times New Roman" w:cs="Times New Roman"/>
                <w:kern w:val="0"/>
                <w:sz w:val="20"/>
                <w:szCs w:val="20"/>
              </w:rPr>
              <w:t>符合一个得分要素，得到指标分值的</w:t>
            </w:r>
            <w:r>
              <w:rPr>
                <w:rFonts w:ascii="Times New Roman" w:eastAsia="仿宋" w:hAnsi="Times New Roman" w:cs="Times New Roman"/>
                <w:kern w:val="0"/>
                <w:sz w:val="20"/>
                <w:szCs w:val="20"/>
              </w:rPr>
              <w:t>50%</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0C73E461"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项目主管单位预算资金分配依据新乡市财政局、新乡市发展和改革委员会、新乡市教育局、新乡市人力资源和社会保障局《转发豫财教〔</w:t>
            </w:r>
            <w:r>
              <w:rPr>
                <w:rFonts w:ascii="Times New Roman" w:eastAsia="仿宋" w:hAnsi="Times New Roman" w:cs="Times New Roman"/>
                <w:color w:val="000000"/>
                <w:sz w:val="20"/>
                <w:szCs w:val="20"/>
              </w:rPr>
              <w:t>2012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360</w:t>
            </w:r>
            <w:r>
              <w:rPr>
                <w:rFonts w:ascii="Times New Roman" w:eastAsia="仿宋" w:hAnsi="Times New Roman"/>
                <w:color w:val="000000"/>
                <w:sz w:val="20"/>
                <w:szCs w:val="20"/>
              </w:rPr>
              <w:t>号</w:t>
            </w:r>
            <w:r>
              <w:rPr>
                <w:rFonts w:ascii="Times New Roman" w:eastAsia="仿宋" w:hAnsi="Times New Roman" w:hint="eastAsia"/>
                <w:color w:val="000000"/>
                <w:sz w:val="20"/>
                <w:szCs w:val="20"/>
              </w:rPr>
              <w:t>关于扩大中等职业教育免学费政策范围进一步完善国家助学金制度的意见》（新财教〔</w:t>
            </w:r>
            <w:r>
              <w:rPr>
                <w:rFonts w:ascii="Times New Roman" w:eastAsia="仿宋" w:hAnsi="Times New Roman" w:cs="Times New Roman"/>
                <w:color w:val="000000"/>
                <w:sz w:val="20"/>
                <w:szCs w:val="20"/>
              </w:rPr>
              <w:t>2013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4</w:t>
            </w:r>
            <w:r>
              <w:rPr>
                <w:rFonts w:ascii="Times New Roman" w:eastAsia="仿宋" w:hAnsi="Times New Roman"/>
                <w:color w:val="000000"/>
                <w:sz w:val="20"/>
                <w:szCs w:val="20"/>
              </w:rPr>
              <w:t>号</w:t>
            </w:r>
            <w:r>
              <w:rPr>
                <w:rFonts w:ascii="Times New Roman" w:eastAsia="仿宋" w:hAnsi="Times New Roman" w:hint="eastAsia"/>
                <w:color w:val="000000"/>
                <w:sz w:val="20"/>
                <w:szCs w:val="20"/>
              </w:rPr>
              <w:t>）</w:t>
            </w:r>
            <w:r>
              <w:rPr>
                <w:rFonts w:ascii="Times New Roman" w:eastAsia="仿宋" w:hAnsi="Times New Roman"/>
                <w:color w:val="000000"/>
                <w:sz w:val="20"/>
                <w:szCs w:val="20"/>
              </w:rPr>
              <w:t>，符合评价要点</w:t>
            </w:r>
            <w:r>
              <w:rPr>
                <w:rFonts w:ascii="Times New Roman" w:eastAsia="仿宋" w:hAnsi="Times New Roman" w:hint="eastAsia"/>
                <w:color w:val="000000"/>
                <w:sz w:val="20"/>
                <w:szCs w:val="20"/>
              </w:rPr>
              <w:t>①</w:t>
            </w:r>
            <w:r>
              <w:rPr>
                <w:rFonts w:ascii="Times New Roman" w:eastAsia="仿宋" w:hAnsi="Times New Roman"/>
                <w:color w:val="000000"/>
                <w:sz w:val="20"/>
                <w:szCs w:val="20"/>
              </w:rPr>
              <w:t>，</w:t>
            </w:r>
            <w:r>
              <w:rPr>
                <w:rFonts w:ascii="Times New Roman" w:eastAsia="仿宋" w:hAnsi="Times New Roman" w:hint="eastAsia"/>
                <w:color w:val="000000"/>
                <w:sz w:val="20"/>
                <w:szCs w:val="20"/>
              </w:rPr>
              <w:t>资金分配额度</w:t>
            </w:r>
            <w:r>
              <w:rPr>
                <w:rFonts w:ascii="Times New Roman" w:eastAsia="仿宋" w:hAnsi="Times New Roman"/>
                <w:color w:val="000000"/>
                <w:sz w:val="20"/>
                <w:szCs w:val="20"/>
              </w:rPr>
              <w:t>与</w:t>
            </w:r>
            <w:r>
              <w:rPr>
                <w:rFonts w:ascii="Times New Roman" w:eastAsia="仿宋" w:hAnsi="Times New Roman" w:hint="eastAsia"/>
                <w:color w:val="000000"/>
                <w:sz w:val="20"/>
                <w:szCs w:val="20"/>
              </w:rPr>
              <w:t>中等各职业教育助学金资助计划</w:t>
            </w:r>
            <w:r>
              <w:rPr>
                <w:rFonts w:ascii="Times New Roman" w:eastAsia="仿宋" w:hAnsi="Times New Roman"/>
                <w:color w:val="000000"/>
                <w:sz w:val="20"/>
                <w:szCs w:val="20"/>
              </w:rPr>
              <w:t>相符，符合评价要点</w:t>
            </w:r>
            <w:r>
              <w:rPr>
                <w:rFonts w:ascii="Times New Roman" w:eastAsia="仿宋" w:hAnsi="Times New Roman" w:hint="eastAsia"/>
                <w:color w:val="000000"/>
                <w:sz w:val="20"/>
                <w:szCs w:val="20"/>
              </w:rPr>
              <w:t>②</w:t>
            </w:r>
            <w:r>
              <w:rPr>
                <w:rFonts w:ascii="Times New Roman" w:eastAsia="仿宋" w:hAnsi="Times New Roman"/>
                <w:color w:val="000000"/>
                <w:sz w:val="20"/>
                <w:szCs w:val="20"/>
              </w:rPr>
              <w:t>，该指标</w:t>
            </w:r>
            <w:r>
              <w:rPr>
                <w:rFonts w:ascii="Times New Roman" w:eastAsia="仿宋" w:hAnsi="Times New Roman" w:hint="eastAsia"/>
                <w:color w:val="000000"/>
                <w:sz w:val="20"/>
                <w:szCs w:val="20"/>
              </w:rPr>
              <w:t>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1" w:type="pct"/>
            <w:vAlign w:val="center"/>
          </w:tcPr>
          <w:p w14:paraId="550D0EC4"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7F149D0D" w14:textId="77777777">
        <w:trPr>
          <w:trHeight w:val="567"/>
          <w:jc w:val="center"/>
        </w:trPr>
        <w:tc>
          <w:tcPr>
            <w:tcW w:w="172" w:type="pct"/>
            <w:vMerge w:val="restart"/>
            <w:shd w:val="clear" w:color="auto" w:fill="auto"/>
            <w:tcMar>
              <w:top w:w="12" w:type="dxa"/>
              <w:left w:w="12" w:type="dxa"/>
              <w:right w:w="12" w:type="dxa"/>
            </w:tcMar>
            <w:vAlign w:val="center"/>
          </w:tcPr>
          <w:p w14:paraId="1AD00667" w14:textId="77777777" w:rsidR="000E4AAE" w:rsidRDefault="00C91118">
            <w:pPr>
              <w:widowControl/>
              <w:jc w:val="center"/>
              <w:textAlignment w:val="center"/>
              <w:rPr>
                <w:rFonts w:ascii="Times New Roman" w:eastAsia="仿宋" w:hAnsi="Times New Roman" w:cs="Times New Roman"/>
                <w:sz w:val="20"/>
                <w:szCs w:val="20"/>
              </w:rPr>
            </w:pPr>
            <w:r>
              <w:rPr>
                <w:rFonts w:ascii="Times New Roman" w:eastAsia="仿宋" w:hAnsi="Times New Roman" w:cs="Times New Roman"/>
                <w:sz w:val="20"/>
                <w:szCs w:val="20"/>
              </w:rPr>
              <w:t>B</w:t>
            </w:r>
          </w:p>
          <w:p w14:paraId="399261FA" w14:textId="77777777" w:rsidR="000E4AAE" w:rsidRDefault="00C91118">
            <w:pPr>
              <w:widowControl/>
              <w:jc w:val="center"/>
              <w:textAlignment w:val="center"/>
              <w:rPr>
                <w:rFonts w:ascii="Times New Roman" w:eastAsia="仿宋" w:hAnsi="Times New Roman" w:cs="Times New Roman"/>
                <w:sz w:val="20"/>
                <w:szCs w:val="20"/>
              </w:rPr>
            </w:pPr>
            <w:r>
              <w:rPr>
                <w:rFonts w:ascii="Times New Roman" w:eastAsia="仿宋" w:hAnsi="Times New Roman" w:cs="Times New Roman"/>
                <w:sz w:val="20"/>
                <w:szCs w:val="20"/>
              </w:rPr>
              <w:t>过程</w:t>
            </w:r>
          </w:p>
          <w:p w14:paraId="3FC59561" w14:textId="77777777" w:rsidR="000E4AAE" w:rsidRDefault="00C91118">
            <w:pPr>
              <w:rPr>
                <w:rFonts w:ascii="Times New Roman" w:eastAsia="仿宋" w:hAnsi="Times New Roman"/>
                <w:sz w:val="20"/>
                <w:szCs w:val="20"/>
              </w:rPr>
            </w:pPr>
            <w:r>
              <w:rPr>
                <w:rFonts w:ascii="Times New Roman" w:eastAsia="仿宋" w:hAnsi="Times New Roman" w:cs="Times New Roman"/>
                <w:color w:val="000000"/>
                <w:kern w:val="0"/>
                <w:sz w:val="20"/>
                <w:szCs w:val="20"/>
              </w:rPr>
              <w:t>25</w:t>
            </w:r>
            <w:r>
              <w:rPr>
                <w:rFonts w:ascii="Times New Roman" w:eastAsia="仿宋" w:hAnsi="Times New Roman" w:cs="Times New Roman"/>
                <w:color w:val="000000"/>
                <w:kern w:val="0"/>
                <w:sz w:val="20"/>
                <w:szCs w:val="20"/>
              </w:rPr>
              <w:t>分</w:t>
            </w:r>
          </w:p>
        </w:tc>
        <w:tc>
          <w:tcPr>
            <w:tcW w:w="172" w:type="pct"/>
            <w:vMerge w:val="restart"/>
            <w:shd w:val="clear" w:color="auto" w:fill="auto"/>
            <w:tcMar>
              <w:top w:w="12" w:type="dxa"/>
              <w:left w:w="12" w:type="dxa"/>
              <w:right w:w="12" w:type="dxa"/>
            </w:tcMar>
            <w:vAlign w:val="center"/>
          </w:tcPr>
          <w:p w14:paraId="1A0070C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B1</w:t>
            </w:r>
          </w:p>
          <w:p w14:paraId="1DF2264E"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w:t>
            </w:r>
          </w:p>
          <w:p w14:paraId="6DB44CC9"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管理</w:t>
            </w:r>
          </w:p>
          <w:p w14:paraId="38F29BAE"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4E4B21F9"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B101</w:t>
            </w:r>
          </w:p>
          <w:p w14:paraId="33633D67"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资金到位率</w:t>
            </w:r>
          </w:p>
        </w:tc>
        <w:tc>
          <w:tcPr>
            <w:tcW w:w="168" w:type="pct"/>
            <w:shd w:val="clear" w:color="auto" w:fill="auto"/>
            <w:tcMar>
              <w:top w:w="12" w:type="dxa"/>
              <w:left w:w="12" w:type="dxa"/>
              <w:right w:w="12" w:type="dxa"/>
            </w:tcMar>
            <w:vAlign w:val="center"/>
          </w:tcPr>
          <w:p w14:paraId="01375A22"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3</w:t>
            </w:r>
          </w:p>
        </w:tc>
        <w:tc>
          <w:tcPr>
            <w:tcW w:w="634" w:type="pct"/>
            <w:shd w:val="clear" w:color="auto" w:fill="auto"/>
            <w:tcMar>
              <w:top w:w="12" w:type="dxa"/>
              <w:left w:w="12" w:type="dxa"/>
              <w:right w:w="12" w:type="dxa"/>
            </w:tcMar>
            <w:vAlign w:val="center"/>
          </w:tcPr>
          <w:p w14:paraId="4389894B"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项目预算资金是否及时拨付，用以反映和考核项目预算拨付情况</w:t>
            </w:r>
          </w:p>
        </w:tc>
        <w:tc>
          <w:tcPr>
            <w:tcW w:w="1014" w:type="pct"/>
            <w:shd w:val="clear" w:color="auto" w:fill="auto"/>
            <w:tcMar>
              <w:top w:w="12" w:type="dxa"/>
              <w:left w:w="12" w:type="dxa"/>
              <w:right w:w="12" w:type="dxa"/>
            </w:tcMar>
            <w:vAlign w:val="center"/>
          </w:tcPr>
          <w:p w14:paraId="0E64CBE8"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4BEF311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资金到位率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（实际到位资金</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预算资金）</w:t>
            </w:r>
            <w:r>
              <w:rPr>
                <w:rFonts w:ascii="Times New Roman" w:eastAsia="仿宋" w:hAnsi="Times New Roman" w:cs="Times New Roman"/>
                <w:color w:val="000000"/>
                <w:kern w:val="0"/>
                <w:sz w:val="20"/>
                <w:szCs w:val="20"/>
              </w:rPr>
              <w:t>×100%</w:t>
            </w:r>
          </w:p>
          <w:p w14:paraId="323A0BFA"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实际到位资金：截止到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月底，实际拨付的项目资金。</w:t>
            </w:r>
          </w:p>
          <w:p w14:paraId="77EA5580"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预算资金：</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年预算安排的资金。</w:t>
            </w:r>
          </w:p>
        </w:tc>
        <w:tc>
          <w:tcPr>
            <w:tcW w:w="566" w:type="pct"/>
            <w:shd w:val="clear" w:color="auto" w:fill="auto"/>
            <w:tcMar>
              <w:top w:w="12" w:type="dxa"/>
              <w:left w:w="12" w:type="dxa"/>
              <w:right w:w="12" w:type="dxa"/>
            </w:tcMar>
            <w:vAlign w:val="center"/>
          </w:tcPr>
          <w:p w14:paraId="73DF0DFA" w14:textId="77777777" w:rsidR="000E4AAE" w:rsidRDefault="00C91118">
            <w:pPr>
              <w:textAlignment w:val="center"/>
              <w:rPr>
                <w:rFonts w:ascii="Times New Roman" w:eastAsia="仿宋" w:hAnsi="Times New Roman" w:cs="Times New Roman"/>
                <w:sz w:val="20"/>
                <w:szCs w:val="20"/>
              </w:rPr>
            </w:pPr>
            <w:r>
              <w:rPr>
                <w:rFonts w:ascii="Times New Roman" w:eastAsia="仿宋" w:hAnsi="Times New Roman" w:cs="Times New Roman"/>
                <w:sz w:val="20"/>
                <w:szCs w:val="20"/>
              </w:rPr>
              <w:t>资金到位率</w:t>
            </w:r>
            <w:r>
              <w:rPr>
                <w:rFonts w:ascii="Times New Roman" w:eastAsia="仿宋" w:hAnsi="Times New Roman" w:cs="Times New Roman"/>
                <w:sz w:val="20"/>
                <w:szCs w:val="20"/>
              </w:rPr>
              <w:t>≤100%</w:t>
            </w:r>
            <w:r>
              <w:rPr>
                <w:rFonts w:ascii="Times New Roman" w:eastAsia="仿宋" w:hAnsi="Times New Roman" w:cs="Times New Roman"/>
                <w:sz w:val="20"/>
                <w:szCs w:val="20"/>
              </w:rPr>
              <w:t>，且未对项目开展造成不良影响，得分等于指标分值</w:t>
            </w:r>
            <w:r>
              <w:rPr>
                <w:rFonts w:ascii="Times New Roman" w:eastAsia="仿宋" w:hAnsi="Times New Roman" w:cs="Times New Roman"/>
                <w:sz w:val="20"/>
                <w:szCs w:val="20"/>
              </w:rPr>
              <w:t>×</w:t>
            </w:r>
            <w:r>
              <w:rPr>
                <w:rFonts w:ascii="Times New Roman" w:eastAsia="仿宋" w:hAnsi="Times New Roman" w:cs="Times New Roman"/>
                <w:sz w:val="20"/>
                <w:szCs w:val="20"/>
              </w:rPr>
              <w:t>资金到位率；</w:t>
            </w:r>
          </w:p>
          <w:p w14:paraId="4F282109"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sz w:val="20"/>
                <w:szCs w:val="20"/>
              </w:rPr>
              <w:t>资金到位率＜</w:t>
            </w:r>
            <w:r>
              <w:rPr>
                <w:rFonts w:ascii="Times New Roman" w:eastAsia="仿宋" w:hAnsi="Times New Roman" w:cs="Times New Roman"/>
                <w:sz w:val="20"/>
                <w:szCs w:val="20"/>
              </w:rPr>
              <w:t>100%</w:t>
            </w:r>
            <w:r>
              <w:rPr>
                <w:rFonts w:ascii="Times New Roman" w:eastAsia="仿宋" w:hAnsi="Times New Roman" w:cs="Times New Roman"/>
                <w:sz w:val="20"/>
                <w:szCs w:val="20"/>
              </w:rPr>
              <w:t>，且对项目开展造成不良影响，得分等于</w:t>
            </w:r>
            <w:r>
              <w:rPr>
                <w:rFonts w:ascii="Times New Roman" w:eastAsia="仿宋" w:hAnsi="Times New Roman" w:cs="Times New Roman"/>
                <w:sz w:val="20"/>
                <w:szCs w:val="20"/>
              </w:rPr>
              <w:t>0</w:t>
            </w:r>
            <w:r>
              <w:rPr>
                <w:rFonts w:ascii="Times New Roman" w:eastAsia="仿宋" w:hAnsi="Times New Roman" w:cs="Times New Roman"/>
                <w:sz w:val="20"/>
                <w:szCs w:val="20"/>
              </w:rPr>
              <w:t>。</w:t>
            </w:r>
          </w:p>
        </w:tc>
        <w:tc>
          <w:tcPr>
            <w:tcW w:w="1704" w:type="pct"/>
            <w:shd w:val="clear" w:color="auto" w:fill="auto"/>
            <w:tcMar>
              <w:top w:w="12" w:type="dxa"/>
              <w:left w:w="12" w:type="dxa"/>
              <w:right w:w="12" w:type="dxa"/>
            </w:tcMar>
            <w:vAlign w:val="center"/>
          </w:tcPr>
          <w:p w14:paraId="518841CA" w14:textId="77777777" w:rsidR="000E4AAE" w:rsidRDefault="00C91118">
            <w:pPr>
              <w:wordWrap w:val="0"/>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依据项目实施单位提供资料以及基础数据表和</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年预算资金预拨文件及清算文件</w:t>
            </w:r>
            <w:r>
              <w:rPr>
                <w:rFonts w:ascii="Times New Roman" w:eastAsia="仿宋" w:hAnsi="Times New Roman" w:hint="eastAsia"/>
                <w:color w:val="000000"/>
                <w:sz w:val="20"/>
                <w:szCs w:val="20"/>
              </w:rPr>
              <w:t>，资金到位率</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925</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925</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，符合评分要点，得</w:t>
            </w: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1" w:type="pct"/>
            <w:vAlign w:val="center"/>
          </w:tcPr>
          <w:p w14:paraId="7350D552"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5C88F199" w14:textId="77777777">
        <w:trPr>
          <w:trHeight w:val="567"/>
          <w:jc w:val="center"/>
        </w:trPr>
        <w:tc>
          <w:tcPr>
            <w:tcW w:w="172" w:type="pct"/>
            <w:vMerge/>
            <w:shd w:val="clear" w:color="auto" w:fill="auto"/>
            <w:tcMar>
              <w:top w:w="12" w:type="dxa"/>
              <w:left w:w="12" w:type="dxa"/>
              <w:right w:w="12" w:type="dxa"/>
            </w:tcMar>
            <w:vAlign w:val="center"/>
          </w:tcPr>
          <w:p w14:paraId="54D9FC13" w14:textId="77777777" w:rsidR="000E4AAE" w:rsidRDefault="000E4AAE">
            <w:pPr>
              <w:widowControl/>
              <w:jc w:val="center"/>
              <w:textAlignment w:val="center"/>
              <w:rPr>
                <w:rFonts w:ascii="Times New Roman" w:eastAsia="仿宋" w:hAnsi="Times New Roman"/>
                <w:sz w:val="20"/>
                <w:szCs w:val="20"/>
              </w:rPr>
            </w:pPr>
          </w:p>
        </w:tc>
        <w:tc>
          <w:tcPr>
            <w:tcW w:w="172" w:type="pct"/>
            <w:vMerge/>
            <w:shd w:val="clear" w:color="auto" w:fill="auto"/>
            <w:tcMar>
              <w:top w:w="12" w:type="dxa"/>
              <w:left w:w="12" w:type="dxa"/>
              <w:right w:w="12" w:type="dxa"/>
            </w:tcMar>
            <w:vAlign w:val="center"/>
          </w:tcPr>
          <w:p w14:paraId="49A84496" w14:textId="77777777" w:rsidR="000E4AAE" w:rsidRDefault="000E4AAE">
            <w:pPr>
              <w:widowControl/>
              <w:jc w:val="center"/>
              <w:textAlignment w:val="center"/>
              <w:rPr>
                <w:rFonts w:ascii="Times New Roman" w:eastAsia="仿宋" w:hAnsi="Times New Roman"/>
                <w:color w:val="000000"/>
                <w:kern w:val="0"/>
                <w:sz w:val="20"/>
                <w:szCs w:val="20"/>
              </w:rPr>
            </w:pPr>
          </w:p>
        </w:tc>
        <w:tc>
          <w:tcPr>
            <w:tcW w:w="300" w:type="pct"/>
            <w:shd w:val="clear" w:color="auto" w:fill="auto"/>
            <w:tcMar>
              <w:top w:w="12" w:type="dxa"/>
              <w:left w:w="12" w:type="dxa"/>
              <w:right w:w="12" w:type="dxa"/>
            </w:tcMar>
            <w:vAlign w:val="center"/>
          </w:tcPr>
          <w:p w14:paraId="575C069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B102</w:t>
            </w:r>
          </w:p>
          <w:p w14:paraId="00765988"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预算执行率</w:t>
            </w:r>
          </w:p>
        </w:tc>
        <w:tc>
          <w:tcPr>
            <w:tcW w:w="168" w:type="pct"/>
            <w:shd w:val="clear" w:color="auto" w:fill="auto"/>
            <w:tcMar>
              <w:top w:w="12" w:type="dxa"/>
              <w:left w:w="12" w:type="dxa"/>
              <w:right w:w="12" w:type="dxa"/>
            </w:tcMar>
            <w:vAlign w:val="center"/>
          </w:tcPr>
          <w:p w14:paraId="5755552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3</w:t>
            </w:r>
          </w:p>
        </w:tc>
        <w:tc>
          <w:tcPr>
            <w:tcW w:w="634" w:type="pct"/>
            <w:shd w:val="clear" w:color="auto" w:fill="auto"/>
            <w:tcMar>
              <w:top w:w="12" w:type="dxa"/>
              <w:left w:w="12" w:type="dxa"/>
              <w:right w:w="12" w:type="dxa"/>
            </w:tcMar>
            <w:vAlign w:val="center"/>
          </w:tcPr>
          <w:p w14:paraId="7FAF9898"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项目预算资金是否及时支付，用以反映和考核项目预算执行情况</w:t>
            </w:r>
          </w:p>
        </w:tc>
        <w:tc>
          <w:tcPr>
            <w:tcW w:w="1014" w:type="pct"/>
            <w:shd w:val="clear" w:color="auto" w:fill="auto"/>
            <w:tcMar>
              <w:top w:w="12" w:type="dxa"/>
              <w:left w:w="12" w:type="dxa"/>
              <w:right w:w="12" w:type="dxa"/>
            </w:tcMar>
            <w:vAlign w:val="center"/>
          </w:tcPr>
          <w:p w14:paraId="0E7E0113"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12FBE124"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预算执行率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（实际支付资金</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实际到位资金）</w:t>
            </w:r>
            <w:r>
              <w:rPr>
                <w:rFonts w:ascii="Times New Roman" w:eastAsia="仿宋" w:hAnsi="Times New Roman" w:cs="Times New Roman"/>
                <w:color w:val="000000"/>
                <w:kern w:val="0"/>
                <w:sz w:val="20"/>
                <w:szCs w:val="20"/>
              </w:rPr>
              <w:t>×100%</w:t>
            </w:r>
          </w:p>
          <w:p w14:paraId="63F8CE22"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实际支付资金：截止到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月底，实际支付的项目资金。</w:t>
            </w:r>
          </w:p>
          <w:p w14:paraId="5B08E70F"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实际到位资金：截止到</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w:t>
            </w:r>
            <w:r>
              <w:rPr>
                <w:rFonts w:ascii="Times New Roman" w:eastAsia="仿宋" w:hAnsi="Times New Roman" w:cs="Times New Roman"/>
                <w:color w:val="000000"/>
                <w:kern w:val="0"/>
                <w:sz w:val="20"/>
                <w:szCs w:val="20"/>
              </w:rPr>
              <w:t>12</w:t>
            </w:r>
            <w:r>
              <w:rPr>
                <w:rFonts w:ascii="Times New Roman" w:eastAsia="仿宋" w:hAnsi="Times New Roman" w:cs="Times New Roman"/>
                <w:color w:val="000000"/>
                <w:kern w:val="0"/>
                <w:sz w:val="20"/>
                <w:szCs w:val="20"/>
              </w:rPr>
              <w:t>月底，实际拨付的项目资金。</w:t>
            </w:r>
          </w:p>
        </w:tc>
        <w:tc>
          <w:tcPr>
            <w:tcW w:w="566" w:type="pct"/>
            <w:shd w:val="clear" w:color="auto" w:fill="auto"/>
            <w:tcMar>
              <w:top w:w="12" w:type="dxa"/>
              <w:left w:w="12" w:type="dxa"/>
              <w:right w:w="12" w:type="dxa"/>
            </w:tcMar>
            <w:vAlign w:val="center"/>
          </w:tcPr>
          <w:p w14:paraId="7F951C30" w14:textId="77777777" w:rsidR="000E4AAE" w:rsidRDefault="00C91118">
            <w:pPr>
              <w:widowControl/>
              <w:spacing w:line="0" w:lineRule="atLeast"/>
              <w:rPr>
                <w:rFonts w:ascii="Times New Roman" w:eastAsia="仿宋" w:hAnsi="Times New Roman"/>
                <w:kern w:val="0"/>
                <w:sz w:val="20"/>
                <w:szCs w:val="20"/>
              </w:rPr>
            </w:pPr>
            <w:r>
              <w:rPr>
                <w:rFonts w:ascii="Times New Roman" w:eastAsia="仿宋" w:hAnsi="Times New Roman" w:cs="Times New Roman"/>
                <w:kern w:val="0"/>
                <w:sz w:val="20"/>
                <w:szCs w:val="20"/>
              </w:rPr>
              <w:t>得分等于指标分值</w:t>
            </w:r>
            <w:r>
              <w:rPr>
                <w:rFonts w:ascii="Times New Roman" w:eastAsia="仿宋" w:hAnsi="Times New Roman" w:cs="Times New Roman"/>
                <w:kern w:val="0"/>
                <w:sz w:val="20"/>
                <w:szCs w:val="20"/>
              </w:rPr>
              <w:t>×</w:t>
            </w:r>
            <w:r>
              <w:rPr>
                <w:rFonts w:ascii="Times New Roman" w:eastAsia="仿宋" w:hAnsi="Times New Roman" w:cs="Times New Roman"/>
                <w:kern w:val="0"/>
                <w:sz w:val="20"/>
                <w:szCs w:val="20"/>
              </w:rPr>
              <w:t>预算执行率。</w:t>
            </w:r>
          </w:p>
        </w:tc>
        <w:tc>
          <w:tcPr>
            <w:tcW w:w="1704" w:type="pct"/>
            <w:shd w:val="clear" w:color="auto" w:fill="auto"/>
            <w:tcMar>
              <w:top w:w="12" w:type="dxa"/>
              <w:left w:w="12" w:type="dxa"/>
              <w:right w:w="12" w:type="dxa"/>
            </w:tcMar>
            <w:vAlign w:val="center"/>
          </w:tcPr>
          <w:p w14:paraId="1667534D" w14:textId="77777777" w:rsidR="000E4AAE" w:rsidRDefault="00C91118">
            <w:pPr>
              <w:wordWrap w:val="0"/>
              <w:rPr>
                <w:rFonts w:ascii="Times New Roman" w:eastAsia="仿宋" w:hAnsi="Times New Roman"/>
                <w:b/>
                <w:bCs/>
                <w:color w:val="000000"/>
                <w:sz w:val="20"/>
                <w:szCs w:val="20"/>
              </w:rPr>
            </w:pPr>
            <w:r>
              <w:rPr>
                <w:rFonts w:ascii="Times New Roman" w:eastAsia="仿宋" w:hAnsi="Times New Roman" w:hint="eastAsia"/>
                <w:color w:val="000000"/>
                <w:sz w:val="20"/>
                <w:szCs w:val="20"/>
              </w:rPr>
              <w:t>依据项目实施单位提供资料以及基础数据表和</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年预算资金预拨文件及清算文件</w:t>
            </w:r>
            <w:r>
              <w:rPr>
                <w:rFonts w:ascii="Times New Roman" w:eastAsia="仿宋" w:hAnsi="Times New Roman" w:hint="eastAsia"/>
                <w:color w:val="000000"/>
                <w:sz w:val="20"/>
                <w:szCs w:val="20"/>
              </w:rPr>
              <w:t>，预算执行率</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925</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925</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，符合评分要点，得</w:t>
            </w: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1" w:type="pct"/>
            <w:vAlign w:val="center"/>
          </w:tcPr>
          <w:p w14:paraId="14F3802D"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6B10A05B" w14:textId="77777777">
        <w:trPr>
          <w:trHeight w:val="567"/>
          <w:jc w:val="center"/>
        </w:trPr>
        <w:tc>
          <w:tcPr>
            <w:tcW w:w="172" w:type="pct"/>
            <w:vMerge/>
            <w:shd w:val="clear" w:color="auto" w:fill="auto"/>
            <w:tcMar>
              <w:top w:w="12" w:type="dxa"/>
              <w:left w:w="12" w:type="dxa"/>
              <w:right w:w="12" w:type="dxa"/>
            </w:tcMar>
            <w:vAlign w:val="center"/>
          </w:tcPr>
          <w:p w14:paraId="0CA95DB7" w14:textId="77777777" w:rsidR="000E4AAE" w:rsidRDefault="000E4AAE">
            <w:pPr>
              <w:jc w:val="center"/>
              <w:textAlignment w:val="center"/>
              <w:rPr>
                <w:rFonts w:ascii="Times New Roman" w:eastAsia="仿宋" w:hAnsi="Times New Roman"/>
                <w:color w:val="000000"/>
                <w:sz w:val="20"/>
                <w:szCs w:val="20"/>
              </w:rPr>
            </w:pPr>
          </w:p>
        </w:tc>
        <w:tc>
          <w:tcPr>
            <w:tcW w:w="172" w:type="pct"/>
            <w:vMerge/>
            <w:shd w:val="clear" w:color="auto" w:fill="auto"/>
            <w:tcMar>
              <w:top w:w="12" w:type="dxa"/>
              <w:left w:w="12" w:type="dxa"/>
              <w:right w:w="12" w:type="dxa"/>
            </w:tcMar>
            <w:vAlign w:val="center"/>
          </w:tcPr>
          <w:p w14:paraId="587CF4DE" w14:textId="77777777" w:rsidR="000E4AAE" w:rsidRDefault="000E4AAE">
            <w:pPr>
              <w:jc w:val="center"/>
              <w:rPr>
                <w:rFonts w:ascii="Times New Roman" w:eastAsia="仿宋" w:hAnsi="Times New Roman"/>
                <w:color w:val="000000"/>
                <w:sz w:val="20"/>
                <w:szCs w:val="20"/>
              </w:rPr>
            </w:pPr>
          </w:p>
        </w:tc>
        <w:tc>
          <w:tcPr>
            <w:tcW w:w="300" w:type="pct"/>
            <w:shd w:val="clear" w:color="auto" w:fill="auto"/>
            <w:tcMar>
              <w:top w:w="12" w:type="dxa"/>
              <w:left w:w="12" w:type="dxa"/>
              <w:right w:w="12" w:type="dxa"/>
            </w:tcMar>
            <w:vAlign w:val="center"/>
          </w:tcPr>
          <w:p w14:paraId="4CCADC1D"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B103</w:t>
            </w:r>
          </w:p>
          <w:p w14:paraId="1D6B1AD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资金使用</w:t>
            </w:r>
          </w:p>
          <w:p w14:paraId="30F200A0"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合规性</w:t>
            </w:r>
          </w:p>
        </w:tc>
        <w:tc>
          <w:tcPr>
            <w:tcW w:w="168" w:type="pct"/>
            <w:shd w:val="clear" w:color="auto" w:fill="auto"/>
            <w:tcMar>
              <w:top w:w="12" w:type="dxa"/>
              <w:left w:w="12" w:type="dxa"/>
              <w:right w:w="12" w:type="dxa"/>
            </w:tcMar>
            <w:vAlign w:val="center"/>
          </w:tcPr>
          <w:p w14:paraId="4F0ED563"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4</w:t>
            </w:r>
          </w:p>
        </w:tc>
        <w:tc>
          <w:tcPr>
            <w:tcW w:w="634" w:type="pct"/>
            <w:shd w:val="clear" w:color="auto" w:fill="auto"/>
            <w:tcMar>
              <w:top w:w="12" w:type="dxa"/>
              <w:left w:w="12" w:type="dxa"/>
              <w:right w:w="12" w:type="dxa"/>
            </w:tcMar>
            <w:vAlign w:val="center"/>
          </w:tcPr>
          <w:p w14:paraId="071D19F3"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项目资金使用是否符合相关的财务管理制度规定，用以反映和考核项目资金的规范</w:t>
            </w:r>
            <w:r>
              <w:rPr>
                <w:rFonts w:ascii="Times New Roman" w:eastAsia="仿宋" w:hAnsi="Times New Roman" w:cs="Times New Roman" w:hint="eastAsia"/>
                <w:color w:val="000000"/>
                <w:kern w:val="0"/>
                <w:sz w:val="20"/>
                <w:szCs w:val="20"/>
              </w:rPr>
              <w:t>使用</w:t>
            </w:r>
            <w:r>
              <w:rPr>
                <w:rFonts w:ascii="Times New Roman" w:eastAsia="仿宋" w:hAnsi="Times New Roman" w:cs="Times New Roman"/>
                <w:color w:val="000000"/>
                <w:kern w:val="0"/>
                <w:sz w:val="20"/>
                <w:szCs w:val="20"/>
              </w:rPr>
              <w:t>情况。</w:t>
            </w:r>
          </w:p>
        </w:tc>
        <w:tc>
          <w:tcPr>
            <w:tcW w:w="1014" w:type="pct"/>
            <w:shd w:val="clear" w:color="auto" w:fill="auto"/>
            <w:tcMar>
              <w:top w:w="12" w:type="dxa"/>
              <w:left w:w="12" w:type="dxa"/>
              <w:right w:w="12" w:type="dxa"/>
            </w:tcMar>
            <w:vAlign w:val="center"/>
          </w:tcPr>
          <w:p w14:paraId="027930BC"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7E4F4B46"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符合国家财经法规、财务管理制度及专项资金管理办法的规定；</w:t>
            </w:r>
          </w:p>
          <w:p w14:paraId="4307B85D"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资金的拨付有完整的审批程序和手续；</w:t>
            </w:r>
          </w:p>
          <w:p w14:paraId="1A38A2FA"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③</w:t>
            </w:r>
            <w:r>
              <w:rPr>
                <w:rFonts w:ascii="Times New Roman" w:eastAsia="仿宋" w:hAnsi="Times New Roman" w:cs="Times New Roman"/>
                <w:color w:val="000000"/>
                <w:kern w:val="0"/>
                <w:sz w:val="20"/>
                <w:szCs w:val="20"/>
              </w:rPr>
              <w:t>符合项目预算批复的用途；</w:t>
            </w:r>
          </w:p>
          <w:p w14:paraId="09D10679" w14:textId="77777777" w:rsidR="000E4AAE" w:rsidRDefault="00C91118">
            <w:pPr>
              <w:widowControl/>
              <w:textAlignment w:val="center"/>
              <w:rPr>
                <w:rFonts w:ascii="Times New Roman" w:eastAsia="仿宋" w:hAnsi="Times New Roman"/>
                <w:color w:val="000000"/>
                <w:sz w:val="20"/>
                <w:szCs w:val="20"/>
              </w:rPr>
            </w:pPr>
            <w:r>
              <w:rPr>
                <w:rFonts w:ascii="宋体" w:eastAsia="宋体" w:hAnsi="宋体" w:cs="宋体" w:hint="eastAsia"/>
                <w:color w:val="000000"/>
                <w:kern w:val="0"/>
                <w:sz w:val="20"/>
                <w:szCs w:val="20"/>
              </w:rPr>
              <w:t>④</w:t>
            </w:r>
            <w:r>
              <w:rPr>
                <w:rFonts w:ascii="Times New Roman" w:eastAsia="仿宋" w:hAnsi="Times New Roman" w:cs="Times New Roman"/>
                <w:color w:val="000000"/>
                <w:kern w:val="0"/>
                <w:sz w:val="20"/>
                <w:szCs w:val="20"/>
              </w:rPr>
              <w:t>不存在截留、挤占、挪用、虚列支出等情况。</w:t>
            </w:r>
          </w:p>
        </w:tc>
        <w:tc>
          <w:tcPr>
            <w:tcW w:w="566" w:type="pct"/>
            <w:shd w:val="clear" w:color="auto" w:fill="auto"/>
            <w:tcMar>
              <w:top w:w="12" w:type="dxa"/>
              <w:left w:w="12" w:type="dxa"/>
              <w:right w:w="12" w:type="dxa"/>
            </w:tcMar>
            <w:vAlign w:val="center"/>
          </w:tcPr>
          <w:p w14:paraId="32F20588"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符合一个评价要点，得到指标分值的</w:t>
            </w:r>
            <w:r>
              <w:rPr>
                <w:rFonts w:ascii="Times New Roman" w:eastAsia="仿宋" w:hAnsi="Times New Roman" w:cs="Times New Roman"/>
                <w:kern w:val="0"/>
                <w:sz w:val="20"/>
                <w:szCs w:val="20"/>
              </w:rPr>
              <w:t>25%</w:t>
            </w:r>
            <w:r>
              <w:rPr>
                <w:rFonts w:ascii="Times New Roman" w:eastAsia="仿宋" w:hAnsi="Times New Roman" w:cs="Times New Roman"/>
                <w:kern w:val="0"/>
                <w:sz w:val="20"/>
                <w:szCs w:val="20"/>
              </w:rPr>
              <w:t>。但如不符合评价要点</w:t>
            </w:r>
            <w:r>
              <w:rPr>
                <w:rFonts w:ascii="宋体" w:eastAsia="宋体" w:hAnsi="宋体" w:cs="宋体" w:hint="eastAsia"/>
                <w:kern w:val="0"/>
                <w:sz w:val="20"/>
                <w:szCs w:val="20"/>
              </w:rPr>
              <w:t>④</w:t>
            </w:r>
            <w:r>
              <w:rPr>
                <w:rFonts w:ascii="Times New Roman" w:eastAsia="仿宋" w:hAnsi="Times New Roman" w:cs="Times New Roman"/>
                <w:kern w:val="0"/>
                <w:sz w:val="20"/>
                <w:szCs w:val="20"/>
              </w:rPr>
              <w:t>，该指标得分为</w:t>
            </w:r>
            <w:r>
              <w:rPr>
                <w:rFonts w:ascii="Times New Roman" w:eastAsia="仿宋" w:hAnsi="Times New Roman" w:cs="Times New Roman"/>
                <w:kern w:val="0"/>
                <w:sz w:val="20"/>
                <w:szCs w:val="20"/>
              </w:rPr>
              <w:t>0</w:t>
            </w:r>
            <w:r>
              <w:rPr>
                <w:rFonts w:ascii="Times New Roman" w:eastAsia="仿宋" w:hAnsi="Times New Roman" w:cs="Times New Roman"/>
                <w:kern w:val="0"/>
                <w:sz w:val="20"/>
                <w:szCs w:val="20"/>
              </w:rPr>
              <w:t>。</w:t>
            </w:r>
          </w:p>
        </w:tc>
        <w:tc>
          <w:tcPr>
            <w:tcW w:w="1704" w:type="pct"/>
            <w:shd w:val="clear" w:color="auto" w:fill="auto"/>
            <w:tcMar>
              <w:top w:w="12" w:type="dxa"/>
              <w:left w:w="12" w:type="dxa"/>
              <w:right w:w="12" w:type="dxa"/>
            </w:tcMar>
            <w:vAlign w:val="center"/>
          </w:tcPr>
          <w:p w14:paraId="09CB0761"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根据项目单位提供的中等职业教育助学金项目的明细账资料</w:t>
            </w:r>
            <w:r>
              <w:rPr>
                <w:rFonts w:ascii="Times New Roman" w:eastAsia="仿宋" w:hAnsi="Times New Roman"/>
                <w:color w:val="000000"/>
                <w:sz w:val="20"/>
                <w:szCs w:val="20"/>
              </w:rPr>
              <w:t>，符合评价要点</w:t>
            </w:r>
            <w:r>
              <w:rPr>
                <w:rFonts w:ascii="宋体" w:eastAsia="宋体" w:hAnsi="宋体" w:cs="宋体" w:hint="eastAsia"/>
                <w:color w:val="000000"/>
                <w:sz w:val="20"/>
                <w:szCs w:val="20"/>
              </w:rPr>
              <w:t>①</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4CE6C6F7"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olor w:val="000000"/>
                <w:sz w:val="20"/>
                <w:szCs w:val="20"/>
              </w:rPr>
              <w:t>资金拨付有完整得审批程序和手续，符合评价要点</w:t>
            </w:r>
            <w:r>
              <w:rPr>
                <w:rFonts w:ascii="宋体" w:eastAsia="宋体" w:hAnsi="宋体" w:cs="宋体" w:hint="eastAsia"/>
                <w:color w:val="000000"/>
                <w:sz w:val="20"/>
                <w:szCs w:val="20"/>
              </w:rPr>
              <w:t>②</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4C6BCA72"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olor w:val="000000"/>
                <w:sz w:val="20"/>
                <w:szCs w:val="20"/>
              </w:rPr>
              <w:t>项目开支符合</w:t>
            </w:r>
            <w:r>
              <w:rPr>
                <w:rFonts w:ascii="Times New Roman" w:eastAsia="仿宋" w:hAnsi="Times New Roman" w:hint="eastAsia"/>
                <w:color w:val="000000"/>
                <w:sz w:val="20"/>
                <w:szCs w:val="20"/>
              </w:rPr>
              <w:t>项目预算批复的用途</w:t>
            </w:r>
            <w:r>
              <w:rPr>
                <w:rFonts w:ascii="Times New Roman" w:eastAsia="仿宋" w:hAnsi="Times New Roman"/>
                <w:color w:val="000000"/>
                <w:sz w:val="20"/>
                <w:szCs w:val="20"/>
              </w:rPr>
              <w:t>要求，符合评价要点</w:t>
            </w:r>
            <w:r>
              <w:rPr>
                <w:rFonts w:ascii="宋体" w:eastAsia="宋体" w:hAnsi="宋体" w:cs="宋体" w:hint="eastAsia"/>
                <w:color w:val="000000"/>
                <w:sz w:val="20"/>
                <w:szCs w:val="20"/>
              </w:rPr>
              <w:t>③</w:t>
            </w:r>
            <w:r>
              <w:rPr>
                <w:rFonts w:ascii="Times New Roman" w:eastAsia="仿宋" w:hAnsi="Times New Roman"/>
                <w:color w:val="000000"/>
                <w:sz w:val="20"/>
                <w:szCs w:val="20"/>
              </w:rPr>
              <w:t>，</w:t>
            </w:r>
            <w:r>
              <w:rPr>
                <w:rFonts w:ascii="Times New Roman" w:eastAsia="仿宋" w:hAnsi="Times New Roman" w:hint="eastAsia"/>
                <w:color w:val="000000"/>
                <w:sz w:val="20"/>
                <w:szCs w:val="20"/>
              </w:rPr>
              <w:t>得</w:t>
            </w: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5E4253A6"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依据项目预算资金下达文件、</w:t>
            </w:r>
            <w:r>
              <w:rPr>
                <w:rFonts w:ascii="Times New Roman" w:eastAsia="仿宋" w:hAnsi="Times New Roman"/>
                <w:color w:val="000000"/>
                <w:sz w:val="20"/>
                <w:szCs w:val="20"/>
              </w:rPr>
              <w:t>项目预算批复文件</w:t>
            </w:r>
            <w:r>
              <w:rPr>
                <w:rFonts w:ascii="Times New Roman" w:eastAsia="仿宋" w:hAnsi="Times New Roman" w:hint="eastAsia"/>
                <w:color w:val="000000"/>
                <w:sz w:val="20"/>
                <w:szCs w:val="20"/>
              </w:rPr>
              <w:t>以及</w:t>
            </w:r>
            <w:r>
              <w:rPr>
                <w:rFonts w:ascii="Times New Roman" w:eastAsia="仿宋" w:hAnsi="Times New Roman"/>
                <w:color w:val="000000"/>
                <w:sz w:val="20"/>
                <w:szCs w:val="20"/>
              </w:rPr>
              <w:t>项目或项目实施单位相关资金管理办法</w:t>
            </w:r>
            <w:r>
              <w:rPr>
                <w:rFonts w:ascii="Times New Roman" w:eastAsia="仿宋" w:hAnsi="Times New Roman" w:hint="eastAsia"/>
                <w:color w:val="000000"/>
                <w:sz w:val="20"/>
                <w:szCs w:val="20"/>
              </w:rPr>
              <w:t>等文件</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w:t>
            </w:r>
            <w:r>
              <w:rPr>
                <w:rFonts w:ascii="Times New Roman" w:eastAsia="仿宋" w:hAnsi="Times New Roman"/>
                <w:color w:val="000000"/>
                <w:sz w:val="20"/>
                <w:szCs w:val="20"/>
              </w:rPr>
              <w:t>预算资金</w:t>
            </w:r>
            <w:r>
              <w:rPr>
                <w:rFonts w:ascii="Times New Roman" w:eastAsia="仿宋" w:hAnsi="Times New Roman" w:hint="eastAsia"/>
                <w:color w:val="000000"/>
                <w:sz w:val="20"/>
                <w:szCs w:val="20"/>
              </w:rPr>
              <w:t>不存在截留、挤占、挪用、虚列支出等情况，</w:t>
            </w:r>
            <w:r>
              <w:rPr>
                <w:rFonts w:ascii="Times New Roman" w:eastAsia="仿宋" w:hAnsi="Times New Roman"/>
                <w:color w:val="000000"/>
                <w:sz w:val="20"/>
                <w:szCs w:val="20"/>
              </w:rPr>
              <w:t>不符合评价要点</w:t>
            </w:r>
            <w:r>
              <w:rPr>
                <w:rFonts w:ascii="宋体" w:eastAsia="宋体" w:hAnsi="宋体" w:cs="宋体" w:hint="eastAsia"/>
                <w:color w:val="000000"/>
                <w:sz w:val="20"/>
                <w:szCs w:val="20"/>
              </w:rPr>
              <w:t>④，</w:t>
            </w:r>
            <w:r>
              <w:rPr>
                <w:rFonts w:ascii="Times New Roman" w:eastAsia="仿宋" w:hAnsi="Times New Roman" w:hint="eastAsia"/>
                <w:color w:val="000000"/>
                <w:sz w:val="20"/>
                <w:szCs w:val="20"/>
              </w:rPr>
              <w:t>得</w:t>
            </w: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318FF826"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四项合计得</w:t>
            </w: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7B2F9268"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66365D20" w14:textId="77777777">
        <w:trPr>
          <w:trHeight w:val="567"/>
          <w:jc w:val="center"/>
        </w:trPr>
        <w:tc>
          <w:tcPr>
            <w:tcW w:w="172" w:type="pct"/>
            <w:vMerge/>
            <w:shd w:val="clear" w:color="auto" w:fill="auto"/>
            <w:tcMar>
              <w:top w:w="12" w:type="dxa"/>
              <w:left w:w="12" w:type="dxa"/>
              <w:right w:w="12" w:type="dxa"/>
            </w:tcMar>
            <w:vAlign w:val="center"/>
          </w:tcPr>
          <w:p w14:paraId="77E4B792" w14:textId="77777777" w:rsidR="000E4AAE" w:rsidRDefault="000E4AAE">
            <w:pPr>
              <w:widowControl/>
              <w:jc w:val="center"/>
              <w:textAlignment w:val="center"/>
              <w:rPr>
                <w:rFonts w:ascii="Times New Roman" w:eastAsia="仿宋" w:hAnsi="Times New Roman"/>
                <w:color w:val="000000"/>
                <w:sz w:val="20"/>
                <w:szCs w:val="20"/>
              </w:rPr>
            </w:pPr>
          </w:p>
        </w:tc>
        <w:tc>
          <w:tcPr>
            <w:tcW w:w="172" w:type="pct"/>
            <w:vMerge w:val="restart"/>
            <w:shd w:val="clear" w:color="auto" w:fill="auto"/>
            <w:tcMar>
              <w:top w:w="12" w:type="dxa"/>
              <w:left w:w="12" w:type="dxa"/>
              <w:right w:w="12" w:type="dxa"/>
            </w:tcMar>
            <w:vAlign w:val="center"/>
          </w:tcPr>
          <w:p w14:paraId="1C63474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B2</w:t>
            </w:r>
          </w:p>
          <w:p w14:paraId="27B1AC7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组织</w:t>
            </w:r>
          </w:p>
          <w:p w14:paraId="6632CE09"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实施</w:t>
            </w:r>
          </w:p>
          <w:p w14:paraId="461729ED"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15</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01B0503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B201</w:t>
            </w:r>
          </w:p>
          <w:p w14:paraId="64018BF7"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管理制度</w:t>
            </w:r>
          </w:p>
          <w:p w14:paraId="2A6381F6"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健全性</w:t>
            </w:r>
          </w:p>
        </w:tc>
        <w:tc>
          <w:tcPr>
            <w:tcW w:w="168" w:type="pct"/>
            <w:shd w:val="clear" w:color="auto" w:fill="auto"/>
            <w:tcMar>
              <w:top w:w="12" w:type="dxa"/>
              <w:left w:w="12" w:type="dxa"/>
              <w:right w:w="12" w:type="dxa"/>
            </w:tcMar>
            <w:vAlign w:val="center"/>
          </w:tcPr>
          <w:p w14:paraId="467D952E"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7</w:t>
            </w:r>
          </w:p>
        </w:tc>
        <w:tc>
          <w:tcPr>
            <w:tcW w:w="634" w:type="pct"/>
            <w:shd w:val="clear" w:color="auto" w:fill="auto"/>
            <w:tcMar>
              <w:top w:w="12" w:type="dxa"/>
              <w:left w:w="12" w:type="dxa"/>
              <w:right w:w="12" w:type="dxa"/>
            </w:tcMar>
            <w:vAlign w:val="center"/>
          </w:tcPr>
          <w:p w14:paraId="5AD0E53E"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kern w:val="0"/>
                <w:sz w:val="20"/>
                <w:szCs w:val="20"/>
              </w:rPr>
              <w:t>项目主管单位</w:t>
            </w:r>
            <w:r>
              <w:rPr>
                <w:rFonts w:ascii="Times New Roman" w:eastAsia="仿宋" w:hAnsi="Times New Roman" w:cs="Times New Roman"/>
                <w:color w:val="000000"/>
                <w:kern w:val="0"/>
                <w:sz w:val="20"/>
                <w:szCs w:val="20"/>
              </w:rPr>
              <w:t>是否建立健全的财务和业务管理制度，用以反映和考核财务和业务管理制度对项目顺利实施的保障情况。</w:t>
            </w:r>
          </w:p>
        </w:tc>
        <w:tc>
          <w:tcPr>
            <w:tcW w:w="1014" w:type="pct"/>
            <w:shd w:val="clear" w:color="auto" w:fill="auto"/>
            <w:tcMar>
              <w:top w:w="12" w:type="dxa"/>
              <w:left w:w="12" w:type="dxa"/>
              <w:right w:w="12" w:type="dxa"/>
            </w:tcMar>
            <w:vAlign w:val="center"/>
          </w:tcPr>
          <w:p w14:paraId="1AF76C11"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0F99B46" w14:textId="77777777" w:rsidR="000E4AAE" w:rsidRDefault="00C91118">
            <w:pPr>
              <w:widowControl/>
              <w:textAlignment w:val="center"/>
              <w:rPr>
                <w:rFonts w:ascii="Times New Roman" w:eastAsia="仿宋" w:hAnsi="Times New Roman" w:cs="Times New Roman"/>
                <w:color w:val="000000"/>
                <w:kern w:val="0"/>
                <w:sz w:val="20"/>
                <w:szCs w:val="20"/>
              </w:rPr>
            </w:pPr>
            <w:r>
              <w:rPr>
                <w:rFonts w:ascii="宋体" w:eastAsia="宋体" w:hAnsi="宋体" w:cs="宋体" w:hint="eastAsia"/>
                <w:color w:val="000000"/>
                <w:kern w:val="0"/>
                <w:sz w:val="20"/>
                <w:szCs w:val="20"/>
              </w:rPr>
              <w:t>①</w:t>
            </w:r>
            <w:r>
              <w:rPr>
                <w:rFonts w:ascii="Times New Roman" w:eastAsia="仿宋" w:hAnsi="Times New Roman" w:cs="Times New Roman"/>
                <w:color w:val="000000"/>
                <w:kern w:val="0"/>
                <w:sz w:val="20"/>
                <w:szCs w:val="20"/>
              </w:rPr>
              <w:t>是否已制定或具有相应的财务和业务管理制度（制度应包括：</w:t>
            </w:r>
            <w:r>
              <w:rPr>
                <w:rFonts w:ascii="Times New Roman" w:eastAsia="仿宋" w:hAnsi="Times New Roman" w:cs="Times New Roman"/>
                <w:kern w:val="0"/>
                <w:sz w:val="20"/>
                <w:szCs w:val="20"/>
              </w:rPr>
              <w:t>第一、业务或项目管理类制度，第二、财务与预算类管理制度三类制度</w:t>
            </w:r>
            <w:r>
              <w:rPr>
                <w:rFonts w:ascii="Times New Roman" w:eastAsia="仿宋" w:hAnsi="Times New Roman" w:cs="Times New Roman"/>
                <w:color w:val="000000"/>
                <w:kern w:val="0"/>
                <w:sz w:val="20"/>
                <w:szCs w:val="20"/>
              </w:rPr>
              <w:t>）；</w:t>
            </w:r>
          </w:p>
          <w:p w14:paraId="22C690C4" w14:textId="77777777" w:rsidR="000E4AAE" w:rsidRDefault="00C91118">
            <w:pPr>
              <w:widowControl/>
              <w:textAlignment w:val="center"/>
              <w:rPr>
                <w:rFonts w:ascii="Times New Roman" w:eastAsia="仿宋" w:hAnsi="Times New Roman"/>
                <w:color w:val="000000"/>
                <w:kern w:val="0"/>
                <w:sz w:val="20"/>
                <w:szCs w:val="20"/>
              </w:rPr>
            </w:pPr>
            <w:r>
              <w:rPr>
                <w:rFonts w:ascii="宋体" w:eastAsia="宋体" w:hAnsi="宋体" w:cs="宋体" w:hint="eastAsia"/>
                <w:color w:val="000000"/>
                <w:kern w:val="0"/>
                <w:sz w:val="20"/>
                <w:szCs w:val="20"/>
              </w:rPr>
              <w:t>②</w:t>
            </w:r>
            <w:r>
              <w:rPr>
                <w:rFonts w:ascii="Times New Roman" w:eastAsia="仿宋" w:hAnsi="Times New Roman" w:cs="Times New Roman"/>
                <w:color w:val="000000"/>
                <w:kern w:val="0"/>
                <w:sz w:val="20"/>
                <w:szCs w:val="20"/>
              </w:rPr>
              <w:t>财务和业务管理制度是否合法、合规、完整。</w:t>
            </w:r>
          </w:p>
        </w:tc>
        <w:tc>
          <w:tcPr>
            <w:tcW w:w="566" w:type="pct"/>
            <w:shd w:val="clear" w:color="auto" w:fill="auto"/>
            <w:tcMar>
              <w:top w:w="12" w:type="dxa"/>
              <w:left w:w="12" w:type="dxa"/>
              <w:right w:w="12" w:type="dxa"/>
            </w:tcMar>
            <w:vAlign w:val="center"/>
          </w:tcPr>
          <w:p w14:paraId="36AC7BDB"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按照第一、业务或项目管理类制度，第二、财务与预算类管理制度二类制度，建立一类制度得</w:t>
            </w:r>
            <w:r>
              <w:rPr>
                <w:rFonts w:ascii="Times New Roman" w:eastAsia="仿宋" w:hAnsi="Times New Roman" w:cs="Times New Roman"/>
                <w:kern w:val="0"/>
                <w:sz w:val="20"/>
                <w:szCs w:val="20"/>
              </w:rPr>
              <w:t>3</w:t>
            </w:r>
            <w:r>
              <w:rPr>
                <w:rFonts w:ascii="Times New Roman" w:eastAsia="仿宋" w:hAnsi="Times New Roman" w:cs="Times New Roman"/>
                <w:kern w:val="0"/>
                <w:sz w:val="20"/>
                <w:szCs w:val="20"/>
              </w:rPr>
              <w:t>分，各项制度合法、合规、完整得</w:t>
            </w:r>
            <w:r>
              <w:rPr>
                <w:rFonts w:ascii="Times New Roman" w:eastAsia="仿宋" w:hAnsi="Times New Roman" w:cs="Times New Roman"/>
                <w:kern w:val="0"/>
                <w:sz w:val="20"/>
                <w:szCs w:val="20"/>
              </w:rPr>
              <w:t>1</w:t>
            </w:r>
            <w:r>
              <w:rPr>
                <w:rFonts w:ascii="Times New Roman" w:eastAsia="仿宋" w:hAnsi="Times New Roman" w:cs="Times New Roman"/>
                <w:kern w:val="0"/>
                <w:sz w:val="20"/>
                <w:szCs w:val="20"/>
              </w:rPr>
              <w:t>分。</w:t>
            </w:r>
          </w:p>
        </w:tc>
        <w:tc>
          <w:tcPr>
            <w:tcW w:w="1704" w:type="pct"/>
            <w:shd w:val="clear" w:color="auto" w:fill="auto"/>
            <w:tcMar>
              <w:top w:w="12" w:type="dxa"/>
              <w:left w:w="12" w:type="dxa"/>
              <w:right w:w="12" w:type="dxa"/>
            </w:tcMar>
            <w:vAlign w:val="center"/>
          </w:tcPr>
          <w:p w14:paraId="1218536F" w14:textId="77777777" w:rsidR="000E4AAE" w:rsidRDefault="00C91118">
            <w:pPr>
              <w:widowControl/>
              <w:textAlignment w:val="center"/>
              <w:rPr>
                <w:rFonts w:ascii="Times New Roman" w:eastAsia="仿宋" w:hAnsi="Times New Roman"/>
              </w:rPr>
            </w:pPr>
            <w:r>
              <w:rPr>
                <w:rFonts w:ascii="Times New Roman" w:eastAsia="仿宋" w:hAnsi="Times New Roman" w:hint="eastAsia"/>
                <w:color w:val="000000"/>
                <w:sz w:val="20"/>
                <w:szCs w:val="20"/>
              </w:rPr>
              <w:t>项目单位制定有《新乡市职业教育中心资助管理制度》和《资助中心内部控制制度（资金管理、财务管理）》等财务与预算类管理制度，未建立相关的业务管理制度，根据评分标准，得</w:t>
            </w: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4A4578C1"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5E8CF6A4" w14:textId="77777777">
        <w:trPr>
          <w:trHeight w:val="189"/>
          <w:jc w:val="center"/>
        </w:trPr>
        <w:tc>
          <w:tcPr>
            <w:tcW w:w="172" w:type="pct"/>
            <w:vMerge/>
            <w:shd w:val="clear" w:color="auto" w:fill="auto"/>
            <w:tcMar>
              <w:top w:w="12" w:type="dxa"/>
              <w:left w:w="12" w:type="dxa"/>
              <w:right w:w="12" w:type="dxa"/>
            </w:tcMar>
            <w:vAlign w:val="center"/>
          </w:tcPr>
          <w:p w14:paraId="4E9F8CBC" w14:textId="77777777" w:rsidR="000E4AAE" w:rsidRDefault="000E4AAE">
            <w:pPr>
              <w:jc w:val="center"/>
              <w:rPr>
                <w:rFonts w:ascii="Times New Roman" w:eastAsia="仿宋" w:hAnsi="Times New Roman"/>
                <w:color w:val="000000"/>
                <w:sz w:val="20"/>
                <w:szCs w:val="20"/>
              </w:rPr>
            </w:pPr>
          </w:p>
        </w:tc>
        <w:tc>
          <w:tcPr>
            <w:tcW w:w="172" w:type="pct"/>
            <w:vMerge/>
            <w:shd w:val="clear" w:color="auto" w:fill="auto"/>
            <w:tcMar>
              <w:top w:w="12" w:type="dxa"/>
              <w:left w:w="12" w:type="dxa"/>
              <w:right w:w="12" w:type="dxa"/>
            </w:tcMar>
            <w:vAlign w:val="center"/>
          </w:tcPr>
          <w:p w14:paraId="59E6E8A7" w14:textId="77777777" w:rsidR="000E4AAE" w:rsidRDefault="000E4AAE">
            <w:pPr>
              <w:jc w:val="center"/>
              <w:rPr>
                <w:rFonts w:ascii="Times New Roman" w:eastAsia="仿宋" w:hAnsi="Times New Roman"/>
                <w:color w:val="000000"/>
                <w:sz w:val="20"/>
                <w:szCs w:val="20"/>
              </w:rPr>
            </w:pPr>
          </w:p>
        </w:tc>
        <w:tc>
          <w:tcPr>
            <w:tcW w:w="300" w:type="pct"/>
            <w:shd w:val="clear" w:color="auto" w:fill="auto"/>
            <w:tcMar>
              <w:top w:w="12" w:type="dxa"/>
              <w:left w:w="12" w:type="dxa"/>
              <w:right w:w="12" w:type="dxa"/>
            </w:tcMar>
            <w:vAlign w:val="center"/>
          </w:tcPr>
          <w:p w14:paraId="0A783F2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B202</w:t>
            </w:r>
          </w:p>
          <w:p w14:paraId="421AEDD8"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制度执行</w:t>
            </w:r>
          </w:p>
          <w:p w14:paraId="1E233FED"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有效性</w:t>
            </w:r>
          </w:p>
        </w:tc>
        <w:tc>
          <w:tcPr>
            <w:tcW w:w="168" w:type="pct"/>
            <w:shd w:val="clear" w:color="auto" w:fill="auto"/>
            <w:tcMar>
              <w:top w:w="12" w:type="dxa"/>
              <w:left w:w="12" w:type="dxa"/>
              <w:right w:w="12" w:type="dxa"/>
            </w:tcMar>
            <w:vAlign w:val="center"/>
          </w:tcPr>
          <w:p w14:paraId="49583360"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8</w:t>
            </w:r>
          </w:p>
        </w:tc>
        <w:tc>
          <w:tcPr>
            <w:tcW w:w="634" w:type="pct"/>
            <w:shd w:val="clear" w:color="auto" w:fill="auto"/>
            <w:tcMar>
              <w:top w:w="12" w:type="dxa"/>
              <w:left w:w="12" w:type="dxa"/>
              <w:right w:w="12" w:type="dxa"/>
            </w:tcMar>
            <w:vAlign w:val="center"/>
          </w:tcPr>
          <w:p w14:paraId="57B7C044"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项目实施是否符合相关管理规定，用以反映和考核相关管理制度的有效执行情况。</w:t>
            </w:r>
          </w:p>
        </w:tc>
        <w:tc>
          <w:tcPr>
            <w:tcW w:w="1014" w:type="pct"/>
            <w:shd w:val="clear" w:color="auto" w:fill="auto"/>
            <w:tcMar>
              <w:top w:w="12" w:type="dxa"/>
              <w:left w:w="12" w:type="dxa"/>
              <w:right w:w="12" w:type="dxa"/>
            </w:tcMar>
            <w:vAlign w:val="center"/>
          </w:tcPr>
          <w:p w14:paraId="3F57DB1A" w14:textId="77777777" w:rsidR="000E4AAE" w:rsidRDefault="00C91118">
            <w:pPr>
              <w:textAlignment w:val="center"/>
              <w:rPr>
                <w:rFonts w:ascii="Times New Roman" w:eastAsia="仿宋" w:hAnsi="Times New Roman" w:cs="Times New Roman"/>
                <w:sz w:val="20"/>
                <w:szCs w:val="20"/>
              </w:rPr>
            </w:pPr>
            <w:r>
              <w:rPr>
                <w:rFonts w:ascii="Times New Roman" w:eastAsia="仿宋" w:hAnsi="Times New Roman" w:cs="Times New Roman"/>
                <w:sz w:val="20"/>
                <w:szCs w:val="20"/>
              </w:rPr>
              <w:t>评价要点：</w:t>
            </w:r>
          </w:p>
          <w:p w14:paraId="287D4B97"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①</w:t>
            </w:r>
            <w:r>
              <w:rPr>
                <w:rFonts w:ascii="仿宋" w:eastAsia="仿宋" w:hAnsi="仿宋" w:cs="仿宋" w:hint="eastAsia"/>
                <w:sz w:val="20"/>
                <w:szCs w:val="20"/>
              </w:rPr>
              <w:t>遵守相关法律法规和受资助人员的认定评选等管理规定；</w:t>
            </w:r>
          </w:p>
          <w:p w14:paraId="69C99CD8"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②</w:t>
            </w:r>
            <w:r>
              <w:rPr>
                <w:rFonts w:ascii="Times New Roman" w:eastAsia="仿宋" w:hAnsi="Times New Roman" w:cs="Times New Roman"/>
                <w:sz w:val="20"/>
                <w:szCs w:val="20"/>
              </w:rPr>
              <w:t>项目进度或支出调整有完备的报批手续；</w:t>
            </w:r>
          </w:p>
          <w:p w14:paraId="76930520" w14:textId="77777777" w:rsidR="000E4AAE" w:rsidRDefault="00C91118">
            <w:pPr>
              <w:textAlignment w:val="center"/>
              <w:rPr>
                <w:rFonts w:ascii="Times New Roman" w:eastAsia="仿宋" w:hAnsi="Times New Roman" w:cs="Times New Roman"/>
                <w:sz w:val="20"/>
                <w:szCs w:val="20"/>
              </w:rPr>
            </w:pPr>
            <w:r>
              <w:rPr>
                <w:rFonts w:ascii="宋体" w:eastAsia="宋体" w:hAnsi="宋体" w:cs="宋体" w:hint="eastAsia"/>
                <w:sz w:val="20"/>
                <w:szCs w:val="20"/>
              </w:rPr>
              <w:t>③</w:t>
            </w:r>
            <w:r>
              <w:rPr>
                <w:rFonts w:ascii="Times New Roman" w:eastAsia="仿宋" w:hAnsi="Times New Roman" w:cs="Times New Roman"/>
                <w:sz w:val="20"/>
                <w:szCs w:val="20"/>
              </w:rPr>
              <w:t>助学金的认定、申请、发放等资料齐全并及时归档；</w:t>
            </w:r>
          </w:p>
          <w:p w14:paraId="013883BB" w14:textId="77777777" w:rsidR="000E4AAE" w:rsidRDefault="00C91118">
            <w:pPr>
              <w:widowControl/>
              <w:textAlignment w:val="center"/>
              <w:rPr>
                <w:rFonts w:ascii="Times New Roman" w:eastAsia="仿宋" w:hAnsi="Times New Roman"/>
                <w:color w:val="000000"/>
                <w:kern w:val="0"/>
                <w:sz w:val="20"/>
                <w:szCs w:val="20"/>
              </w:rPr>
            </w:pPr>
            <w:r>
              <w:rPr>
                <w:rFonts w:ascii="宋体" w:eastAsia="宋体" w:hAnsi="宋体" w:cs="宋体" w:hint="eastAsia"/>
                <w:sz w:val="20"/>
                <w:szCs w:val="20"/>
              </w:rPr>
              <w:t>④</w:t>
            </w:r>
            <w:r>
              <w:rPr>
                <w:rFonts w:ascii="仿宋" w:eastAsia="仿宋" w:hAnsi="仿宋" w:cs="仿宋" w:hint="eastAsia"/>
                <w:sz w:val="20"/>
                <w:szCs w:val="20"/>
              </w:rPr>
              <w:t>项目实施的财务决算、审计报告、绩效自评等落实到位</w:t>
            </w:r>
            <w:r>
              <w:rPr>
                <w:rFonts w:ascii="Times New Roman" w:eastAsia="仿宋" w:hAnsi="Times New Roman" w:cs="Times New Roman"/>
                <w:sz w:val="20"/>
                <w:szCs w:val="20"/>
              </w:rPr>
              <w:t>。</w:t>
            </w:r>
          </w:p>
        </w:tc>
        <w:tc>
          <w:tcPr>
            <w:tcW w:w="566" w:type="pct"/>
            <w:shd w:val="clear" w:color="auto" w:fill="auto"/>
            <w:tcMar>
              <w:top w:w="12" w:type="dxa"/>
              <w:left w:w="12" w:type="dxa"/>
              <w:right w:w="12" w:type="dxa"/>
            </w:tcMar>
            <w:vAlign w:val="center"/>
          </w:tcPr>
          <w:p w14:paraId="70224E02"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sz w:val="20"/>
                <w:szCs w:val="20"/>
              </w:rPr>
              <w:t>符合一个得分要素，得到指标分值的</w:t>
            </w:r>
            <w:r>
              <w:rPr>
                <w:rFonts w:ascii="Times New Roman" w:eastAsia="仿宋" w:hAnsi="Times New Roman" w:cs="Times New Roman"/>
                <w:sz w:val="20"/>
                <w:szCs w:val="20"/>
              </w:rPr>
              <w:t>25%</w:t>
            </w:r>
            <w:r>
              <w:rPr>
                <w:rFonts w:ascii="Times New Roman" w:eastAsia="仿宋" w:hAnsi="Times New Roman" w:cs="Times New Roman"/>
                <w:sz w:val="20"/>
                <w:szCs w:val="20"/>
              </w:rPr>
              <w:t>。</w:t>
            </w:r>
          </w:p>
        </w:tc>
        <w:tc>
          <w:tcPr>
            <w:tcW w:w="1704" w:type="pct"/>
            <w:shd w:val="clear" w:color="auto" w:fill="auto"/>
            <w:tcMar>
              <w:top w:w="12" w:type="dxa"/>
              <w:left w:w="12" w:type="dxa"/>
              <w:right w:w="12" w:type="dxa"/>
            </w:tcMar>
            <w:vAlign w:val="center"/>
          </w:tcPr>
          <w:p w14:paraId="6F17A1F4"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1</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根据现场调查走访相关受资助学生所在的学校的情况，项目实施过程中，遵守相关法律法规</w:t>
            </w:r>
            <w:r>
              <w:rPr>
                <w:rFonts w:ascii="仿宋" w:eastAsia="仿宋" w:hAnsi="仿宋" w:cs="仿宋" w:hint="eastAsia"/>
                <w:sz w:val="20"/>
                <w:szCs w:val="20"/>
              </w:rPr>
              <w:t>和受资助人员的认定评选等管理规定，</w:t>
            </w:r>
            <w:r>
              <w:rPr>
                <w:rFonts w:ascii="Times New Roman" w:eastAsia="仿宋" w:hAnsi="Times New Roman" w:hint="eastAsia"/>
                <w:color w:val="000000"/>
                <w:sz w:val="20"/>
                <w:szCs w:val="20"/>
              </w:rPr>
              <w:t>符合评价要点①，得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p w14:paraId="78AD035A" w14:textId="77777777" w:rsidR="000E4AAE" w:rsidRDefault="00C91118">
            <w:pPr>
              <w:wordWrap w:val="0"/>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hint="eastAsia"/>
                <w:color w:val="000000"/>
                <w:sz w:val="20"/>
                <w:szCs w:val="20"/>
              </w:rPr>
              <w:t>项目进度或支出调整不具备完整的报批手续，不符合评价要点②，得</w:t>
            </w:r>
            <w:r>
              <w:rPr>
                <w:rFonts w:ascii="Times New Roman" w:eastAsia="仿宋" w:hAnsi="Times New Roman" w:cs="Times New Roman"/>
                <w:color w:val="000000"/>
                <w:sz w:val="20"/>
                <w:szCs w:val="20"/>
              </w:rPr>
              <w:t>0.00</w:t>
            </w:r>
            <w:r>
              <w:rPr>
                <w:rFonts w:ascii="Times New Roman" w:eastAsia="仿宋" w:hAnsi="Times New Roman" w:cs="Times New Roman"/>
                <w:color w:val="000000"/>
                <w:sz w:val="20"/>
                <w:szCs w:val="20"/>
              </w:rPr>
              <w:t>分；</w:t>
            </w:r>
          </w:p>
          <w:p w14:paraId="20667B53"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3</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根据项目申报、审核资料，助学金的认定、申请及发放等资料齐全并及时归档，符合评价要点③，得</w:t>
            </w:r>
            <w:r>
              <w:rPr>
                <w:rFonts w:ascii="Times New Roman" w:eastAsia="仿宋" w:hAnsi="Times New Roman" w:cs="Times New Roman"/>
                <w:color w:val="000000"/>
                <w:sz w:val="20"/>
                <w:szCs w:val="20"/>
              </w:rPr>
              <w:t>2</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1695DAB9" w14:textId="77777777" w:rsidR="000E4AAE" w:rsidRDefault="00C91118">
            <w:pP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hint="eastAsia"/>
                <w:color w:val="000000"/>
                <w:sz w:val="20"/>
                <w:szCs w:val="20"/>
              </w:rPr>
              <w:t>项目实施过程中并未进行财务决算、审计等工作，不符合评价要点④，得</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p w14:paraId="0DF4AE32" w14:textId="77777777" w:rsidR="000E4AAE" w:rsidRDefault="00C91118">
            <w:pPr>
              <w:rPr>
                <w:rFonts w:ascii="Times New Roman" w:eastAsia="仿宋" w:hAnsi="Times New Roman"/>
                <w:color w:val="000000"/>
                <w:sz w:val="20"/>
                <w:szCs w:val="20"/>
              </w:rPr>
            </w:pPr>
            <w:r>
              <w:rPr>
                <w:rFonts w:ascii="Times New Roman" w:eastAsia="仿宋" w:hAnsi="Times New Roman" w:hint="eastAsia"/>
                <w:color w:val="000000"/>
                <w:sz w:val="20"/>
                <w:szCs w:val="20"/>
              </w:rPr>
              <w:t>四项合计得</w:t>
            </w: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7ECB7679" w14:textId="77777777" w:rsidR="000E4AAE" w:rsidRDefault="00C91118">
            <w:pPr>
              <w:jc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4</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30293FD2" w14:textId="77777777">
        <w:trPr>
          <w:trHeight w:val="1730"/>
          <w:jc w:val="center"/>
        </w:trPr>
        <w:tc>
          <w:tcPr>
            <w:tcW w:w="172" w:type="pct"/>
            <w:vMerge w:val="restart"/>
            <w:shd w:val="clear" w:color="auto" w:fill="auto"/>
            <w:tcMar>
              <w:top w:w="12" w:type="dxa"/>
              <w:left w:w="12" w:type="dxa"/>
              <w:right w:w="12" w:type="dxa"/>
            </w:tcMar>
            <w:vAlign w:val="center"/>
          </w:tcPr>
          <w:p w14:paraId="60DEE6FD" w14:textId="77777777" w:rsidR="000E4AAE" w:rsidRDefault="00C91118">
            <w:pPr>
              <w:widowControl/>
              <w:jc w:val="center"/>
              <w:textAlignment w:val="center"/>
              <w:rPr>
                <w:rFonts w:ascii="Times New Roman" w:eastAsia="仿宋" w:hAnsi="Times New Roman" w:cs="Times New Roman"/>
                <w:color w:val="000000"/>
                <w:kern w:val="0"/>
                <w:sz w:val="20"/>
                <w:szCs w:val="20"/>
              </w:rPr>
            </w:pPr>
            <w:bookmarkStart w:id="73" w:name="_Hlk85381533"/>
            <w:r>
              <w:rPr>
                <w:rFonts w:ascii="Times New Roman" w:eastAsia="仿宋" w:hAnsi="Times New Roman" w:cs="Times New Roman"/>
                <w:color w:val="000000"/>
                <w:kern w:val="0"/>
                <w:sz w:val="20"/>
                <w:szCs w:val="20"/>
              </w:rPr>
              <w:t>C</w:t>
            </w:r>
          </w:p>
          <w:p w14:paraId="625069F3"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w:t>
            </w:r>
          </w:p>
          <w:p w14:paraId="41FD7AA6"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30</w:t>
            </w:r>
            <w:r>
              <w:rPr>
                <w:rFonts w:ascii="Times New Roman" w:eastAsia="仿宋" w:hAnsi="Times New Roman" w:cs="Times New Roman"/>
                <w:color w:val="000000"/>
                <w:kern w:val="0"/>
                <w:sz w:val="20"/>
                <w:szCs w:val="20"/>
              </w:rPr>
              <w:t>分</w:t>
            </w:r>
          </w:p>
        </w:tc>
        <w:tc>
          <w:tcPr>
            <w:tcW w:w="172" w:type="pct"/>
            <w:shd w:val="clear" w:color="auto" w:fill="auto"/>
            <w:tcMar>
              <w:top w:w="12" w:type="dxa"/>
              <w:left w:w="12" w:type="dxa"/>
              <w:right w:w="12" w:type="dxa"/>
            </w:tcMar>
            <w:vAlign w:val="center"/>
          </w:tcPr>
          <w:p w14:paraId="3457174F"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C1</w:t>
            </w:r>
          </w:p>
          <w:p w14:paraId="0C2605D9"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w:t>
            </w:r>
          </w:p>
          <w:p w14:paraId="29BB08A3"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数量</w:t>
            </w:r>
          </w:p>
          <w:p w14:paraId="07470E8A"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4C0575E3" w14:textId="77777777" w:rsidR="000E4AAE" w:rsidRDefault="00C91118">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cs="Times New Roman"/>
                <w:bCs/>
                <w:color w:val="000000"/>
                <w:kern w:val="0"/>
                <w:sz w:val="20"/>
                <w:szCs w:val="20"/>
              </w:rPr>
              <w:t>C101</w:t>
            </w:r>
          </w:p>
          <w:p w14:paraId="08885052" w14:textId="77777777" w:rsidR="000E4AAE" w:rsidRDefault="00C91118">
            <w:pPr>
              <w:widowControl/>
              <w:jc w:val="center"/>
              <w:textAlignment w:val="center"/>
              <w:rPr>
                <w:rFonts w:ascii="Times New Roman" w:eastAsia="仿宋" w:hAnsi="Times New Roman"/>
                <w:b/>
                <w:color w:val="000000"/>
                <w:sz w:val="20"/>
                <w:szCs w:val="20"/>
              </w:rPr>
            </w:pPr>
            <w:r>
              <w:rPr>
                <w:rFonts w:ascii="Times New Roman" w:eastAsia="仿宋" w:hAnsi="Times New Roman" w:cs="Times New Roman"/>
                <w:bCs/>
                <w:color w:val="000000"/>
                <w:kern w:val="0"/>
                <w:sz w:val="20"/>
                <w:szCs w:val="20"/>
              </w:rPr>
              <w:t>中等职业教育助学金项目资助工作完成率</w:t>
            </w:r>
          </w:p>
        </w:tc>
        <w:tc>
          <w:tcPr>
            <w:tcW w:w="168" w:type="pct"/>
            <w:shd w:val="clear" w:color="auto" w:fill="auto"/>
            <w:tcMar>
              <w:top w:w="12" w:type="dxa"/>
              <w:left w:w="12" w:type="dxa"/>
              <w:right w:w="12" w:type="dxa"/>
            </w:tcMar>
            <w:vAlign w:val="center"/>
          </w:tcPr>
          <w:p w14:paraId="707E1EDF"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10</w:t>
            </w:r>
          </w:p>
        </w:tc>
        <w:tc>
          <w:tcPr>
            <w:tcW w:w="634" w:type="pct"/>
            <w:shd w:val="clear" w:color="auto" w:fill="auto"/>
            <w:tcMar>
              <w:top w:w="12" w:type="dxa"/>
              <w:left w:w="12" w:type="dxa"/>
              <w:right w:w="12" w:type="dxa"/>
            </w:tcMar>
            <w:vAlign w:val="center"/>
          </w:tcPr>
          <w:p w14:paraId="31733CFC"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bCs/>
                <w:color w:val="000000"/>
                <w:kern w:val="0"/>
                <w:sz w:val="20"/>
                <w:szCs w:val="20"/>
              </w:rPr>
              <w:t>中等职业教育助学金项目资助工作</w:t>
            </w:r>
            <w:r>
              <w:rPr>
                <w:rFonts w:ascii="Times New Roman" w:eastAsia="仿宋" w:hAnsi="Times New Roman" w:cs="Times New Roman"/>
                <w:color w:val="000000"/>
                <w:kern w:val="0"/>
                <w:sz w:val="20"/>
                <w:szCs w:val="20"/>
              </w:rPr>
              <w:t>的完成情况，用以反映和考核项目产出数量目标的实现程度。</w:t>
            </w:r>
          </w:p>
        </w:tc>
        <w:tc>
          <w:tcPr>
            <w:tcW w:w="1014" w:type="pct"/>
            <w:shd w:val="clear" w:color="auto" w:fill="auto"/>
            <w:tcMar>
              <w:top w:w="12" w:type="dxa"/>
              <w:left w:w="12" w:type="dxa"/>
              <w:right w:w="12" w:type="dxa"/>
            </w:tcMar>
            <w:vAlign w:val="center"/>
          </w:tcPr>
          <w:p w14:paraId="2CF75FA6"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91D1D73"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bCs/>
                <w:color w:val="000000"/>
                <w:kern w:val="0"/>
                <w:sz w:val="20"/>
                <w:szCs w:val="20"/>
              </w:rPr>
              <w:t>中等职业教育助学金项目资助工作的</w:t>
            </w:r>
            <w:r>
              <w:rPr>
                <w:rFonts w:ascii="Times New Roman" w:eastAsia="仿宋" w:hAnsi="Times New Roman" w:cs="Times New Roman"/>
                <w:color w:val="000000"/>
                <w:kern w:val="0"/>
                <w:sz w:val="20"/>
                <w:szCs w:val="20"/>
              </w:rPr>
              <w:t>完成率</w:t>
            </w:r>
            <w:r>
              <w:rPr>
                <w:rFonts w:ascii="Times New Roman" w:eastAsia="仿宋" w:hAnsi="Times New Roman" w:cs="Times New Roman"/>
                <w:color w:val="000000"/>
                <w:kern w:val="0"/>
                <w:sz w:val="20"/>
                <w:szCs w:val="20"/>
              </w:rPr>
              <w:t>=</w:t>
            </w:r>
            <w:r>
              <w:rPr>
                <w:rFonts w:ascii="Times New Roman" w:eastAsia="仿宋" w:hAnsi="Times New Roman" w:cs="Times New Roman"/>
                <w:bCs/>
                <w:color w:val="000000"/>
                <w:kern w:val="0"/>
                <w:sz w:val="20"/>
                <w:szCs w:val="20"/>
              </w:rPr>
              <w:t>中等职业教育助学金项目</w:t>
            </w:r>
            <w:r>
              <w:rPr>
                <w:rFonts w:ascii="Times New Roman" w:eastAsia="仿宋" w:hAnsi="Times New Roman" w:cs="Times New Roman"/>
                <w:color w:val="000000"/>
                <w:kern w:val="0"/>
                <w:sz w:val="20"/>
                <w:szCs w:val="20"/>
              </w:rPr>
              <w:t>年度实际资助学生的数量</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计划资助学生的数量</w:t>
            </w:r>
            <w:r>
              <w:rPr>
                <w:rFonts w:ascii="Times New Roman" w:eastAsia="仿宋" w:hAnsi="Times New Roman" w:cs="Times New Roman"/>
                <w:color w:val="000000"/>
                <w:kern w:val="0"/>
                <w:sz w:val="20"/>
                <w:szCs w:val="20"/>
              </w:rPr>
              <w:t>×100%</w:t>
            </w:r>
          </w:p>
        </w:tc>
        <w:tc>
          <w:tcPr>
            <w:tcW w:w="566" w:type="pct"/>
            <w:shd w:val="clear" w:color="auto" w:fill="auto"/>
            <w:tcMar>
              <w:top w:w="12" w:type="dxa"/>
              <w:left w:w="12" w:type="dxa"/>
              <w:right w:w="12" w:type="dxa"/>
            </w:tcMar>
            <w:vAlign w:val="center"/>
          </w:tcPr>
          <w:p w14:paraId="5CFF9CD1"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得分</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指标分值</w:t>
            </w:r>
            <w:r>
              <w:rPr>
                <w:rFonts w:ascii="Times New Roman" w:eastAsia="仿宋" w:hAnsi="Times New Roman" w:cs="Times New Roman"/>
                <w:color w:val="000000"/>
                <w:kern w:val="0"/>
                <w:sz w:val="20"/>
                <w:szCs w:val="20"/>
              </w:rPr>
              <w:t>×</w:t>
            </w:r>
            <w:r>
              <w:rPr>
                <w:rFonts w:ascii="Times New Roman" w:eastAsia="仿宋" w:hAnsi="Times New Roman" w:cs="Times New Roman"/>
                <w:bCs/>
                <w:color w:val="000000"/>
                <w:kern w:val="0"/>
                <w:sz w:val="20"/>
                <w:szCs w:val="20"/>
              </w:rPr>
              <w:t>等职业教育助学金项目资助工作</w:t>
            </w:r>
            <w:r>
              <w:rPr>
                <w:rFonts w:ascii="Times New Roman" w:eastAsia="仿宋" w:hAnsi="Times New Roman" w:cs="Times New Roman"/>
                <w:color w:val="000000"/>
                <w:kern w:val="0"/>
                <w:sz w:val="20"/>
                <w:szCs w:val="20"/>
              </w:rPr>
              <w:t>完成率</w:t>
            </w:r>
          </w:p>
        </w:tc>
        <w:tc>
          <w:tcPr>
            <w:tcW w:w="1704" w:type="pct"/>
            <w:shd w:val="clear" w:color="auto" w:fill="auto"/>
            <w:tcMar>
              <w:top w:w="12" w:type="dxa"/>
              <w:left w:w="12" w:type="dxa"/>
              <w:right w:w="12" w:type="dxa"/>
            </w:tcMar>
            <w:vAlign w:val="center"/>
          </w:tcPr>
          <w:p w14:paraId="552FE82C" w14:textId="77777777" w:rsidR="000E4AAE" w:rsidRDefault="00C91118">
            <w:pPr>
              <w:widowControl/>
              <w:wordWrap w:val="0"/>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依据项目实际资助的学生情况表，</w:t>
            </w:r>
            <w:r>
              <w:rPr>
                <w:rFonts w:ascii="Times New Roman" w:eastAsia="仿宋" w:hAnsi="Times New Roman" w:hint="eastAsia"/>
                <w:bCs/>
                <w:color w:val="000000"/>
                <w:kern w:val="0"/>
                <w:sz w:val="20"/>
                <w:szCs w:val="20"/>
              </w:rPr>
              <w:t>中等职业教育助学金项目资助工作的</w:t>
            </w:r>
            <w:r>
              <w:rPr>
                <w:rFonts w:ascii="Times New Roman" w:eastAsia="仿宋" w:hAnsi="Times New Roman" w:hint="eastAsia"/>
                <w:color w:val="000000"/>
                <w:kern w:val="0"/>
                <w:sz w:val="20"/>
                <w:szCs w:val="20"/>
              </w:rPr>
              <w:t>完成率</w:t>
            </w:r>
            <w:r>
              <w:rPr>
                <w:rFonts w:ascii="Times New Roman" w:eastAsia="仿宋" w:hAnsi="Times New Roman" w:hint="eastAsia"/>
                <w:color w:val="000000"/>
                <w:kern w:val="0"/>
                <w:sz w:val="20"/>
                <w:szCs w:val="20"/>
              </w:rPr>
              <w:t>=</w:t>
            </w:r>
            <w:r>
              <w:rPr>
                <w:rFonts w:ascii="Times New Roman" w:eastAsia="仿宋" w:hAnsi="Times New Roman" w:hint="eastAsia"/>
                <w:bCs/>
                <w:color w:val="000000"/>
                <w:kern w:val="0"/>
                <w:sz w:val="20"/>
                <w:szCs w:val="20"/>
              </w:rPr>
              <w:t>中等职业教育助学金项目</w:t>
            </w:r>
            <w:r>
              <w:rPr>
                <w:rFonts w:ascii="Times New Roman" w:eastAsia="仿宋" w:hAnsi="Times New Roman" w:hint="eastAsia"/>
                <w:color w:val="000000"/>
                <w:kern w:val="0"/>
                <w:sz w:val="20"/>
                <w:szCs w:val="20"/>
              </w:rPr>
              <w:t>年度实际资助学生的数量</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计划资助学生的数量</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2479</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2479</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r>
              <w:rPr>
                <w:rFonts w:ascii="Times New Roman" w:eastAsia="仿宋" w:hAnsi="Times New Roman" w:hint="eastAsia"/>
                <w:color w:val="000000"/>
                <w:sz w:val="20"/>
                <w:szCs w:val="20"/>
              </w:rPr>
              <w:t>。</w:t>
            </w:r>
          </w:p>
        </w:tc>
        <w:tc>
          <w:tcPr>
            <w:tcW w:w="271" w:type="pct"/>
            <w:vAlign w:val="center"/>
          </w:tcPr>
          <w:p w14:paraId="29EACF8E"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bookmarkEnd w:id="73"/>
      <w:tr w:rsidR="000E4AAE" w14:paraId="1F2ACD80" w14:textId="77777777">
        <w:trPr>
          <w:trHeight w:val="1784"/>
          <w:jc w:val="center"/>
        </w:trPr>
        <w:tc>
          <w:tcPr>
            <w:tcW w:w="172" w:type="pct"/>
            <w:vMerge/>
            <w:shd w:val="clear" w:color="auto" w:fill="auto"/>
            <w:tcMar>
              <w:top w:w="12" w:type="dxa"/>
              <w:left w:w="12" w:type="dxa"/>
              <w:right w:w="12" w:type="dxa"/>
            </w:tcMar>
            <w:vAlign w:val="center"/>
          </w:tcPr>
          <w:p w14:paraId="39822ED6" w14:textId="77777777" w:rsidR="000E4AAE" w:rsidRDefault="000E4AAE">
            <w:pPr>
              <w:widowControl/>
              <w:jc w:val="center"/>
              <w:textAlignment w:val="center"/>
              <w:rPr>
                <w:rFonts w:ascii="Times New Roman" w:eastAsia="仿宋" w:hAnsi="Times New Roman"/>
                <w:color w:val="000000"/>
                <w:sz w:val="20"/>
                <w:szCs w:val="20"/>
              </w:rPr>
            </w:pPr>
          </w:p>
        </w:tc>
        <w:tc>
          <w:tcPr>
            <w:tcW w:w="172" w:type="pct"/>
            <w:shd w:val="clear" w:color="auto" w:fill="auto"/>
            <w:tcMar>
              <w:top w:w="12" w:type="dxa"/>
              <w:left w:w="12" w:type="dxa"/>
              <w:right w:w="12" w:type="dxa"/>
            </w:tcMar>
            <w:vAlign w:val="center"/>
          </w:tcPr>
          <w:p w14:paraId="524B8F8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C2</w:t>
            </w:r>
          </w:p>
          <w:p w14:paraId="37CDE1F8"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w:t>
            </w:r>
          </w:p>
          <w:p w14:paraId="7062BC3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质量</w:t>
            </w:r>
          </w:p>
          <w:p w14:paraId="16DB4AA5"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75CB6C7D"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C201</w:t>
            </w:r>
          </w:p>
          <w:p w14:paraId="180DDB5E"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bCs/>
                <w:color w:val="000000"/>
                <w:kern w:val="0"/>
                <w:sz w:val="20"/>
                <w:szCs w:val="20"/>
              </w:rPr>
              <w:t>中等职业教育助学金项目资助工作</w:t>
            </w:r>
            <w:r>
              <w:rPr>
                <w:rFonts w:ascii="Times New Roman" w:eastAsia="仿宋" w:hAnsi="Times New Roman" w:cs="Times New Roman"/>
                <w:color w:val="000000"/>
                <w:kern w:val="0"/>
                <w:sz w:val="20"/>
                <w:szCs w:val="20"/>
              </w:rPr>
              <w:t>合格性</w:t>
            </w:r>
          </w:p>
        </w:tc>
        <w:tc>
          <w:tcPr>
            <w:tcW w:w="168" w:type="pct"/>
            <w:shd w:val="clear" w:color="auto" w:fill="auto"/>
            <w:tcMar>
              <w:top w:w="12" w:type="dxa"/>
              <w:left w:w="12" w:type="dxa"/>
              <w:right w:w="12" w:type="dxa"/>
            </w:tcMar>
            <w:vAlign w:val="center"/>
          </w:tcPr>
          <w:p w14:paraId="66A5649C"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10</w:t>
            </w:r>
          </w:p>
        </w:tc>
        <w:tc>
          <w:tcPr>
            <w:tcW w:w="634" w:type="pct"/>
            <w:shd w:val="clear" w:color="auto" w:fill="auto"/>
            <w:tcMar>
              <w:top w:w="12" w:type="dxa"/>
              <w:left w:w="12" w:type="dxa"/>
              <w:right w:w="12" w:type="dxa"/>
            </w:tcMar>
            <w:vAlign w:val="center"/>
          </w:tcPr>
          <w:p w14:paraId="7211AF1A"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bCs/>
                <w:color w:val="000000"/>
                <w:kern w:val="0"/>
                <w:sz w:val="20"/>
                <w:szCs w:val="20"/>
              </w:rPr>
              <w:t>中等职业教育助学金项目资助工作</w:t>
            </w:r>
            <w:r>
              <w:rPr>
                <w:rFonts w:ascii="Times New Roman" w:eastAsia="仿宋" w:hAnsi="Times New Roman" w:cs="Times New Roman"/>
                <w:color w:val="000000"/>
                <w:kern w:val="0"/>
                <w:sz w:val="20"/>
                <w:szCs w:val="20"/>
              </w:rPr>
              <w:t>的合格情况，用以反映和考核项目产出质量目标的实现程度。</w:t>
            </w:r>
          </w:p>
        </w:tc>
        <w:tc>
          <w:tcPr>
            <w:tcW w:w="1014" w:type="pct"/>
            <w:shd w:val="clear" w:color="auto" w:fill="auto"/>
            <w:tcMar>
              <w:top w:w="12" w:type="dxa"/>
              <w:left w:w="12" w:type="dxa"/>
              <w:right w:w="12" w:type="dxa"/>
            </w:tcMar>
            <w:vAlign w:val="center"/>
          </w:tcPr>
          <w:p w14:paraId="2B777102"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037173F"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受</w:t>
            </w:r>
            <w:r>
              <w:rPr>
                <w:rFonts w:ascii="Times New Roman" w:eastAsia="仿宋" w:hAnsi="Times New Roman" w:cs="Times New Roman"/>
                <w:bCs/>
                <w:color w:val="000000"/>
                <w:kern w:val="0"/>
                <w:sz w:val="20"/>
                <w:szCs w:val="20"/>
              </w:rPr>
              <w:t>中等职业教育助学金资助</w:t>
            </w:r>
            <w:r>
              <w:rPr>
                <w:rFonts w:ascii="Times New Roman" w:eastAsia="仿宋" w:hAnsi="Times New Roman" w:cs="Times New Roman"/>
                <w:color w:val="000000"/>
                <w:kern w:val="0"/>
                <w:sz w:val="20"/>
                <w:szCs w:val="20"/>
              </w:rPr>
              <w:t>的学生是否符合项目要求的中等职业学校全日制正式学籍的一、二年级在校涉农专业学生和非涉农专业家庭经济困难学生的资助标准。</w:t>
            </w:r>
          </w:p>
          <w:p w14:paraId="7C83843B"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（非涉农专业家庭经济困难学生的认定程序为：</w:t>
            </w:r>
            <w:r>
              <w:rPr>
                <w:rFonts w:ascii="宋体" w:eastAsia="宋体" w:hAnsi="宋体" w:cs="宋体" w:hint="eastAsia"/>
                <w:color w:val="000000"/>
                <w:sz w:val="20"/>
                <w:szCs w:val="20"/>
              </w:rPr>
              <w:t>①</w:t>
            </w:r>
            <w:r>
              <w:rPr>
                <w:rFonts w:ascii="Times New Roman" w:eastAsia="仿宋" w:hAnsi="Times New Roman" w:cs="Times New Roman"/>
                <w:color w:val="000000"/>
                <w:sz w:val="20"/>
                <w:szCs w:val="20"/>
              </w:rPr>
              <w:t>学生于学期开学两周内向就读学校提出申请并如实填写《中等职业学校国家助学金申请表》（附件</w:t>
            </w:r>
            <w:r>
              <w:rPr>
                <w:rFonts w:ascii="Times New Roman" w:eastAsia="仿宋" w:hAnsi="Times New Roman" w:cs="Times New Roman"/>
                <w:color w:val="000000"/>
                <w:sz w:val="20"/>
                <w:szCs w:val="20"/>
              </w:rPr>
              <w:t>2-1</w:t>
            </w:r>
            <w:r>
              <w:rPr>
                <w:rFonts w:ascii="Times New Roman" w:eastAsia="仿宋" w:hAnsi="Times New Roman" w:cs="Times New Roman"/>
                <w:color w:val="000000"/>
                <w:sz w:val="20"/>
                <w:szCs w:val="20"/>
              </w:rPr>
              <w:t>），并递交相关证明材料；</w:t>
            </w:r>
            <w:r>
              <w:rPr>
                <w:rFonts w:ascii="宋体" w:eastAsia="宋体" w:hAnsi="宋体" w:cs="宋体" w:hint="eastAsia"/>
                <w:color w:val="000000"/>
                <w:sz w:val="20"/>
                <w:szCs w:val="20"/>
              </w:rPr>
              <w:t>②</w:t>
            </w:r>
            <w:r>
              <w:rPr>
                <w:rFonts w:ascii="Times New Roman" w:eastAsia="仿宋" w:hAnsi="Times New Roman" w:cs="Times New Roman"/>
                <w:color w:val="000000"/>
                <w:sz w:val="20"/>
                <w:szCs w:val="20"/>
              </w:rPr>
              <w:t>学校按照教育、人力资源社会保障部门学生资助管理机构确定的资助比例，以专业（或班级）为单位，根据学生提交的家庭经济困难相关证明材料和《中等职业学校学生国家助学金申请表》，进行评议并在本校网站上公布评议结果；</w:t>
            </w:r>
            <w:r>
              <w:rPr>
                <w:rFonts w:ascii="宋体" w:eastAsia="宋体" w:hAnsi="宋体" w:cs="宋体" w:hint="eastAsia"/>
                <w:color w:val="000000"/>
                <w:sz w:val="20"/>
                <w:szCs w:val="20"/>
              </w:rPr>
              <w:t>③</w:t>
            </w:r>
            <w:r>
              <w:rPr>
                <w:rFonts w:ascii="Times New Roman" w:eastAsia="仿宋" w:hAnsi="Times New Roman" w:cs="Times New Roman"/>
                <w:color w:val="000000"/>
                <w:sz w:val="20"/>
                <w:szCs w:val="20"/>
              </w:rPr>
              <w:t>公示无异议后，学校将《中等职业学校国家助学金受助学生汇总表》报同级教育或人力资源社会保障部门审核批复，教育、人力资源社会保障部门应将资助学生人数审核汇总后认真填写《市（县）中等职业学校国家助学金统计表》并逐级上报省教育厅或省人力资源社会保障厅备案。）</w:t>
            </w:r>
          </w:p>
        </w:tc>
        <w:tc>
          <w:tcPr>
            <w:tcW w:w="566" w:type="pct"/>
            <w:shd w:val="clear" w:color="auto" w:fill="auto"/>
            <w:tcMar>
              <w:top w:w="12" w:type="dxa"/>
              <w:left w:w="12" w:type="dxa"/>
              <w:right w:w="12" w:type="dxa"/>
            </w:tcMar>
            <w:vAlign w:val="center"/>
          </w:tcPr>
          <w:p w14:paraId="5C74BC0D"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符合评价要点，得指标分值的</w:t>
            </w:r>
            <w:r>
              <w:rPr>
                <w:rFonts w:ascii="Times New Roman" w:eastAsia="仿宋" w:hAnsi="Times New Roman" w:cs="Times New Roman"/>
                <w:color w:val="000000"/>
                <w:kern w:val="0"/>
                <w:sz w:val="20"/>
                <w:szCs w:val="20"/>
              </w:rPr>
              <w:t>100%</w:t>
            </w:r>
            <w:r>
              <w:rPr>
                <w:rFonts w:ascii="Times New Roman" w:eastAsia="仿宋" w:hAnsi="Times New Roman" w:cs="Times New Roman"/>
                <w:color w:val="000000"/>
                <w:kern w:val="0"/>
                <w:sz w:val="20"/>
                <w:szCs w:val="20"/>
              </w:rPr>
              <w:t>。每发现一位学生不符合，扣指标分值的</w:t>
            </w: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w:t>
            </w:r>
          </w:p>
        </w:tc>
        <w:tc>
          <w:tcPr>
            <w:tcW w:w="1704" w:type="pct"/>
            <w:shd w:val="clear" w:color="auto" w:fill="auto"/>
            <w:tcMar>
              <w:top w:w="12" w:type="dxa"/>
              <w:left w:w="12" w:type="dxa"/>
              <w:right w:w="12" w:type="dxa"/>
            </w:tcMar>
            <w:vAlign w:val="center"/>
          </w:tcPr>
          <w:p w14:paraId="055F18DE"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依据资助对象明细表、教资助</w:t>
            </w:r>
            <w:r>
              <w:rPr>
                <w:rFonts w:ascii="仿宋" w:eastAsia="仿宋" w:hAnsi="仿宋" w:hint="eastAsia"/>
                <w:color w:val="000000"/>
                <w:sz w:val="20"/>
                <w:szCs w:val="20"/>
              </w:rPr>
              <w:t>〔</w:t>
            </w:r>
            <w:r>
              <w:rPr>
                <w:rFonts w:ascii="Times New Roman" w:eastAsia="仿宋" w:hAnsi="Times New Roman" w:cs="Times New Roman"/>
                <w:color w:val="000000"/>
                <w:sz w:val="20"/>
                <w:szCs w:val="20"/>
              </w:rPr>
              <w:t>2014</w:t>
            </w:r>
            <w:r>
              <w:rPr>
                <w:rFonts w:ascii="仿宋" w:eastAsia="仿宋" w:hAnsi="仿宋" w:hint="eastAsia"/>
                <w:color w:val="000000"/>
                <w:sz w:val="20"/>
                <w:szCs w:val="20"/>
              </w:rPr>
              <w:t>〕</w:t>
            </w:r>
            <w:r>
              <w:rPr>
                <w:rFonts w:ascii="Times New Roman" w:eastAsia="仿宋" w:hAnsi="Times New Roman" w:cs="Times New Roman"/>
                <w:color w:val="000000"/>
                <w:sz w:val="20"/>
                <w:szCs w:val="20"/>
              </w:rPr>
              <w:t>306</w:t>
            </w:r>
            <w:r>
              <w:rPr>
                <w:rFonts w:ascii="Times New Roman" w:eastAsia="仿宋" w:hAnsi="Times New Roman"/>
                <w:color w:val="000000"/>
                <w:sz w:val="20"/>
                <w:szCs w:val="20"/>
              </w:rPr>
              <w:t>号</w:t>
            </w:r>
            <w:r>
              <w:rPr>
                <w:rFonts w:ascii="Times New Roman" w:eastAsia="仿宋" w:hAnsi="Times New Roman" w:hint="eastAsia"/>
                <w:color w:val="000000"/>
                <w:sz w:val="20"/>
                <w:szCs w:val="20"/>
              </w:rPr>
              <w:t>以及现场走访调研询问的结果，新乡市中等职业教育助学金资助的学生符合项目要求的资助标准，依据评分规则，中等职业教育助学金项目资助工作达标率指标得分为</w:t>
            </w:r>
            <w:r>
              <w:rPr>
                <w:rFonts w:ascii="Times New Roman" w:eastAsia="仿宋" w:hAnsi="Times New Roman" w:hint="eastAsia"/>
                <w:color w:val="000000"/>
                <w:sz w:val="20"/>
                <w:szCs w:val="20"/>
              </w:rPr>
              <w:t>=</w:t>
            </w: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100</w:t>
            </w:r>
            <w:r>
              <w:rPr>
                <w:rFonts w:ascii="Times New Roman" w:eastAsia="仿宋" w:hAnsi="Times New Roman" w:hint="eastAsia"/>
                <w:color w:val="000000"/>
                <w:sz w:val="20"/>
                <w:szCs w:val="20"/>
              </w:rPr>
              <w:t>=</w:t>
            </w: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r>
              <w:rPr>
                <w:rFonts w:ascii="Times New Roman" w:eastAsia="仿宋" w:hAnsi="Times New Roman"/>
                <w:color w:val="000000"/>
                <w:sz w:val="20"/>
                <w:szCs w:val="20"/>
              </w:rPr>
              <w:t>。</w:t>
            </w:r>
          </w:p>
        </w:tc>
        <w:tc>
          <w:tcPr>
            <w:tcW w:w="271" w:type="pct"/>
            <w:vAlign w:val="center"/>
          </w:tcPr>
          <w:p w14:paraId="2C499D78"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7A9E0D5A" w14:textId="77777777">
        <w:trPr>
          <w:trHeight w:val="2015"/>
          <w:jc w:val="center"/>
        </w:trPr>
        <w:tc>
          <w:tcPr>
            <w:tcW w:w="172" w:type="pct"/>
            <w:vMerge/>
            <w:shd w:val="clear" w:color="auto" w:fill="auto"/>
            <w:tcMar>
              <w:top w:w="12" w:type="dxa"/>
              <w:left w:w="12" w:type="dxa"/>
              <w:right w:w="12" w:type="dxa"/>
            </w:tcMar>
            <w:vAlign w:val="center"/>
          </w:tcPr>
          <w:p w14:paraId="481A7739" w14:textId="77777777" w:rsidR="000E4AAE" w:rsidRDefault="000E4AAE">
            <w:pPr>
              <w:widowControl/>
              <w:jc w:val="center"/>
              <w:textAlignment w:val="center"/>
              <w:rPr>
                <w:rFonts w:ascii="Times New Roman" w:eastAsia="仿宋" w:hAnsi="Times New Roman"/>
                <w:color w:val="000000"/>
                <w:sz w:val="20"/>
                <w:szCs w:val="20"/>
              </w:rPr>
            </w:pPr>
          </w:p>
        </w:tc>
        <w:tc>
          <w:tcPr>
            <w:tcW w:w="172" w:type="pct"/>
            <w:shd w:val="clear" w:color="auto" w:fill="auto"/>
            <w:tcMar>
              <w:top w:w="12" w:type="dxa"/>
              <w:left w:w="12" w:type="dxa"/>
              <w:right w:w="12" w:type="dxa"/>
            </w:tcMar>
            <w:vAlign w:val="center"/>
          </w:tcPr>
          <w:p w14:paraId="3A5CA9BD"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C3</w:t>
            </w:r>
          </w:p>
          <w:p w14:paraId="0FE87DF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产出</w:t>
            </w:r>
          </w:p>
          <w:p w14:paraId="65346EED"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时效</w:t>
            </w:r>
          </w:p>
          <w:p w14:paraId="279054EA"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67164E2D" w14:textId="77777777" w:rsidR="000E4AAE" w:rsidRDefault="00C91118">
            <w:pPr>
              <w:widowControl/>
              <w:jc w:val="center"/>
              <w:textAlignment w:val="center"/>
              <w:rPr>
                <w:rFonts w:ascii="Times New Roman" w:eastAsia="仿宋" w:hAnsi="Times New Roman" w:cs="Times New Roman"/>
                <w:bCs/>
                <w:color w:val="000000"/>
                <w:kern w:val="0"/>
                <w:sz w:val="20"/>
                <w:szCs w:val="20"/>
              </w:rPr>
            </w:pPr>
            <w:r>
              <w:rPr>
                <w:rFonts w:ascii="Times New Roman" w:eastAsia="仿宋" w:hAnsi="Times New Roman" w:cs="Times New Roman"/>
                <w:bCs/>
                <w:color w:val="000000"/>
                <w:kern w:val="0"/>
                <w:sz w:val="20"/>
                <w:szCs w:val="20"/>
              </w:rPr>
              <w:t>C301</w:t>
            </w:r>
          </w:p>
          <w:p w14:paraId="5DC204E3" w14:textId="77777777" w:rsidR="000E4AAE" w:rsidRDefault="00C91118">
            <w:pPr>
              <w:widowControl/>
              <w:jc w:val="center"/>
              <w:textAlignment w:val="center"/>
              <w:rPr>
                <w:rFonts w:ascii="Times New Roman" w:eastAsia="仿宋" w:hAnsi="Times New Roman"/>
                <w:bCs/>
                <w:color w:val="000000"/>
                <w:sz w:val="20"/>
                <w:szCs w:val="20"/>
              </w:rPr>
            </w:pPr>
            <w:r>
              <w:rPr>
                <w:rFonts w:ascii="Times New Roman" w:eastAsia="仿宋" w:hAnsi="Times New Roman" w:cs="Times New Roman"/>
                <w:bCs/>
                <w:color w:val="000000"/>
                <w:kern w:val="0"/>
                <w:sz w:val="20"/>
                <w:szCs w:val="20"/>
              </w:rPr>
              <w:t>中等职业教育助学金项目资助资金发放及时性</w:t>
            </w:r>
          </w:p>
        </w:tc>
        <w:tc>
          <w:tcPr>
            <w:tcW w:w="168" w:type="pct"/>
            <w:shd w:val="clear" w:color="auto" w:fill="auto"/>
            <w:tcMar>
              <w:top w:w="12" w:type="dxa"/>
              <w:left w:w="12" w:type="dxa"/>
              <w:right w:w="12" w:type="dxa"/>
            </w:tcMar>
            <w:vAlign w:val="center"/>
          </w:tcPr>
          <w:p w14:paraId="774271EC" w14:textId="77777777" w:rsidR="000E4AAE" w:rsidRDefault="00C91118">
            <w:pPr>
              <w:jc w:val="center"/>
              <w:rPr>
                <w:rFonts w:ascii="Times New Roman" w:eastAsia="仿宋" w:hAnsi="Times New Roman"/>
                <w:bCs/>
                <w:color w:val="000000"/>
                <w:sz w:val="20"/>
                <w:szCs w:val="20"/>
              </w:rPr>
            </w:pPr>
            <w:r>
              <w:rPr>
                <w:rFonts w:ascii="Times New Roman" w:eastAsia="仿宋" w:hAnsi="Times New Roman" w:cs="Times New Roman"/>
                <w:bCs/>
                <w:color w:val="000000"/>
                <w:sz w:val="20"/>
                <w:szCs w:val="20"/>
              </w:rPr>
              <w:t>10</w:t>
            </w:r>
          </w:p>
        </w:tc>
        <w:tc>
          <w:tcPr>
            <w:tcW w:w="634" w:type="pct"/>
            <w:shd w:val="clear" w:color="auto" w:fill="auto"/>
            <w:tcMar>
              <w:top w:w="12" w:type="dxa"/>
              <w:left w:w="12" w:type="dxa"/>
              <w:right w:w="12" w:type="dxa"/>
            </w:tcMar>
            <w:vAlign w:val="center"/>
          </w:tcPr>
          <w:p w14:paraId="4B19556F"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中等职业教育助学金项目资助资金发放的及时情况，用以反映和考核项目产出时效目标的实现程度。</w:t>
            </w:r>
          </w:p>
        </w:tc>
        <w:tc>
          <w:tcPr>
            <w:tcW w:w="1014" w:type="pct"/>
            <w:shd w:val="clear" w:color="auto" w:fill="auto"/>
            <w:tcMar>
              <w:top w:w="12" w:type="dxa"/>
              <w:left w:w="12" w:type="dxa"/>
              <w:right w:w="12" w:type="dxa"/>
            </w:tcMar>
            <w:vAlign w:val="center"/>
          </w:tcPr>
          <w:p w14:paraId="25EF4FFA" w14:textId="77777777" w:rsidR="000E4AAE" w:rsidRDefault="00C91118">
            <w:pPr>
              <w:widowControl/>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sz w:val="20"/>
                <w:szCs w:val="20"/>
              </w:rPr>
              <w:t>评价要点：</w:t>
            </w:r>
          </w:p>
          <w:p w14:paraId="68DBFCB0"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中等职业教育助学金项目资助资金</w:t>
            </w:r>
            <w:r>
              <w:rPr>
                <w:rFonts w:ascii="Times New Roman" w:eastAsia="仿宋" w:hAnsi="Times New Roman" w:cs="Times New Roman"/>
                <w:color w:val="000000"/>
                <w:sz w:val="20"/>
                <w:szCs w:val="20"/>
              </w:rPr>
              <w:t>的发放分为春季和秋季两次，春季的发放时间为</w:t>
            </w:r>
            <w:r>
              <w:rPr>
                <w:rFonts w:ascii="Times New Roman" w:eastAsia="仿宋" w:hAnsi="Times New Roman" w:cs="Times New Roman"/>
                <w:color w:val="000000"/>
                <w:sz w:val="20"/>
                <w:szCs w:val="20"/>
              </w:rPr>
              <w:t>6</w:t>
            </w:r>
            <w:r>
              <w:rPr>
                <w:rFonts w:ascii="Times New Roman" w:eastAsia="仿宋" w:hAnsi="Times New Roman" w:cs="Times New Roman"/>
                <w:color w:val="000000"/>
                <w:sz w:val="20"/>
                <w:szCs w:val="20"/>
              </w:rPr>
              <w:t>月份，秋季的发放时间为</w:t>
            </w:r>
            <w:r>
              <w:rPr>
                <w:rFonts w:ascii="Times New Roman" w:eastAsia="仿宋" w:hAnsi="Times New Roman" w:cs="Times New Roman"/>
                <w:color w:val="000000"/>
                <w:sz w:val="20"/>
                <w:szCs w:val="20"/>
              </w:rPr>
              <w:t>12</w:t>
            </w:r>
            <w:r>
              <w:rPr>
                <w:rFonts w:ascii="Times New Roman" w:eastAsia="仿宋" w:hAnsi="Times New Roman" w:cs="Times New Roman"/>
                <w:color w:val="000000"/>
                <w:sz w:val="20"/>
                <w:szCs w:val="20"/>
              </w:rPr>
              <w:t>月份。</w:t>
            </w:r>
          </w:p>
        </w:tc>
        <w:tc>
          <w:tcPr>
            <w:tcW w:w="566" w:type="pct"/>
            <w:shd w:val="clear" w:color="auto" w:fill="auto"/>
            <w:tcMar>
              <w:top w:w="12" w:type="dxa"/>
              <w:left w:w="12" w:type="dxa"/>
              <w:right w:w="12" w:type="dxa"/>
            </w:tcMar>
            <w:vAlign w:val="center"/>
          </w:tcPr>
          <w:p w14:paraId="5A79E818"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满足评价要点，得指标分值的</w:t>
            </w:r>
            <w:r>
              <w:rPr>
                <w:rFonts w:ascii="Times New Roman" w:eastAsia="仿宋" w:hAnsi="Times New Roman" w:cs="Times New Roman"/>
                <w:color w:val="000000"/>
                <w:kern w:val="0"/>
                <w:sz w:val="20"/>
                <w:szCs w:val="20"/>
              </w:rPr>
              <w:t>100%</w:t>
            </w:r>
            <w:r>
              <w:rPr>
                <w:rFonts w:ascii="Times New Roman" w:eastAsia="仿宋" w:hAnsi="Times New Roman" w:cs="Times New Roman"/>
                <w:color w:val="000000"/>
                <w:kern w:val="0"/>
                <w:sz w:val="20"/>
                <w:szCs w:val="20"/>
              </w:rPr>
              <w:t>，不满足评价要点的，按不满足的时间与整个项目实施期的比例进行扣分。</w:t>
            </w:r>
          </w:p>
        </w:tc>
        <w:tc>
          <w:tcPr>
            <w:tcW w:w="1704" w:type="pct"/>
            <w:shd w:val="clear" w:color="auto" w:fill="auto"/>
            <w:tcMar>
              <w:top w:w="12" w:type="dxa"/>
              <w:left w:w="12" w:type="dxa"/>
              <w:right w:w="12" w:type="dxa"/>
            </w:tcMar>
            <w:vAlign w:val="center"/>
          </w:tcPr>
          <w:p w14:paraId="11C9B9BD"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依据项目基础数据表、中等职业教育助学金发放明细表，</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年度计划</w:t>
            </w:r>
            <w:r>
              <w:rPr>
                <w:rFonts w:ascii="Times New Roman" w:eastAsia="仿宋" w:hAnsi="Times New Roman" w:hint="eastAsia"/>
                <w:color w:val="000000"/>
                <w:sz w:val="20"/>
                <w:szCs w:val="20"/>
              </w:rPr>
              <w:t>在春季和秋季进行两次中等职业教育助学金的发放</w:t>
            </w:r>
            <w:r>
              <w:rPr>
                <w:rFonts w:ascii="Times New Roman" w:eastAsia="仿宋" w:hAnsi="Times New Roman"/>
                <w:color w:val="000000"/>
                <w:sz w:val="20"/>
                <w:szCs w:val="20"/>
              </w:rPr>
              <w:t>，</w:t>
            </w:r>
            <w:r>
              <w:rPr>
                <w:rFonts w:ascii="Times New Roman" w:eastAsia="仿宋" w:hAnsi="Times New Roman" w:hint="eastAsia"/>
                <w:color w:val="000000"/>
                <w:sz w:val="20"/>
                <w:szCs w:val="20"/>
              </w:rPr>
              <w:t>根据项目实施情况，</w:t>
            </w:r>
            <w:r>
              <w:rPr>
                <w:rFonts w:ascii="Times New Roman" w:eastAsia="仿宋" w:hAnsi="Times New Roman"/>
                <w:color w:val="000000"/>
                <w:sz w:val="20"/>
                <w:szCs w:val="20"/>
              </w:rPr>
              <w:t>完成及时性比率</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，得</w:t>
            </w: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1" w:type="pct"/>
            <w:vAlign w:val="center"/>
          </w:tcPr>
          <w:p w14:paraId="02E7330C"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10</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7D4EDEC4" w14:textId="77777777">
        <w:trPr>
          <w:trHeight w:val="2034"/>
          <w:jc w:val="center"/>
        </w:trPr>
        <w:tc>
          <w:tcPr>
            <w:tcW w:w="172" w:type="pct"/>
            <w:vMerge w:val="restart"/>
            <w:shd w:val="clear" w:color="auto" w:fill="auto"/>
            <w:tcMar>
              <w:top w:w="12" w:type="dxa"/>
              <w:left w:w="12" w:type="dxa"/>
              <w:right w:w="12" w:type="dxa"/>
            </w:tcMar>
            <w:vAlign w:val="center"/>
          </w:tcPr>
          <w:p w14:paraId="1C73262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w:t>
            </w:r>
          </w:p>
          <w:p w14:paraId="088BFC64"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效益</w:t>
            </w:r>
          </w:p>
          <w:p w14:paraId="7D5E47B7"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30</w:t>
            </w:r>
            <w:r>
              <w:rPr>
                <w:rFonts w:ascii="Times New Roman" w:eastAsia="仿宋" w:hAnsi="Times New Roman" w:cs="Times New Roman"/>
                <w:color w:val="000000"/>
                <w:kern w:val="0"/>
                <w:sz w:val="20"/>
                <w:szCs w:val="20"/>
              </w:rPr>
              <w:t>分</w:t>
            </w:r>
          </w:p>
        </w:tc>
        <w:tc>
          <w:tcPr>
            <w:tcW w:w="172" w:type="pct"/>
            <w:shd w:val="clear" w:color="auto" w:fill="auto"/>
            <w:tcMar>
              <w:top w:w="12" w:type="dxa"/>
              <w:left w:w="12" w:type="dxa"/>
              <w:right w:w="12" w:type="dxa"/>
            </w:tcMar>
            <w:vAlign w:val="center"/>
          </w:tcPr>
          <w:p w14:paraId="24F22AF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D1</w:t>
            </w:r>
          </w:p>
          <w:p w14:paraId="79665C4E"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社会</w:t>
            </w:r>
          </w:p>
          <w:p w14:paraId="66F006B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效益</w:t>
            </w:r>
          </w:p>
          <w:p w14:paraId="213F3171"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9</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1058790C"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等线" w:hAnsi="Times New Roman" w:cs="Times New Roman"/>
                <w:color w:val="000000"/>
                <w:kern w:val="0"/>
                <w:sz w:val="20"/>
                <w:szCs w:val="20"/>
              </w:rPr>
              <w:t>D101</w:t>
            </w:r>
            <w:r>
              <w:rPr>
                <w:rFonts w:ascii="Times New Roman" w:eastAsia="等线" w:hAnsi="Times New Roman" w:cs="Times New Roman"/>
                <w:color w:val="000000"/>
                <w:kern w:val="0"/>
                <w:sz w:val="20"/>
                <w:szCs w:val="20"/>
              </w:rPr>
              <w:br/>
            </w:r>
            <w:r>
              <w:rPr>
                <w:rFonts w:ascii="Times New Roman" w:eastAsia="仿宋" w:hAnsi="Times New Roman" w:cs="Times New Roman"/>
                <w:color w:val="000000"/>
                <w:kern w:val="0"/>
                <w:sz w:val="20"/>
                <w:szCs w:val="20"/>
              </w:rPr>
              <w:t>提升中职教育吸引力的情况</w:t>
            </w:r>
          </w:p>
        </w:tc>
        <w:tc>
          <w:tcPr>
            <w:tcW w:w="168" w:type="pct"/>
            <w:shd w:val="clear" w:color="auto" w:fill="auto"/>
            <w:tcMar>
              <w:top w:w="12" w:type="dxa"/>
              <w:left w:w="12" w:type="dxa"/>
              <w:right w:w="12" w:type="dxa"/>
            </w:tcMar>
            <w:vAlign w:val="center"/>
          </w:tcPr>
          <w:p w14:paraId="2D286F4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等线" w:hAnsi="Times New Roman" w:cs="Times New Roman"/>
                <w:color w:val="000000"/>
                <w:kern w:val="0"/>
                <w:sz w:val="20"/>
                <w:szCs w:val="20"/>
              </w:rPr>
              <w:t>9</w:t>
            </w:r>
          </w:p>
        </w:tc>
        <w:tc>
          <w:tcPr>
            <w:tcW w:w="634" w:type="pct"/>
            <w:shd w:val="clear" w:color="auto" w:fill="auto"/>
            <w:tcMar>
              <w:top w:w="12" w:type="dxa"/>
              <w:left w:w="12" w:type="dxa"/>
              <w:right w:w="12" w:type="dxa"/>
            </w:tcMar>
            <w:vAlign w:val="center"/>
          </w:tcPr>
          <w:p w14:paraId="034250FD"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反映和考核中等职业教育助学金项目对中职教育吸引力的提升程度。</w:t>
            </w:r>
          </w:p>
        </w:tc>
        <w:tc>
          <w:tcPr>
            <w:tcW w:w="1014" w:type="pct"/>
            <w:shd w:val="clear" w:color="auto" w:fill="auto"/>
            <w:tcMar>
              <w:top w:w="12" w:type="dxa"/>
              <w:left w:w="12" w:type="dxa"/>
              <w:right w:w="12" w:type="dxa"/>
            </w:tcMar>
            <w:vAlign w:val="center"/>
          </w:tcPr>
          <w:p w14:paraId="2229AAFE" w14:textId="77777777" w:rsidR="000E4AAE" w:rsidRDefault="00C91118">
            <w:pPr>
              <w:widowControl/>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339184C7"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中职教育吸引力的提升率</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w:t>
            </w: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color w:val="000000"/>
                <w:kern w:val="0"/>
                <w:sz w:val="20"/>
                <w:szCs w:val="20"/>
              </w:rPr>
              <w:t>-2021</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color w:val="000000"/>
                <w:kern w:val="0"/>
                <w:sz w:val="20"/>
                <w:szCs w:val="20"/>
              </w:rPr>
              <w:t>/2021</w:t>
            </w:r>
            <w:r>
              <w:rPr>
                <w:rFonts w:ascii="Times New Roman" w:eastAsia="仿宋" w:hAnsi="Times New Roman" w:cs="Times New Roman"/>
                <w:color w:val="000000"/>
                <w:kern w:val="0"/>
                <w:sz w:val="20"/>
                <w:szCs w:val="20"/>
              </w:rPr>
              <w:t>年新乡市中等职业院校在校学生人数</w:t>
            </w:r>
            <w:r>
              <w:rPr>
                <w:rFonts w:ascii="Times New Roman" w:eastAsia="仿宋" w:hAnsi="Times New Roman" w:cs="Times New Roman"/>
                <w:kern w:val="0"/>
                <w:sz w:val="20"/>
                <w:szCs w:val="20"/>
              </w:rPr>
              <w:t>×</w:t>
            </w:r>
            <w:r>
              <w:rPr>
                <w:rFonts w:ascii="Times New Roman" w:eastAsia="仿宋" w:hAnsi="Times New Roman" w:cs="Times New Roman"/>
                <w:color w:val="000000"/>
                <w:kern w:val="0"/>
                <w:sz w:val="20"/>
                <w:szCs w:val="20"/>
              </w:rPr>
              <w:t>100%</w:t>
            </w:r>
          </w:p>
        </w:tc>
        <w:tc>
          <w:tcPr>
            <w:tcW w:w="566" w:type="pct"/>
            <w:shd w:val="clear" w:color="auto" w:fill="auto"/>
            <w:tcMar>
              <w:top w:w="12" w:type="dxa"/>
              <w:left w:w="12" w:type="dxa"/>
              <w:right w:w="12" w:type="dxa"/>
            </w:tcMar>
            <w:vAlign w:val="center"/>
          </w:tcPr>
          <w:p w14:paraId="709FA11A" w14:textId="77777777" w:rsidR="000E4AAE" w:rsidRDefault="00C91118">
            <w:pPr>
              <w:widowControl/>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中职教育吸引力的提升率＞</w:t>
            </w:r>
            <w:r>
              <w:rPr>
                <w:rFonts w:ascii="Times New Roman" w:eastAsia="仿宋" w:hAnsi="Times New Roman" w:cs="Times New Roman"/>
                <w:color w:val="000000"/>
                <w:kern w:val="0"/>
                <w:sz w:val="20"/>
                <w:szCs w:val="20"/>
              </w:rPr>
              <w:t>0</w:t>
            </w:r>
            <w:r>
              <w:rPr>
                <w:rFonts w:ascii="Times New Roman" w:eastAsia="仿宋" w:hAnsi="Times New Roman" w:cs="Times New Roman"/>
                <w:color w:val="000000"/>
                <w:kern w:val="0"/>
                <w:sz w:val="20"/>
                <w:szCs w:val="20"/>
              </w:rPr>
              <w:t>，满足评价要点，得满分，否则按比例扣分。</w:t>
            </w:r>
          </w:p>
        </w:tc>
        <w:tc>
          <w:tcPr>
            <w:tcW w:w="1704" w:type="pct"/>
            <w:shd w:val="clear" w:color="auto" w:fill="auto"/>
            <w:tcMar>
              <w:top w:w="12" w:type="dxa"/>
              <w:left w:w="12" w:type="dxa"/>
              <w:right w:w="12" w:type="dxa"/>
            </w:tcMar>
            <w:vAlign w:val="center"/>
          </w:tcPr>
          <w:p w14:paraId="36F46858"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sz w:val="20"/>
                <w:szCs w:val="20"/>
              </w:rPr>
              <w:t>根据基础数据表和</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年中职国家助学金项目工作汇报</w:t>
            </w:r>
            <w:r>
              <w:rPr>
                <w:rFonts w:ascii="Times New Roman" w:eastAsia="仿宋" w:hAnsi="Times New Roman" w:hint="eastAsia"/>
                <w:color w:val="000000"/>
                <w:sz w:val="20"/>
                <w:szCs w:val="20"/>
              </w:rPr>
              <w:t>等相关资料，</w:t>
            </w:r>
            <w:r>
              <w:rPr>
                <w:rFonts w:ascii="Times New Roman" w:eastAsia="仿宋" w:hAnsi="Times New Roman" w:cs="Times New Roman"/>
                <w:color w:val="000000"/>
                <w:sz w:val="20"/>
                <w:szCs w:val="20"/>
              </w:rPr>
              <w:t>2022</w:t>
            </w:r>
            <w:r>
              <w:rPr>
                <w:rFonts w:ascii="Times New Roman" w:eastAsia="仿宋" w:hAnsi="Times New Roman" w:hint="eastAsia"/>
                <w:color w:val="000000"/>
                <w:sz w:val="20"/>
                <w:szCs w:val="20"/>
              </w:rPr>
              <w:t>年新乡市中等职业院校在校学生人数为</w:t>
            </w:r>
            <w:r>
              <w:rPr>
                <w:rFonts w:ascii="Times New Roman" w:eastAsia="仿宋" w:hAnsi="Times New Roman" w:cs="Times New Roman"/>
                <w:color w:val="000000"/>
                <w:sz w:val="20"/>
                <w:szCs w:val="20"/>
              </w:rPr>
              <w:t>37762</w:t>
            </w:r>
            <w:r>
              <w:rPr>
                <w:rFonts w:ascii="Times New Roman" w:eastAsia="仿宋" w:hAnsi="Times New Roman" w:hint="eastAsia"/>
                <w:color w:val="000000"/>
                <w:sz w:val="20"/>
                <w:szCs w:val="20"/>
              </w:rPr>
              <w:t>人，</w:t>
            </w:r>
            <w:r>
              <w:rPr>
                <w:rFonts w:ascii="Times New Roman" w:eastAsia="仿宋" w:hAnsi="Times New Roman" w:cs="Times New Roman"/>
                <w:color w:val="000000"/>
                <w:sz w:val="20"/>
                <w:szCs w:val="20"/>
              </w:rPr>
              <w:t>2021</w:t>
            </w:r>
            <w:r>
              <w:rPr>
                <w:rFonts w:ascii="Times New Roman" w:eastAsia="仿宋" w:hAnsi="Times New Roman" w:hint="eastAsia"/>
                <w:color w:val="000000"/>
                <w:sz w:val="20"/>
                <w:szCs w:val="20"/>
              </w:rPr>
              <w:t>年新乡市中等职业院校在校学生人数为</w:t>
            </w:r>
            <w:r>
              <w:rPr>
                <w:rFonts w:ascii="Times New Roman" w:eastAsia="仿宋" w:hAnsi="Times New Roman" w:cs="Times New Roman"/>
                <w:color w:val="000000"/>
                <w:sz w:val="20"/>
                <w:szCs w:val="20"/>
              </w:rPr>
              <w:t>32130</w:t>
            </w:r>
            <w:r>
              <w:rPr>
                <w:rFonts w:ascii="Times New Roman" w:eastAsia="仿宋" w:hAnsi="Times New Roman" w:hint="eastAsia"/>
                <w:color w:val="000000"/>
                <w:sz w:val="20"/>
                <w:szCs w:val="20"/>
              </w:rPr>
              <w:t>人，根据评价要点，</w:t>
            </w:r>
            <w:r>
              <w:rPr>
                <w:rFonts w:ascii="Times New Roman" w:eastAsia="仿宋" w:hAnsi="Times New Roman" w:hint="eastAsia"/>
                <w:color w:val="000000"/>
                <w:kern w:val="0"/>
                <w:sz w:val="20"/>
                <w:szCs w:val="20"/>
              </w:rPr>
              <w:t>中职教育吸引力的提升率</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2022</w:t>
            </w:r>
            <w:r>
              <w:rPr>
                <w:rFonts w:ascii="Times New Roman" w:eastAsia="仿宋" w:hAnsi="Times New Roman" w:hint="eastAsia"/>
                <w:color w:val="000000"/>
                <w:kern w:val="0"/>
                <w:sz w:val="20"/>
                <w:szCs w:val="20"/>
              </w:rPr>
              <w:t>年新乡市中等职业院校在校学生人数</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2021</w:t>
            </w:r>
            <w:r>
              <w:rPr>
                <w:rFonts w:ascii="Times New Roman" w:eastAsia="仿宋" w:hAnsi="Times New Roman" w:hint="eastAsia"/>
                <w:color w:val="000000"/>
                <w:kern w:val="0"/>
                <w:sz w:val="20"/>
                <w:szCs w:val="20"/>
              </w:rPr>
              <w:t>年新乡市中等职业院校在校学生人数）</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2021</w:t>
            </w:r>
            <w:r>
              <w:rPr>
                <w:rFonts w:ascii="Times New Roman" w:eastAsia="仿宋" w:hAnsi="Times New Roman" w:hint="eastAsia"/>
                <w:color w:val="000000"/>
                <w:kern w:val="0"/>
                <w:sz w:val="20"/>
                <w:szCs w:val="20"/>
              </w:rPr>
              <w:t>年新乡市中等职业院校在校学生人数</w:t>
            </w:r>
            <w:r>
              <w:rPr>
                <w:rFonts w:ascii="Times New Roman" w:eastAsia="仿宋" w:hAnsi="Times New Roman"/>
                <w:kern w:val="0"/>
                <w:sz w:val="20"/>
                <w:szCs w:val="20"/>
              </w:rPr>
              <w:t>×</w:t>
            </w:r>
            <w:r>
              <w:rPr>
                <w:rFonts w:ascii="Times New Roman" w:eastAsia="仿宋" w:hAnsi="Times New Roman" w:cs="Times New Roman"/>
                <w:color w:val="000000"/>
                <w:kern w:val="0"/>
                <w:sz w:val="20"/>
                <w:szCs w:val="20"/>
              </w:rPr>
              <w:t>100</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37762</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32130</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32130</w:t>
            </w:r>
            <w:r>
              <w:rPr>
                <w:rFonts w:ascii="Times New Roman" w:eastAsia="仿宋" w:hAnsi="Times New Roman"/>
                <w:kern w:val="0"/>
                <w:sz w:val="20"/>
                <w:szCs w:val="20"/>
              </w:rPr>
              <w:t>×</w:t>
            </w:r>
            <w:r>
              <w:rPr>
                <w:rFonts w:ascii="Times New Roman" w:eastAsia="仿宋" w:hAnsi="Times New Roman" w:cs="Times New Roman"/>
                <w:color w:val="000000"/>
                <w:kern w:val="0"/>
                <w:sz w:val="20"/>
                <w:szCs w:val="20"/>
              </w:rPr>
              <w:t>100</w:t>
            </w:r>
            <w:r>
              <w:rPr>
                <w:rFonts w:ascii="Times New Roman" w:eastAsia="仿宋" w:hAnsi="Times New Roman" w:hint="eastAsia"/>
                <w:color w:val="000000"/>
                <w:kern w:val="0"/>
                <w:sz w:val="20"/>
                <w:szCs w:val="20"/>
              </w:rPr>
              <w:t>%=</w:t>
            </w:r>
            <w:r>
              <w:rPr>
                <w:rFonts w:ascii="Times New Roman" w:eastAsia="仿宋" w:hAnsi="Times New Roman" w:cs="Times New Roman"/>
                <w:color w:val="000000"/>
                <w:kern w:val="0"/>
                <w:sz w:val="20"/>
                <w:szCs w:val="20"/>
              </w:rPr>
              <w:t>17</w:t>
            </w:r>
            <w:r>
              <w:rPr>
                <w:rFonts w:ascii="Times New Roman" w:eastAsia="仿宋" w:hAnsi="Times New Roman"/>
                <w:color w:val="000000"/>
                <w:kern w:val="0"/>
                <w:sz w:val="20"/>
                <w:szCs w:val="20"/>
              </w:rPr>
              <w:t>.</w:t>
            </w:r>
            <w:r>
              <w:rPr>
                <w:rFonts w:ascii="Times New Roman" w:eastAsia="仿宋" w:hAnsi="Times New Roman" w:cs="Times New Roman"/>
                <w:color w:val="000000"/>
                <w:kern w:val="0"/>
                <w:sz w:val="20"/>
                <w:szCs w:val="20"/>
              </w:rPr>
              <w:t>53</w:t>
            </w:r>
            <w:r>
              <w:rPr>
                <w:rFonts w:ascii="Times New Roman" w:eastAsia="仿宋" w:hAnsi="Times New Roman" w:hint="eastAsia"/>
                <w:color w:val="000000"/>
                <w:kern w:val="0"/>
                <w:sz w:val="20"/>
                <w:szCs w:val="20"/>
              </w:rPr>
              <w:t>%</w:t>
            </w:r>
            <w:r>
              <w:rPr>
                <w:rFonts w:ascii="Times New Roman" w:eastAsia="仿宋" w:hAnsi="Times New Roman" w:hint="eastAsia"/>
                <w:color w:val="000000"/>
                <w:kern w:val="0"/>
                <w:sz w:val="20"/>
                <w:szCs w:val="20"/>
              </w:rPr>
              <w:t>，满足评分要点，得</w:t>
            </w:r>
            <w:r>
              <w:rPr>
                <w:rFonts w:ascii="Times New Roman" w:eastAsia="仿宋" w:hAnsi="Times New Roman" w:cs="Times New Roman"/>
                <w:color w:val="000000"/>
                <w:kern w:val="0"/>
                <w:sz w:val="20"/>
                <w:szCs w:val="20"/>
              </w:rPr>
              <w:t>9</w:t>
            </w:r>
            <w:r>
              <w:rPr>
                <w:rFonts w:ascii="Times New Roman" w:eastAsia="仿宋" w:hAnsi="Times New Roman"/>
                <w:color w:val="000000"/>
                <w:kern w:val="0"/>
                <w:sz w:val="20"/>
                <w:szCs w:val="20"/>
              </w:rPr>
              <w:t>.</w:t>
            </w:r>
            <w:r>
              <w:rPr>
                <w:rFonts w:ascii="Times New Roman" w:eastAsia="仿宋" w:hAnsi="Times New Roman" w:cs="Times New Roman"/>
                <w:color w:val="000000"/>
                <w:kern w:val="0"/>
                <w:sz w:val="20"/>
                <w:szCs w:val="20"/>
              </w:rPr>
              <w:t>00</w:t>
            </w:r>
            <w:r>
              <w:rPr>
                <w:rFonts w:ascii="Times New Roman" w:eastAsia="仿宋" w:hAnsi="Times New Roman" w:hint="eastAsia"/>
                <w:color w:val="000000"/>
                <w:kern w:val="0"/>
                <w:sz w:val="20"/>
                <w:szCs w:val="20"/>
              </w:rPr>
              <w:t>分。</w:t>
            </w:r>
          </w:p>
        </w:tc>
        <w:tc>
          <w:tcPr>
            <w:tcW w:w="271" w:type="pct"/>
            <w:vAlign w:val="center"/>
          </w:tcPr>
          <w:p w14:paraId="5953C239"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9</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406A4231" w14:textId="77777777">
        <w:trPr>
          <w:trHeight w:val="90"/>
          <w:jc w:val="center"/>
        </w:trPr>
        <w:tc>
          <w:tcPr>
            <w:tcW w:w="172" w:type="pct"/>
            <w:vMerge/>
            <w:shd w:val="clear" w:color="auto" w:fill="auto"/>
            <w:tcMar>
              <w:top w:w="12" w:type="dxa"/>
              <w:left w:w="12" w:type="dxa"/>
              <w:right w:w="12" w:type="dxa"/>
            </w:tcMar>
            <w:vAlign w:val="center"/>
          </w:tcPr>
          <w:p w14:paraId="55C51224" w14:textId="77777777" w:rsidR="000E4AAE" w:rsidRDefault="000E4AAE">
            <w:pPr>
              <w:widowControl/>
              <w:jc w:val="center"/>
              <w:textAlignment w:val="center"/>
              <w:rPr>
                <w:rFonts w:ascii="Times New Roman" w:eastAsia="仿宋" w:hAnsi="Times New Roman"/>
                <w:color w:val="000000"/>
                <w:sz w:val="20"/>
                <w:szCs w:val="20"/>
              </w:rPr>
            </w:pPr>
          </w:p>
        </w:tc>
        <w:tc>
          <w:tcPr>
            <w:tcW w:w="172" w:type="pct"/>
            <w:vMerge w:val="restart"/>
            <w:shd w:val="clear" w:color="auto" w:fill="auto"/>
            <w:tcMar>
              <w:top w:w="12" w:type="dxa"/>
              <w:left w:w="12" w:type="dxa"/>
              <w:right w:w="12" w:type="dxa"/>
            </w:tcMar>
            <w:vAlign w:val="center"/>
          </w:tcPr>
          <w:p w14:paraId="0455E28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w:t>
            </w:r>
          </w:p>
          <w:p w14:paraId="6DE0C4D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可持续影响</w:t>
            </w:r>
          </w:p>
          <w:p w14:paraId="62EB42FE"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14</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7675E59C"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D201</w:t>
            </w:r>
          </w:p>
          <w:p w14:paraId="23F67B9F"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提升受资助学生各方面的成绩情况</w:t>
            </w:r>
          </w:p>
        </w:tc>
        <w:tc>
          <w:tcPr>
            <w:tcW w:w="168" w:type="pct"/>
            <w:shd w:val="clear" w:color="auto" w:fill="auto"/>
            <w:tcMar>
              <w:top w:w="12" w:type="dxa"/>
              <w:left w:w="12" w:type="dxa"/>
              <w:right w:w="12" w:type="dxa"/>
            </w:tcMar>
            <w:vAlign w:val="center"/>
          </w:tcPr>
          <w:p w14:paraId="41F1569B"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7</w:t>
            </w:r>
          </w:p>
        </w:tc>
        <w:tc>
          <w:tcPr>
            <w:tcW w:w="634" w:type="pct"/>
            <w:shd w:val="clear" w:color="auto" w:fill="auto"/>
            <w:tcMar>
              <w:top w:w="12" w:type="dxa"/>
              <w:left w:w="12" w:type="dxa"/>
              <w:right w:w="12" w:type="dxa"/>
            </w:tcMar>
            <w:vAlign w:val="center"/>
          </w:tcPr>
          <w:p w14:paraId="62945BF6"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受资助学生各方面的成绩提升情况，用以反映和考核项目可持续影响目标的实现程度</w:t>
            </w:r>
          </w:p>
        </w:tc>
        <w:tc>
          <w:tcPr>
            <w:tcW w:w="1014" w:type="pct"/>
            <w:shd w:val="clear" w:color="auto" w:fill="auto"/>
            <w:tcMar>
              <w:top w:w="12" w:type="dxa"/>
              <w:left w:w="12" w:type="dxa"/>
              <w:right w:w="12" w:type="dxa"/>
            </w:tcMar>
            <w:vAlign w:val="center"/>
          </w:tcPr>
          <w:p w14:paraId="7098DC88"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33514A63"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2022</w:t>
            </w:r>
            <w:r>
              <w:rPr>
                <w:rFonts w:ascii="Times New Roman" w:eastAsia="仿宋" w:hAnsi="Times New Roman" w:cs="Times New Roman"/>
                <w:color w:val="000000"/>
                <w:kern w:val="0"/>
                <w:sz w:val="20"/>
                <w:szCs w:val="20"/>
              </w:rPr>
              <w:t>年受资助学生在学业成绩方面获得了三好学生或考试排名在学校前</w:t>
            </w:r>
            <w:r>
              <w:rPr>
                <w:rFonts w:ascii="Times New Roman" w:eastAsia="仿宋" w:hAnsi="Times New Roman" w:cs="Times New Roman"/>
                <w:color w:val="000000"/>
                <w:kern w:val="0"/>
                <w:sz w:val="20"/>
                <w:szCs w:val="20"/>
              </w:rPr>
              <w:t>15</w:t>
            </w:r>
            <w:r>
              <w:rPr>
                <w:rFonts w:ascii="Times New Roman" w:eastAsia="仿宋" w:hAnsi="Times New Roman" w:cs="Times New Roman"/>
                <w:color w:val="000000"/>
                <w:kern w:val="0"/>
                <w:sz w:val="20"/>
                <w:szCs w:val="20"/>
              </w:rPr>
              <w:t>名等成绩；荣誉方面获得的表现突出奖、志愿者服务等各类荣誉证书；就业方面获得技能竞赛、才艺大赛等就业类竞赛三等奖及以上的优异成绩。</w:t>
            </w:r>
          </w:p>
        </w:tc>
        <w:tc>
          <w:tcPr>
            <w:tcW w:w="566" w:type="pct"/>
            <w:shd w:val="clear" w:color="auto" w:fill="auto"/>
            <w:tcMar>
              <w:top w:w="12" w:type="dxa"/>
              <w:left w:w="12" w:type="dxa"/>
              <w:right w:w="12" w:type="dxa"/>
            </w:tcMar>
            <w:vAlign w:val="center"/>
          </w:tcPr>
          <w:p w14:paraId="509F90E7" w14:textId="77777777" w:rsidR="000E4AAE" w:rsidRDefault="00C91118">
            <w:pPr>
              <w:widowControl/>
              <w:spacing w:line="0" w:lineRule="atLeast"/>
              <w:rPr>
                <w:rFonts w:ascii="Times New Roman" w:eastAsia="仿宋" w:hAnsi="Times New Roman"/>
                <w:kern w:val="0"/>
                <w:sz w:val="20"/>
                <w:szCs w:val="20"/>
              </w:rPr>
            </w:pPr>
            <w:r>
              <w:rPr>
                <w:rFonts w:ascii="Times New Roman" w:eastAsia="仿宋" w:hAnsi="Times New Roman" w:cs="Times New Roman"/>
                <w:color w:val="000000"/>
                <w:kern w:val="0"/>
                <w:sz w:val="20"/>
                <w:szCs w:val="20"/>
              </w:rPr>
              <w:t>满足评价要点，得指标分值的</w:t>
            </w:r>
            <w:r>
              <w:rPr>
                <w:rFonts w:ascii="Times New Roman" w:eastAsia="仿宋" w:hAnsi="Times New Roman" w:cs="Times New Roman"/>
                <w:color w:val="000000"/>
                <w:kern w:val="0"/>
                <w:sz w:val="20"/>
                <w:szCs w:val="20"/>
              </w:rPr>
              <w:t>100%</w:t>
            </w:r>
            <w:r>
              <w:rPr>
                <w:rFonts w:ascii="Times New Roman" w:eastAsia="仿宋" w:hAnsi="Times New Roman" w:cs="Times New Roman"/>
                <w:color w:val="000000"/>
                <w:kern w:val="0"/>
                <w:sz w:val="20"/>
                <w:szCs w:val="20"/>
              </w:rPr>
              <w:t>，不满足评价要点的，按比例进行扣分。</w:t>
            </w:r>
          </w:p>
        </w:tc>
        <w:tc>
          <w:tcPr>
            <w:tcW w:w="1704" w:type="pct"/>
            <w:shd w:val="clear" w:color="auto" w:fill="auto"/>
            <w:tcMar>
              <w:top w:w="12" w:type="dxa"/>
              <w:left w:w="12" w:type="dxa"/>
              <w:right w:w="12" w:type="dxa"/>
            </w:tcMar>
            <w:vAlign w:val="center"/>
          </w:tcPr>
          <w:p w14:paraId="1486DF10"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根据项目单位提供的基础数据表、助学金学生获奖情况统计表以及现场调研访谈的情况，受资助的学生获得过市级三好学生、才艺大赛三等奖以及河南省</w:t>
            </w:r>
            <w:r>
              <w:rPr>
                <w:rFonts w:ascii="Times New Roman" w:eastAsia="仿宋" w:hAnsi="Times New Roman" w:cs="Times New Roman"/>
                <w:color w:val="000000"/>
                <w:sz w:val="20"/>
                <w:szCs w:val="20"/>
              </w:rPr>
              <w:t>2022</w:t>
            </w:r>
            <w:r>
              <w:rPr>
                <w:rFonts w:ascii="Times New Roman" w:eastAsia="仿宋" w:hAnsi="Times New Roman"/>
                <w:color w:val="000000"/>
                <w:sz w:val="20"/>
                <w:szCs w:val="20"/>
              </w:rPr>
              <w:t>年中职电子商务专业客户信息服务技能竞赛二等奖</w:t>
            </w:r>
            <w:r>
              <w:rPr>
                <w:rFonts w:ascii="Times New Roman" w:eastAsia="仿宋" w:hAnsi="Times New Roman" w:hint="eastAsia"/>
                <w:color w:val="000000"/>
                <w:sz w:val="20"/>
                <w:szCs w:val="20"/>
              </w:rPr>
              <w:t>等学业成绩、获得荣誉以及就业等各个方面的优秀成绩，满足评价要点，得</w:t>
            </w:r>
            <w:r>
              <w:rPr>
                <w:rFonts w:ascii="Times New Roman" w:eastAsia="仿宋" w:hAnsi="Times New Roman" w:cs="Times New Roman"/>
                <w:color w:val="000000"/>
                <w:sz w:val="20"/>
                <w:szCs w:val="20"/>
              </w:rPr>
              <w:t>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hint="eastAsia"/>
                <w:color w:val="000000"/>
                <w:sz w:val="20"/>
                <w:szCs w:val="20"/>
              </w:rPr>
              <w:t>分。</w:t>
            </w:r>
          </w:p>
        </w:tc>
        <w:tc>
          <w:tcPr>
            <w:tcW w:w="271" w:type="pct"/>
            <w:vAlign w:val="center"/>
          </w:tcPr>
          <w:p w14:paraId="152826EE"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11F2C6D5" w14:textId="77777777">
        <w:trPr>
          <w:trHeight w:val="1023"/>
          <w:jc w:val="center"/>
        </w:trPr>
        <w:tc>
          <w:tcPr>
            <w:tcW w:w="172" w:type="pct"/>
            <w:vMerge/>
            <w:shd w:val="clear" w:color="auto" w:fill="auto"/>
            <w:tcMar>
              <w:top w:w="12" w:type="dxa"/>
              <w:left w:w="12" w:type="dxa"/>
              <w:right w:w="12" w:type="dxa"/>
            </w:tcMar>
            <w:vAlign w:val="center"/>
          </w:tcPr>
          <w:p w14:paraId="477A2173" w14:textId="77777777" w:rsidR="000E4AAE" w:rsidRDefault="000E4AAE">
            <w:pPr>
              <w:widowControl/>
              <w:jc w:val="left"/>
              <w:textAlignment w:val="center"/>
            </w:pPr>
          </w:p>
        </w:tc>
        <w:tc>
          <w:tcPr>
            <w:tcW w:w="172" w:type="pct"/>
            <w:vMerge/>
            <w:shd w:val="clear" w:color="auto" w:fill="auto"/>
            <w:tcMar>
              <w:top w:w="12" w:type="dxa"/>
              <w:left w:w="12" w:type="dxa"/>
              <w:right w:w="12" w:type="dxa"/>
            </w:tcMar>
            <w:vAlign w:val="center"/>
          </w:tcPr>
          <w:p w14:paraId="336215D7" w14:textId="77777777" w:rsidR="000E4AAE" w:rsidRDefault="000E4AAE">
            <w:pPr>
              <w:widowControl/>
              <w:jc w:val="left"/>
              <w:textAlignment w:val="center"/>
            </w:pPr>
          </w:p>
        </w:tc>
        <w:tc>
          <w:tcPr>
            <w:tcW w:w="300" w:type="pct"/>
            <w:shd w:val="clear" w:color="auto" w:fill="auto"/>
            <w:tcMar>
              <w:top w:w="12" w:type="dxa"/>
              <w:left w:w="12" w:type="dxa"/>
              <w:right w:w="12" w:type="dxa"/>
            </w:tcMar>
            <w:vAlign w:val="center"/>
          </w:tcPr>
          <w:p w14:paraId="54ECA382"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D202</w:t>
            </w:r>
          </w:p>
          <w:p w14:paraId="15499A3B"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受资助学生持续就学情况</w:t>
            </w:r>
          </w:p>
        </w:tc>
        <w:tc>
          <w:tcPr>
            <w:tcW w:w="168" w:type="pct"/>
            <w:shd w:val="clear" w:color="auto" w:fill="auto"/>
            <w:tcMar>
              <w:top w:w="12" w:type="dxa"/>
              <w:left w:w="12" w:type="dxa"/>
              <w:right w:w="12" w:type="dxa"/>
            </w:tcMar>
            <w:vAlign w:val="center"/>
          </w:tcPr>
          <w:p w14:paraId="43AE8168"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7</w:t>
            </w:r>
          </w:p>
        </w:tc>
        <w:tc>
          <w:tcPr>
            <w:tcW w:w="634" w:type="pct"/>
            <w:shd w:val="clear" w:color="auto" w:fill="auto"/>
            <w:tcMar>
              <w:top w:w="12" w:type="dxa"/>
              <w:left w:w="12" w:type="dxa"/>
              <w:right w:w="12" w:type="dxa"/>
            </w:tcMar>
            <w:vAlign w:val="center"/>
          </w:tcPr>
          <w:p w14:paraId="18A7408F"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反映和考核中等职业教育助学金项目的受资助学生持续就学的情况。</w:t>
            </w:r>
          </w:p>
        </w:tc>
        <w:tc>
          <w:tcPr>
            <w:tcW w:w="1014" w:type="pct"/>
            <w:shd w:val="clear" w:color="auto" w:fill="auto"/>
            <w:tcMar>
              <w:top w:w="12" w:type="dxa"/>
              <w:left w:w="12" w:type="dxa"/>
              <w:right w:w="12" w:type="dxa"/>
            </w:tcMar>
            <w:vAlign w:val="center"/>
          </w:tcPr>
          <w:p w14:paraId="63647641"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20198052"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中等职业教育助学金项目的受资助学生在接受资助后没有出现辍学情况。</w:t>
            </w:r>
          </w:p>
        </w:tc>
        <w:tc>
          <w:tcPr>
            <w:tcW w:w="566" w:type="pct"/>
            <w:shd w:val="clear" w:color="auto" w:fill="auto"/>
            <w:tcMar>
              <w:top w:w="12" w:type="dxa"/>
              <w:left w:w="12" w:type="dxa"/>
              <w:right w:w="12" w:type="dxa"/>
            </w:tcMar>
            <w:vAlign w:val="center"/>
          </w:tcPr>
          <w:p w14:paraId="0D5C821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符合评价要点，得指标权重满分；</w:t>
            </w:r>
          </w:p>
          <w:p w14:paraId="30F66319" w14:textId="77777777" w:rsidR="000E4AAE" w:rsidRDefault="00C91118">
            <w:pPr>
              <w:widowControl/>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否则，按照出现一名学生辍学扣指标分值</w:t>
            </w:r>
            <w:r>
              <w:rPr>
                <w:rFonts w:ascii="Times New Roman" w:eastAsia="仿宋" w:hAnsi="Times New Roman" w:cs="Times New Roman"/>
                <w:color w:val="000000"/>
                <w:kern w:val="0"/>
                <w:sz w:val="20"/>
                <w:szCs w:val="20"/>
              </w:rPr>
              <w:t>10%</w:t>
            </w:r>
            <w:r>
              <w:rPr>
                <w:rFonts w:ascii="Times New Roman" w:eastAsia="仿宋" w:hAnsi="Times New Roman" w:cs="Times New Roman"/>
                <w:color w:val="000000"/>
                <w:kern w:val="0"/>
                <w:sz w:val="20"/>
                <w:szCs w:val="20"/>
              </w:rPr>
              <w:t>计算。</w:t>
            </w:r>
          </w:p>
        </w:tc>
        <w:tc>
          <w:tcPr>
            <w:tcW w:w="1704" w:type="pct"/>
            <w:shd w:val="clear" w:color="auto" w:fill="auto"/>
            <w:tcMar>
              <w:top w:w="12" w:type="dxa"/>
              <w:left w:w="12" w:type="dxa"/>
              <w:right w:w="12" w:type="dxa"/>
            </w:tcMar>
            <w:vAlign w:val="center"/>
          </w:tcPr>
          <w:p w14:paraId="77449444" w14:textId="77777777" w:rsidR="000E4AAE" w:rsidRDefault="00C91118">
            <w:pPr>
              <w:widowControl/>
              <w:textAlignment w:val="center"/>
              <w:rPr>
                <w:rFonts w:ascii="Times New Roman" w:eastAsia="仿宋" w:hAnsi="Times New Roman"/>
                <w:color w:val="000000"/>
                <w:kern w:val="0"/>
                <w:sz w:val="20"/>
                <w:szCs w:val="20"/>
              </w:rPr>
            </w:pPr>
            <w:r>
              <w:rPr>
                <w:rFonts w:ascii="Times New Roman" w:eastAsia="仿宋" w:hAnsi="Times New Roman" w:hint="eastAsia"/>
                <w:color w:val="000000"/>
                <w:kern w:val="0"/>
                <w:sz w:val="20"/>
                <w:szCs w:val="20"/>
              </w:rPr>
              <w:t>在新乡市中等职业教育助学金项目实施中，依据项目现场调研情况及对受中等职业教育助学金资助的学生的就学情况的统计，</w:t>
            </w:r>
            <w:r>
              <w:rPr>
                <w:rFonts w:ascii="Times New Roman" w:eastAsia="仿宋" w:hAnsi="Times New Roman" w:cs="Times New Roman"/>
                <w:color w:val="000000"/>
                <w:kern w:val="0"/>
                <w:sz w:val="20"/>
                <w:szCs w:val="20"/>
              </w:rPr>
              <w:t>中等职业教育助学金项目的受资助学生在接受资助后没有出现辍学情况</w:t>
            </w:r>
            <w:r>
              <w:rPr>
                <w:rFonts w:ascii="Times New Roman" w:eastAsia="仿宋" w:hAnsi="Times New Roman" w:cs="Times New Roman" w:hint="eastAsia"/>
                <w:color w:val="000000"/>
                <w:kern w:val="0"/>
                <w:sz w:val="20"/>
                <w:szCs w:val="20"/>
              </w:rPr>
              <w:t>，</w:t>
            </w:r>
            <w:r>
              <w:rPr>
                <w:rFonts w:ascii="Times New Roman" w:eastAsia="仿宋" w:hAnsi="Times New Roman" w:hint="eastAsia"/>
                <w:color w:val="000000"/>
                <w:kern w:val="0"/>
                <w:sz w:val="20"/>
                <w:szCs w:val="20"/>
              </w:rPr>
              <w:t>符合评价要点，受资助学生持续就学情况指标得</w:t>
            </w:r>
            <w:r>
              <w:rPr>
                <w:rFonts w:ascii="Times New Roman" w:eastAsia="仿宋" w:hAnsi="Times New Roman" w:cs="Times New Roman"/>
                <w:color w:val="000000"/>
                <w:kern w:val="0"/>
                <w:sz w:val="20"/>
                <w:szCs w:val="20"/>
              </w:rPr>
              <w:t>7</w:t>
            </w:r>
            <w:r>
              <w:rPr>
                <w:rFonts w:ascii="Times New Roman" w:eastAsia="仿宋" w:hAnsi="Times New Roman"/>
                <w:color w:val="000000"/>
                <w:kern w:val="0"/>
                <w:sz w:val="20"/>
                <w:szCs w:val="20"/>
              </w:rPr>
              <w:t>.</w:t>
            </w:r>
            <w:r>
              <w:rPr>
                <w:rFonts w:ascii="Times New Roman" w:eastAsia="仿宋" w:hAnsi="Times New Roman" w:cs="Times New Roman"/>
                <w:color w:val="000000"/>
                <w:kern w:val="0"/>
                <w:sz w:val="20"/>
                <w:szCs w:val="20"/>
              </w:rPr>
              <w:t>00</w:t>
            </w:r>
            <w:r>
              <w:rPr>
                <w:rFonts w:ascii="Times New Roman" w:eastAsia="仿宋" w:hAnsi="Times New Roman" w:hint="eastAsia"/>
                <w:color w:val="000000"/>
                <w:kern w:val="0"/>
                <w:sz w:val="20"/>
                <w:szCs w:val="20"/>
              </w:rPr>
              <w:t>分。</w:t>
            </w:r>
          </w:p>
        </w:tc>
        <w:tc>
          <w:tcPr>
            <w:tcW w:w="271" w:type="pct"/>
            <w:vAlign w:val="center"/>
          </w:tcPr>
          <w:p w14:paraId="1CF8DAE8" w14:textId="77777777" w:rsidR="000E4AAE" w:rsidRDefault="00C91118">
            <w:pPr>
              <w:widowControl/>
              <w:jc w:val="center"/>
              <w:textAlignment w:val="center"/>
              <w:rPr>
                <w:rFonts w:ascii="Times New Roman" w:eastAsia="仿宋" w:hAnsi="Times New Roman"/>
                <w:color w:val="000000"/>
                <w:kern w:val="0"/>
                <w:sz w:val="20"/>
                <w:szCs w:val="20"/>
              </w:rPr>
            </w:pPr>
            <w:r>
              <w:rPr>
                <w:rFonts w:ascii="Times New Roman" w:eastAsia="仿宋" w:hAnsi="Times New Roman" w:cs="Times New Roman"/>
                <w:color w:val="000000"/>
                <w:kern w:val="0"/>
                <w:sz w:val="20"/>
                <w:szCs w:val="20"/>
              </w:rPr>
              <w:t>7</w:t>
            </w:r>
            <w:r>
              <w:rPr>
                <w:rFonts w:ascii="Times New Roman" w:eastAsia="仿宋" w:hAnsi="Times New Roman"/>
                <w:color w:val="000000"/>
                <w:kern w:val="0"/>
                <w:sz w:val="20"/>
                <w:szCs w:val="20"/>
              </w:rPr>
              <w:t>.</w:t>
            </w:r>
            <w:r>
              <w:rPr>
                <w:rFonts w:ascii="Times New Roman" w:eastAsia="仿宋" w:hAnsi="Times New Roman" w:cs="Times New Roman"/>
                <w:color w:val="000000"/>
                <w:kern w:val="0"/>
                <w:sz w:val="20"/>
                <w:szCs w:val="20"/>
              </w:rPr>
              <w:t>00</w:t>
            </w:r>
          </w:p>
        </w:tc>
      </w:tr>
      <w:tr w:rsidR="000E4AAE" w14:paraId="34D7D7AE" w14:textId="77777777">
        <w:trPr>
          <w:trHeight w:val="1673"/>
          <w:jc w:val="center"/>
        </w:trPr>
        <w:tc>
          <w:tcPr>
            <w:tcW w:w="172" w:type="pct"/>
            <w:vMerge/>
            <w:shd w:val="clear" w:color="auto" w:fill="auto"/>
            <w:tcMar>
              <w:top w:w="12" w:type="dxa"/>
              <w:left w:w="12" w:type="dxa"/>
              <w:right w:w="12" w:type="dxa"/>
            </w:tcMar>
            <w:vAlign w:val="center"/>
          </w:tcPr>
          <w:p w14:paraId="29C296F9" w14:textId="77777777" w:rsidR="000E4AAE" w:rsidRDefault="000E4AAE">
            <w:pPr>
              <w:widowControl/>
              <w:jc w:val="center"/>
              <w:textAlignment w:val="center"/>
              <w:rPr>
                <w:rFonts w:ascii="Times New Roman" w:eastAsia="仿宋" w:hAnsi="Times New Roman"/>
                <w:color w:val="000000"/>
                <w:sz w:val="20"/>
                <w:szCs w:val="20"/>
              </w:rPr>
            </w:pPr>
          </w:p>
        </w:tc>
        <w:tc>
          <w:tcPr>
            <w:tcW w:w="172" w:type="pct"/>
            <w:shd w:val="clear" w:color="auto" w:fill="auto"/>
            <w:tcMar>
              <w:top w:w="12" w:type="dxa"/>
              <w:left w:w="12" w:type="dxa"/>
              <w:right w:w="12" w:type="dxa"/>
            </w:tcMar>
            <w:vAlign w:val="center"/>
          </w:tcPr>
          <w:p w14:paraId="29268DC6"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D3</w:t>
            </w:r>
          </w:p>
          <w:p w14:paraId="4719AB10"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满意度指标</w:t>
            </w:r>
          </w:p>
          <w:p w14:paraId="3EC45F40"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7</w:t>
            </w:r>
            <w:r>
              <w:rPr>
                <w:rFonts w:ascii="Times New Roman" w:eastAsia="仿宋" w:hAnsi="Times New Roman" w:cs="Times New Roman"/>
                <w:color w:val="000000"/>
                <w:kern w:val="0"/>
                <w:sz w:val="20"/>
                <w:szCs w:val="20"/>
              </w:rPr>
              <w:t>分</w:t>
            </w:r>
          </w:p>
        </w:tc>
        <w:tc>
          <w:tcPr>
            <w:tcW w:w="300" w:type="pct"/>
            <w:shd w:val="clear" w:color="auto" w:fill="auto"/>
            <w:tcMar>
              <w:top w:w="12" w:type="dxa"/>
              <w:left w:w="12" w:type="dxa"/>
              <w:right w:w="12" w:type="dxa"/>
            </w:tcMar>
            <w:vAlign w:val="center"/>
          </w:tcPr>
          <w:p w14:paraId="0E86FD4F" w14:textId="77777777" w:rsidR="000E4AAE" w:rsidRDefault="00C91118">
            <w:pPr>
              <w:widowControl/>
              <w:jc w:val="center"/>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D301</w:t>
            </w:r>
          </w:p>
          <w:p w14:paraId="6BB0781E"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受</w:t>
            </w:r>
            <w:r>
              <w:rPr>
                <w:rFonts w:ascii="Times New Roman" w:eastAsia="仿宋" w:hAnsi="Times New Roman" w:cs="Times New Roman" w:hint="eastAsia"/>
                <w:color w:val="000000"/>
                <w:kern w:val="0"/>
                <w:sz w:val="20"/>
                <w:szCs w:val="20"/>
              </w:rPr>
              <w:t>资助</w:t>
            </w:r>
            <w:r>
              <w:rPr>
                <w:rFonts w:ascii="Times New Roman" w:eastAsia="仿宋" w:hAnsi="Times New Roman" w:cs="Times New Roman"/>
                <w:color w:val="000000"/>
                <w:kern w:val="0"/>
                <w:sz w:val="20"/>
                <w:szCs w:val="20"/>
              </w:rPr>
              <w:t>对象满意度</w:t>
            </w:r>
          </w:p>
        </w:tc>
        <w:tc>
          <w:tcPr>
            <w:tcW w:w="168" w:type="pct"/>
            <w:shd w:val="clear" w:color="auto" w:fill="auto"/>
            <w:tcMar>
              <w:top w:w="12" w:type="dxa"/>
              <w:left w:w="12" w:type="dxa"/>
              <w:right w:w="12" w:type="dxa"/>
            </w:tcMar>
            <w:vAlign w:val="center"/>
          </w:tcPr>
          <w:p w14:paraId="6BFD0E7B" w14:textId="77777777" w:rsidR="000E4AAE" w:rsidRDefault="00C91118">
            <w:pPr>
              <w:widowControl/>
              <w:jc w:val="center"/>
              <w:textAlignment w:val="center"/>
              <w:rPr>
                <w:rFonts w:ascii="Times New Roman" w:eastAsia="仿宋" w:hAnsi="Times New Roman" w:cs="Times New Roman"/>
                <w:color w:val="000000"/>
                <w:sz w:val="20"/>
                <w:szCs w:val="20"/>
              </w:rPr>
            </w:pPr>
            <w:r>
              <w:rPr>
                <w:rFonts w:ascii="Times New Roman" w:eastAsia="仿宋" w:hAnsi="Times New Roman" w:cs="Times New Roman"/>
                <w:color w:val="000000"/>
                <w:kern w:val="0"/>
                <w:sz w:val="20"/>
                <w:szCs w:val="20"/>
              </w:rPr>
              <w:t>7</w:t>
            </w:r>
          </w:p>
        </w:tc>
        <w:tc>
          <w:tcPr>
            <w:tcW w:w="634" w:type="pct"/>
            <w:shd w:val="clear" w:color="auto" w:fill="auto"/>
            <w:tcMar>
              <w:top w:w="12" w:type="dxa"/>
              <w:left w:w="12" w:type="dxa"/>
              <w:right w:w="12" w:type="dxa"/>
            </w:tcMar>
            <w:vAlign w:val="center"/>
          </w:tcPr>
          <w:p w14:paraId="662180FD"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s="Times New Roman"/>
                <w:color w:val="000000"/>
                <w:kern w:val="0"/>
                <w:sz w:val="20"/>
                <w:szCs w:val="20"/>
              </w:rPr>
              <w:t>受资助对象对中等职业教育助学金项目实施的主观感受，用以反映和考核社会公众或服务对象满意度目标的实现情况。</w:t>
            </w:r>
          </w:p>
        </w:tc>
        <w:tc>
          <w:tcPr>
            <w:tcW w:w="1014" w:type="pct"/>
            <w:shd w:val="clear" w:color="auto" w:fill="auto"/>
            <w:tcMar>
              <w:top w:w="12" w:type="dxa"/>
              <w:left w:w="12" w:type="dxa"/>
              <w:right w:w="12" w:type="dxa"/>
            </w:tcMar>
            <w:vAlign w:val="center"/>
          </w:tcPr>
          <w:p w14:paraId="2E5E50F0" w14:textId="77777777" w:rsidR="000E4AAE" w:rsidRDefault="00C91118">
            <w:pPr>
              <w:widowControl/>
              <w:textAlignment w:val="center"/>
              <w:rPr>
                <w:rFonts w:ascii="Times New Roman" w:eastAsia="仿宋" w:hAnsi="Times New Roman" w:cs="Times New Roman"/>
                <w:color w:val="000000"/>
                <w:kern w:val="0"/>
                <w:sz w:val="20"/>
                <w:szCs w:val="20"/>
              </w:rPr>
            </w:pPr>
            <w:r>
              <w:rPr>
                <w:rFonts w:ascii="Times New Roman" w:eastAsia="仿宋" w:hAnsi="Times New Roman" w:cs="Times New Roman"/>
                <w:color w:val="000000"/>
                <w:kern w:val="0"/>
                <w:sz w:val="20"/>
                <w:szCs w:val="20"/>
              </w:rPr>
              <w:t>评价要点：</w:t>
            </w:r>
          </w:p>
          <w:p w14:paraId="7353D7A8" w14:textId="01D28C0B" w:rsidR="000E4AAE" w:rsidRDefault="00C91118">
            <w:pPr>
              <w:widowControl/>
              <w:spacing w:line="0" w:lineRule="atLeast"/>
              <w:rPr>
                <w:rFonts w:ascii="Times New Roman" w:eastAsia="仿宋" w:hAnsi="Times New Roman" w:cs="Times New Roman"/>
                <w:kern w:val="0"/>
                <w:sz w:val="20"/>
                <w:szCs w:val="20"/>
              </w:rPr>
            </w:pPr>
            <w:r>
              <w:rPr>
                <w:rFonts w:ascii="Times New Roman" w:eastAsia="仿宋" w:hAnsi="Times New Roman" w:cs="Times New Roman" w:hint="eastAsia"/>
                <w:kern w:val="0"/>
                <w:sz w:val="20"/>
                <w:szCs w:val="20"/>
              </w:rPr>
              <w:t>满意度计算方法</w:t>
            </w:r>
            <w:r>
              <w:rPr>
                <w:rFonts w:ascii="Times New Roman" w:eastAsia="仿宋" w:hAnsi="Times New Roman" w:cs="Times New Roman"/>
                <w:kern w:val="0"/>
                <w:sz w:val="20"/>
                <w:szCs w:val="20"/>
              </w:rPr>
              <w:t>:(</w:t>
            </w:r>
            <w:r>
              <w:rPr>
                <w:rFonts w:ascii="Times New Roman" w:eastAsia="仿宋" w:hAnsi="Times New Roman" w:cs="Times New Roman"/>
                <w:kern w:val="0"/>
                <w:sz w:val="20"/>
                <w:szCs w:val="20"/>
              </w:rPr>
              <w:t>参与社会调查的满意</w:t>
            </w:r>
            <w:r>
              <w:rPr>
                <w:rFonts w:ascii="Times New Roman" w:eastAsia="仿宋" w:hAnsi="Times New Roman" w:cs="Times New Roman" w:hint="eastAsia"/>
                <w:kern w:val="0"/>
                <w:sz w:val="20"/>
                <w:szCs w:val="20"/>
              </w:rPr>
              <w:t>人</w:t>
            </w:r>
            <w:r>
              <w:rPr>
                <w:rFonts w:ascii="Times New Roman" w:eastAsia="仿宋" w:hAnsi="Times New Roman" w:cs="Times New Roman"/>
                <w:kern w:val="0"/>
                <w:sz w:val="20"/>
                <w:szCs w:val="20"/>
              </w:rPr>
              <w:t>数</w:t>
            </w:r>
            <w:r>
              <w:rPr>
                <w:rFonts w:ascii="Times New Roman" w:eastAsia="仿宋" w:hAnsi="Times New Roman" w:cs="Times New Roman"/>
                <w:kern w:val="0"/>
                <w:sz w:val="20"/>
                <w:szCs w:val="20"/>
              </w:rPr>
              <w:t>/</w:t>
            </w:r>
            <w:r>
              <w:rPr>
                <w:rFonts w:ascii="Times New Roman" w:eastAsia="仿宋" w:hAnsi="Times New Roman" w:cs="Times New Roman"/>
                <w:kern w:val="0"/>
                <w:sz w:val="20"/>
                <w:szCs w:val="20"/>
              </w:rPr>
              <w:t>参与社会调查的人数</w:t>
            </w:r>
            <w:r>
              <w:rPr>
                <w:rFonts w:ascii="Times New Roman" w:eastAsia="仿宋" w:hAnsi="Times New Roman" w:cs="Times New Roman"/>
                <w:kern w:val="0"/>
                <w:sz w:val="20"/>
                <w:szCs w:val="20"/>
              </w:rPr>
              <w:t xml:space="preserve">) </w:t>
            </w:r>
            <w:r w:rsidR="005424A6">
              <w:rPr>
                <w:rFonts w:ascii="Times New Roman" w:eastAsia="仿宋" w:hAnsi="Times New Roman" w:cs="Times New Roman" w:hint="eastAsia"/>
                <w:kern w:val="0"/>
                <w:sz w:val="20"/>
                <w:szCs w:val="20"/>
              </w:rPr>
              <w:t>×</w:t>
            </w:r>
            <w:r>
              <w:rPr>
                <w:rFonts w:ascii="Times New Roman" w:eastAsia="仿宋" w:hAnsi="Times New Roman" w:cs="Times New Roman"/>
                <w:kern w:val="0"/>
                <w:sz w:val="20"/>
                <w:szCs w:val="20"/>
              </w:rPr>
              <w:t>100%</w:t>
            </w:r>
          </w:p>
        </w:tc>
        <w:tc>
          <w:tcPr>
            <w:tcW w:w="566" w:type="pct"/>
            <w:shd w:val="clear" w:color="auto" w:fill="auto"/>
            <w:tcMar>
              <w:top w:w="12" w:type="dxa"/>
              <w:left w:w="12" w:type="dxa"/>
              <w:right w:w="12" w:type="dxa"/>
            </w:tcMar>
            <w:vAlign w:val="center"/>
          </w:tcPr>
          <w:p w14:paraId="72854B61" w14:textId="77777777" w:rsidR="000E4AAE" w:rsidRDefault="00C91118">
            <w:pPr>
              <w:widowControl/>
              <w:spacing w:line="0" w:lineRule="atLeast"/>
              <w:rPr>
                <w:rFonts w:ascii="Times New Roman" w:eastAsia="仿宋" w:hAnsi="Times New Roman" w:cs="Times New Roman"/>
                <w:kern w:val="0"/>
                <w:sz w:val="20"/>
                <w:szCs w:val="20"/>
              </w:rPr>
            </w:pPr>
            <w:r>
              <w:rPr>
                <w:rFonts w:ascii="Times New Roman" w:eastAsia="仿宋" w:hAnsi="Times New Roman" w:cs="Times New Roman"/>
                <w:kern w:val="0"/>
                <w:sz w:val="20"/>
                <w:szCs w:val="20"/>
              </w:rPr>
              <w:t>满意度</w:t>
            </w:r>
            <w:r>
              <w:rPr>
                <w:rFonts w:ascii="Times New Roman" w:eastAsia="仿宋" w:hAnsi="Times New Roman" w:cs="Times New Roman"/>
                <w:kern w:val="0"/>
                <w:sz w:val="20"/>
                <w:szCs w:val="20"/>
              </w:rPr>
              <w:t>≥90</w:t>
            </w:r>
            <w:r>
              <w:rPr>
                <w:rFonts w:ascii="Times New Roman" w:eastAsia="仿宋" w:hAnsi="Times New Roman" w:cs="Times New Roman"/>
                <w:kern w:val="0"/>
                <w:sz w:val="20"/>
                <w:szCs w:val="20"/>
              </w:rPr>
              <w:t>，得指标权重满分；</w:t>
            </w:r>
          </w:p>
          <w:p w14:paraId="7EA9B21C" w14:textId="77777777" w:rsidR="000E4AAE" w:rsidRDefault="00C91118">
            <w:pPr>
              <w:widowControl/>
              <w:spacing w:line="0" w:lineRule="atLeast"/>
              <w:rPr>
                <w:rFonts w:ascii="Times New Roman" w:eastAsia="仿宋" w:hAnsi="Times New Roman" w:cs="Times New Roman"/>
                <w:kern w:val="0"/>
                <w:sz w:val="20"/>
                <w:szCs w:val="20"/>
              </w:rPr>
            </w:pPr>
            <w:r>
              <w:rPr>
                <w:rFonts w:ascii="Times New Roman" w:eastAsia="仿宋" w:hAnsi="Times New Roman" w:cs="Times New Roman"/>
                <w:kern w:val="0"/>
                <w:sz w:val="20"/>
                <w:szCs w:val="20"/>
              </w:rPr>
              <w:t>90&gt;</w:t>
            </w:r>
            <w:r>
              <w:rPr>
                <w:rFonts w:ascii="Times New Roman" w:eastAsia="仿宋" w:hAnsi="Times New Roman" w:cs="Times New Roman"/>
                <w:kern w:val="0"/>
                <w:sz w:val="20"/>
                <w:szCs w:val="20"/>
              </w:rPr>
              <w:t>满意度</w:t>
            </w:r>
            <w:r>
              <w:rPr>
                <w:rFonts w:ascii="Times New Roman" w:eastAsia="仿宋" w:hAnsi="Times New Roman" w:cs="Times New Roman"/>
                <w:kern w:val="0"/>
                <w:sz w:val="20"/>
                <w:szCs w:val="20"/>
              </w:rPr>
              <w:t>≥80</w:t>
            </w:r>
            <w:r>
              <w:rPr>
                <w:rFonts w:ascii="Times New Roman" w:eastAsia="仿宋" w:hAnsi="Times New Roman" w:cs="Times New Roman"/>
                <w:kern w:val="0"/>
                <w:sz w:val="20"/>
                <w:szCs w:val="20"/>
              </w:rPr>
              <w:t>，得权重分的</w:t>
            </w:r>
            <w:r>
              <w:rPr>
                <w:rFonts w:ascii="Times New Roman" w:eastAsia="仿宋" w:hAnsi="Times New Roman" w:cs="Times New Roman"/>
                <w:kern w:val="0"/>
                <w:sz w:val="20"/>
                <w:szCs w:val="20"/>
              </w:rPr>
              <w:t>80%</w:t>
            </w:r>
            <w:r>
              <w:rPr>
                <w:rFonts w:ascii="Times New Roman" w:eastAsia="仿宋" w:hAnsi="Times New Roman" w:cs="Times New Roman"/>
                <w:kern w:val="0"/>
                <w:sz w:val="20"/>
                <w:szCs w:val="20"/>
              </w:rPr>
              <w:t>；</w:t>
            </w:r>
          </w:p>
          <w:p w14:paraId="4F22CF56" w14:textId="77777777" w:rsidR="000E4AAE" w:rsidRDefault="00C91118">
            <w:pPr>
              <w:widowControl/>
              <w:spacing w:line="0" w:lineRule="atLeast"/>
              <w:rPr>
                <w:rFonts w:ascii="Times New Roman" w:eastAsia="仿宋" w:hAnsi="Times New Roman" w:cs="Times New Roman"/>
                <w:kern w:val="0"/>
                <w:sz w:val="20"/>
                <w:szCs w:val="20"/>
              </w:rPr>
            </w:pPr>
            <w:r>
              <w:rPr>
                <w:rFonts w:ascii="Times New Roman" w:eastAsia="仿宋" w:hAnsi="Times New Roman" w:cs="Times New Roman"/>
                <w:kern w:val="0"/>
                <w:sz w:val="20"/>
                <w:szCs w:val="20"/>
              </w:rPr>
              <w:t>80&gt;</w:t>
            </w:r>
            <w:r>
              <w:rPr>
                <w:rFonts w:ascii="Times New Roman" w:eastAsia="仿宋" w:hAnsi="Times New Roman" w:cs="Times New Roman"/>
                <w:kern w:val="0"/>
                <w:sz w:val="20"/>
                <w:szCs w:val="20"/>
              </w:rPr>
              <w:t>满意度</w:t>
            </w:r>
            <w:r>
              <w:rPr>
                <w:rFonts w:ascii="Times New Roman" w:eastAsia="仿宋" w:hAnsi="Times New Roman" w:cs="Times New Roman"/>
                <w:kern w:val="0"/>
                <w:sz w:val="20"/>
                <w:szCs w:val="20"/>
              </w:rPr>
              <w:t>≥60</w:t>
            </w:r>
            <w:r>
              <w:rPr>
                <w:rFonts w:ascii="Times New Roman" w:eastAsia="仿宋" w:hAnsi="Times New Roman" w:cs="Times New Roman"/>
                <w:kern w:val="0"/>
                <w:sz w:val="20"/>
                <w:szCs w:val="20"/>
              </w:rPr>
              <w:t>，得权重分的</w:t>
            </w:r>
            <w:r>
              <w:rPr>
                <w:rFonts w:ascii="Times New Roman" w:eastAsia="仿宋" w:hAnsi="Times New Roman" w:cs="Times New Roman"/>
                <w:kern w:val="0"/>
                <w:sz w:val="20"/>
                <w:szCs w:val="20"/>
              </w:rPr>
              <w:t>50%</w:t>
            </w:r>
            <w:r>
              <w:rPr>
                <w:rFonts w:ascii="Times New Roman" w:eastAsia="仿宋" w:hAnsi="Times New Roman" w:cs="Times New Roman"/>
                <w:kern w:val="0"/>
                <w:sz w:val="20"/>
                <w:szCs w:val="20"/>
              </w:rPr>
              <w:t>；</w:t>
            </w:r>
          </w:p>
          <w:p w14:paraId="0578F721" w14:textId="77777777" w:rsidR="000E4AAE" w:rsidRDefault="00C91118">
            <w:pPr>
              <w:widowControl/>
              <w:spacing w:line="0" w:lineRule="atLeast"/>
              <w:rPr>
                <w:rFonts w:ascii="Times New Roman" w:eastAsia="仿宋" w:hAnsi="Times New Roman"/>
                <w:color w:val="000000"/>
                <w:sz w:val="20"/>
                <w:szCs w:val="20"/>
              </w:rPr>
            </w:pPr>
            <w:r>
              <w:rPr>
                <w:rFonts w:ascii="Times New Roman" w:eastAsia="仿宋" w:hAnsi="Times New Roman" w:cs="Times New Roman"/>
                <w:kern w:val="0"/>
                <w:sz w:val="20"/>
                <w:szCs w:val="20"/>
              </w:rPr>
              <w:t>满意度</w:t>
            </w:r>
            <w:r>
              <w:rPr>
                <w:rFonts w:ascii="Times New Roman" w:eastAsia="仿宋" w:hAnsi="Times New Roman" w:cs="Times New Roman"/>
                <w:kern w:val="0"/>
                <w:sz w:val="20"/>
                <w:szCs w:val="20"/>
              </w:rPr>
              <w:t>&lt;60%,</w:t>
            </w:r>
            <w:r>
              <w:rPr>
                <w:rFonts w:ascii="Times New Roman" w:eastAsia="仿宋" w:hAnsi="Times New Roman" w:cs="Times New Roman"/>
                <w:kern w:val="0"/>
                <w:sz w:val="20"/>
                <w:szCs w:val="20"/>
              </w:rPr>
              <w:t>不得分。</w:t>
            </w:r>
          </w:p>
        </w:tc>
        <w:tc>
          <w:tcPr>
            <w:tcW w:w="1704" w:type="pct"/>
            <w:shd w:val="clear" w:color="auto" w:fill="auto"/>
            <w:tcMar>
              <w:top w:w="12" w:type="dxa"/>
              <w:left w:w="12" w:type="dxa"/>
              <w:right w:w="12" w:type="dxa"/>
            </w:tcMar>
            <w:vAlign w:val="center"/>
          </w:tcPr>
          <w:p w14:paraId="0CAD5B26"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color w:val="000000"/>
                <w:sz w:val="20"/>
                <w:szCs w:val="20"/>
              </w:rPr>
              <w:t>调查问卷</w:t>
            </w:r>
          </w:p>
          <w:p w14:paraId="718E7015" w14:textId="77777777" w:rsidR="000E4AAE" w:rsidRDefault="00C91118">
            <w:pPr>
              <w:widowControl/>
              <w:textAlignment w:val="center"/>
              <w:rPr>
                <w:rFonts w:ascii="Times New Roman" w:eastAsia="仿宋" w:hAnsi="Times New Roman"/>
                <w:color w:val="000000"/>
                <w:sz w:val="20"/>
                <w:szCs w:val="20"/>
              </w:rPr>
            </w:pPr>
            <w:r>
              <w:rPr>
                <w:rFonts w:ascii="Times New Roman" w:eastAsia="仿宋" w:hAnsi="Times New Roman" w:hint="eastAsia"/>
                <w:color w:val="000000"/>
                <w:sz w:val="20"/>
                <w:szCs w:val="20"/>
              </w:rPr>
              <w:t>项目组于</w:t>
            </w:r>
            <w:r>
              <w:rPr>
                <w:rFonts w:ascii="Times New Roman" w:eastAsia="仿宋" w:hAnsi="Times New Roman" w:cs="Times New Roman"/>
                <w:color w:val="000000"/>
                <w:sz w:val="20"/>
                <w:szCs w:val="20"/>
              </w:rPr>
              <w:t>2023</w:t>
            </w:r>
            <w:r>
              <w:rPr>
                <w:rFonts w:ascii="Times New Roman" w:eastAsia="仿宋" w:hAnsi="Times New Roman"/>
                <w:color w:val="000000"/>
                <w:sz w:val="20"/>
                <w:szCs w:val="20"/>
              </w:rPr>
              <w:t>年</w:t>
            </w:r>
            <w:r>
              <w:rPr>
                <w:rFonts w:ascii="Times New Roman" w:eastAsia="仿宋" w:hAnsi="Times New Roman" w:cs="Times New Roman"/>
                <w:color w:val="000000"/>
                <w:sz w:val="20"/>
                <w:szCs w:val="20"/>
              </w:rPr>
              <w:t>6</w:t>
            </w:r>
            <w:r>
              <w:rPr>
                <w:rFonts w:ascii="Times New Roman" w:eastAsia="仿宋" w:hAnsi="Times New Roman"/>
                <w:color w:val="000000"/>
                <w:sz w:val="20"/>
                <w:szCs w:val="20"/>
              </w:rPr>
              <w:t>月</w:t>
            </w:r>
            <w:r>
              <w:rPr>
                <w:rFonts w:ascii="Times New Roman" w:eastAsia="仿宋" w:hAnsi="Times New Roman" w:cs="Times New Roman"/>
                <w:color w:val="000000"/>
                <w:sz w:val="20"/>
                <w:szCs w:val="20"/>
              </w:rPr>
              <w:t>12</w:t>
            </w:r>
            <w:r>
              <w:rPr>
                <w:rFonts w:ascii="Times New Roman" w:eastAsia="仿宋" w:hAnsi="Times New Roman"/>
                <w:color w:val="000000"/>
                <w:sz w:val="20"/>
                <w:szCs w:val="20"/>
              </w:rPr>
              <w:t>日</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6</w:t>
            </w:r>
            <w:r>
              <w:rPr>
                <w:rFonts w:ascii="Times New Roman" w:eastAsia="仿宋" w:hAnsi="Times New Roman"/>
                <w:color w:val="000000"/>
                <w:sz w:val="20"/>
                <w:szCs w:val="20"/>
              </w:rPr>
              <w:t>月</w:t>
            </w:r>
            <w:r>
              <w:rPr>
                <w:rFonts w:ascii="Times New Roman" w:eastAsia="仿宋" w:hAnsi="Times New Roman" w:cs="Times New Roman"/>
                <w:color w:val="000000"/>
                <w:sz w:val="20"/>
                <w:szCs w:val="20"/>
              </w:rPr>
              <w:t>16</w:t>
            </w:r>
            <w:r>
              <w:rPr>
                <w:rFonts w:ascii="Times New Roman" w:eastAsia="仿宋" w:hAnsi="Times New Roman"/>
                <w:color w:val="000000"/>
                <w:sz w:val="20"/>
                <w:szCs w:val="20"/>
              </w:rPr>
              <w:t>日到新乡市职业教育中心、新乡市工业学校进行访谈，现场共计发放问卷调查</w:t>
            </w:r>
            <w:r>
              <w:rPr>
                <w:rFonts w:ascii="Times New Roman" w:eastAsia="仿宋" w:hAnsi="Times New Roman" w:cs="Times New Roman"/>
                <w:color w:val="000000"/>
                <w:sz w:val="20"/>
                <w:szCs w:val="20"/>
              </w:rPr>
              <w:t>23</w:t>
            </w:r>
            <w:r>
              <w:rPr>
                <w:rFonts w:ascii="Times New Roman" w:eastAsia="仿宋" w:hAnsi="Times New Roman"/>
                <w:color w:val="000000"/>
                <w:sz w:val="20"/>
                <w:szCs w:val="20"/>
              </w:rPr>
              <w:t>份，收回</w:t>
            </w:r>
            <w:r>
              <w:rPr>
                <w:rFonts w:ascii="Times New Roman" w:eastAsia="仿宋" w:hAnsi="Times New Roman" w:cs="Times New Roman"/>
                <w:color w:val="000000"/>
                <w:sz w:val="20"/>
                <w:szCs w:val="20"/>
              </w:rPr>
              <w:t>23</w:t>
            </w:r>
            <w:r>
              <w:rPr>
                <w:rFonts w:ascii="Times New Roman" w:eastAsia="仿宋" w:hAnsi="Times New Roman"/>
                <w:color w:val="000000"/>
                <w:sz w:val="20"/>
                <w:szCs w:val="20"/>
              </w:rPr>
              <w:t>份，线上发放问卷</w:t>
            </w:r>
            <w:r>
              <w:rPr>
                <w:rFonts w:ascii="Times New Roman" w:eastAsia="仿宋" w:hAnsi="Times New Roman" w:cs="Times New Roman"/>
                <w:color w:val="000000"/>
                <w:sz w:val="20"/>
                <w:szCs w:val="20"/>
              </w:rPr>
              <w:t>101</w:t>
            </w:r>
            <w:r>
              <w:rPr>
                <w:rFonts w:ascii="Times New Roman" w:eastAsia="仿宋" w:hAnsi="Times New Roman"/>
                <w:color w:val="000000"/>
                <w:sz w:val="20"/>
                <w:szCs w:val="20"/>
              </w:rPr>
              <w:t>份，收回</w:t>
            </w:r>
            <w:r>
              <w:rPr>
                <w:rFonts w:ascii="Times New Roman" w:eastAsia="仿宋" w:hAnsi="Times New Roman" w:cs="Times New Roman"/>
                <w:color w:val="000000"/>
                <w:sz w:val="20"/>
                <w:szCs w:val="20"/>
              </w:rPr>
              <w:t>101</w:t>
            </w:r>
            <w:r>
              <w:rPr>
                <w:rFonts w:ascii="Times New Roman" w:eastAsia="仿宋" w:hAnsi="Times New Roman"/>
                <w:color w:val="000000"/>
                <w:sz w:val="20"/>
                <w:szCs w:val="20"/>
              </w:rPr>
              <w:t>份，有效问卷总计</w:t>
            </w:r>
            <w:r>
              <w:rPr>
                <w:rFonts w:ascii="Times New Roman" w:eastAsia="仿宋" w:hAnsi="Times New Roman" w:cs="Times New Roman"/>
                <w:color w:val="000000"/>
                <w:sz w:val="20"/>
                <w:szCs w:val="20"/>
              </w:rPr>
              <w:t>123</w:t>
            </w:r>
            <w:r>
              <w:rPr>
                <w:rFonts w:ascii="Times New Roman" w:eastAsia="仿宋" w:hAnsi="Times New Roman"/>
                <w:color w:val="000000"/>
                <w:sz w:val="20"/>
                <w:szCs w:val="20"/>
              </w:rPr>
              <w:t>份。其中</w:t>
            </w:r>
            <w:r>
              <w:rPr>
                <w:rFonts w:ascii="Times New Roman" w:eastAsia="仿宋" w:hAnsi="Times New Roman"/>
                <w:color w:val="000000"/>
                <w:sz w:val="20"/>
                <w:szCs w:val="20"/>
              </w:rPr>
              <w:t>“</w:t>
            </w:r>
            <w:r>
              <w:rPr>
                <w:rFonts w:ascii="Times New Roman" w:eastAsia="仿宋" w:hAnsi="Times New Roman"/>
                <w:color w:val="000000"/>
                <w:sz w:val="20"/>
                <w:szCs w:val="20"/>
              </w:rPr>
              <w:t>您对中等职业教育助学金项目资助资金发放的总体效果表示</w:t>
            </w:r>
            <w:r>
              <w:rPr>
                <w:rFonts w:ascii="Times New Roman" w:eastAsia="仿宋" w:hAnsi="Times New Roman"/>
                <w:color w:val="000000"/>
                <w:sz w:val="20"/>
                <w:szCs w:val="20"/>
              </w:rPr>
              <w:t>”</w:t>
            </w:r>
            <w:r>
              <w:rPr>
                <w:rFonts w:ascii="Times New Roman" w:eastAsia="仿宋" w:hAnsi="Times New Roman"/>
                <w:color w:val="000000"/>
                <w:sz w:val="20"/>
                <w:szCs w:val="20"/>
              </w:rPr>
              <w:t>，选择非常满意的</w:t>
            </w:r>
            <w:r>
              <w:rPr>
                <w:rFonts w:ascii="Times New Roman" w:eastAsia="仿宋" w:hAnsi="Times New Roman" w:cs="Times New Roman"/>
                <w:color w:val="000000"/>
                <w:sz w:val="20"/>
                <w:szCs w:val="20"/>
              </w:rPr>
              <w:t>123</w:t>
            </w:r>
            <w:r>
              <w:rPr>
                <w:rFonts w:ascii="Times New Roman" w:eastAsia="仿宋" w:hAnsi="Times New Roman"/>
                <w:color w:val="000000"/>
                <w:sz w:val="20"/>
                <w:szCs w:val="20"/>
              </w:rPr>
              <w:t>份，</w:t>
            </w:r>
            <w:r>
              <w:rPr>
                <w:rFonts w:ascii="Times New Roman" w:eastAsia="仿宋" w:hAnsi="Times New Roman" w:hint="eastAsia"/>
                <w:color w:val="000000"/>
                <w:sz w:val="20"/>
                <w:szCs w:val="20"/>
              </w:rPr>
              <w:t>比较满意的</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份，基本满意</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份，有待提高</w:t>
            </w:r>
            <w:r>
              <w:rPr>
                <w:rFonts w:ascii="Times New Roman" w:eastAsia="仿宋" w:hAnsi="Times New Roman" w:cs="Times New Roman"/>
                <w:color w:val="000000"/>
                <w:sz w:val="20"/>
                <w:szCs w:val="20"/>
              </w:rPr>
              <w:t>0</w:t>
            </w:r>
            <w:r>
              <w:rPr>
                <w:rFonts w:ascii="Times New Roman" w:eastAsia="仿宋" w:hAnsi="Times New Roman"/>
                <w:color w:val="000000"/>
                <w:sz w:val="20"/>
                <w:szCs w:val="20"/>
              </w:rPr>
              <w:t>份，满意度为</w:t>
            </w:r>
            <w:r>
              <w:rPr>
                <w:rFonts w:ascii="Times New Roman" w:eastAsia="仿宋" w:hAnsi="Times New Roman" w:cs="Times New Roman"/>
                <w:color w:val="000000"/>
                <w:sz w:val="20"/>
                <w:szCs w:val="20"/>
              </w:rPr>
              <w:t>100</w:t>
            </w:r>
            <w:r>
              <w:rPr>
                <w:rFonts w:ascii="Times New Roman" w:eastAsia="仿宋" w:hAnsi="Times New Roman"/>
                <w:color w:val="000000"/>
                <w:sz w:val="20"/>
                <w:szCs w:val="20"/>
              </w:rPr>
              <w:t>%</w:t>
            </w:r>
            <w:r>
              <w:rPr>
                <w:rFonts w:ascii="Times New Roman" w:eastAsia="仿宋" w:hAnsi="Times New Roman"/>
                <w:color w:val="000000"/>
                <w:sz w:val="20"/>
                <w:szCs w:val="20"/>
              </w:rPr>
              <w:t>，该指标满分</w:t>
            </w:r>
            <w:r>
              <w:rPr>
                <w:rFonts w:ascii="Times New Roman" w:eastAsia="仿宋" w:hAnsi="Times New Roman" w:cs="Times New Roman"/>
                <w:color w:val="000000"/>
                <w:sz w:val="20"/>
                <w:szCs w:val="20"/>
              </w:rPr>
              <w:t>7</w:t>
            </w:r>
            <w:r>
              <w:rPr>
                <w:rFonts w:ascii="Times New Roman" w:eastAsia="仿宋" w:hAnsi="Times New Roman"/>
                <w:color w:val="000000"/>
                <w:sz w:val="20"/>
                <w:szCs w:val="20"/>
              </w:rPr>
              <w:t>分，得</w:t>
            </w:r>
            <w:r>
              <w:rPr>
                <w:rFonts w:ascii="Times New Roman" w:eastAsia="仿宋" w:hAnsi="Times New Roman" w:cs="Times New Roman"/>
                <w:color w:val="000000"/>
                <w:sz w:val="20"/>
                <w:szCs w:val="20"/>
              </w:rPr>
              <w:t>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r>
              <w:rPr>
                <w:rFonts w:ascii="Times New Roman" w:eastAsia="仿宋" w:hAnsi="Times New Roman"/>
                <w:color w:val="000000"/>
                <w:sz w:val="20"/>
                <w:szCs w:val="20"/>
              </w:rPr>
              <w:t>分。</w:t>
            </w:r>
          </w:p>
        </w:tc>
        <w:tc>
          <w:tcPr>
            <w:tcW w:w="271" w:type="pct"/>
            <w:vAlign w:val="center"/>
          </w:tcPr>
          <w:p w14:paraId="006EC713" w14:textId="77777777" w:rsidR="000E4AAE" w:rsidRDefault="00C91118">
            <w:pPr>
              <w:widowControl/>
              <w:jc w:val="center"/>
              <w:textAlignment w:val="center"/>
              <w:rPr>
                <w:rFonts w:ascii="Times New Roman" w:eastAsia="仿宋" w:hAnsi="Times New Roman"/>
                <w:color w:val="000000"/>
                <w:sz w:val="20"/>
                <w:szCs w:val="20"/>
              </w:rPr>
            </w:pPr>
            <w:r>
              <w:rPr>
                <w:rFonts w:ascii="Times New Roman" w:eastAsia="仿宋" w:hAnsi="Times New Roman" w:cs="Times New Roman"/>
                <w:color w:val="000000"/>
                <w:sz w:val="20"/>
                <w:szCs w:val="20"/>
              </w:rPr>
              <w:t>7</w:t>
            </w:r>
            <w:r>
              <w:rPr>
                <w:rFonts w:ascii="Times New Roman" w:eastAsia="仿宋" w:hAnsi="Times New Roman"/>
                <w:color w:val="000000"/>
                <w:sz w:val="20"/>
                <w:szCs w:val="20"/>
              </w:rPr>
              <w:t>.</w:t>
            </w:r>
            <w:r>
              <w:rPr>
                <w:rFonts w:ascii="Times New Roman" w:eastAsia="仿宋" w:hAnsi="Times New Roman" w:cs="Times New Roman"/>
                <w:color w:val="000000"/>
                <w:sz w:val="20"/>
                <w:szCs w:val="20"/>
              </w:rPr>
              <w:t>00</w:t>
            </w:r>
          </w:p>
        </w:tc>
      </w:tr>
      <w:tr w:rsidR="000E4AAE" w14:paraId="152ED8B8" w14:textId="77777777">
        <w:trPr>
          <w:trHeight w:val="567"/>
          <w:jc w:val="center"/>
        </w:trPr>
        <w:tc>
          <w:tcPr>
            <w:tcW w:w="343" w:type="pct"/>
            <w:gridSpan w:val="2"/>
            <w:shd w:val="clear" w:color="auto" w:fill="auto"/>
            <w:tcMar>
              <w:top w:w="12" w:type="dxa"/>
              <w:left w:w="12" w:type="dxa"/>
              <w:right w:w="12" w:type="dxa"/>
            </w:tcMar>
            <w:vAlign w:val="center"/>
          </w:tcPr>
          <w:p w14:paraId="5779F565" w14:textId="77777777" w:rsidR="000E4AAE" w:rsidRDefault="00C91118">
            <w:pPr>
              <w:jc w:val="center"/>
              <w:rPr>
                <w:rFonts w:ascii="Times New Roman" w:eastAsia="仿宋" w:hAnsi="Times New Roman"/>
                <w:b/>
                <w:bCs/>
                <w:color w:val="000000"/>
                <w:sz w:val="20"/>
                <w:szCs w:val="20"/>
              </w:rPr>
            </w:pPr>
            <w:r>
              <w:rPr>
                <w:rFonts w:ascii="Times New Roman" w:eastAsia="仿宋" w:hAnsi="Times New Roman"/>
                <w:b/>
                <w:bCs/>
                <w:color w:val="000000"/>
                <w:sz w:val="20"/>
                <w:szCs w:val="20"/>
              </w:rPr>
              <w:t>合计</w:t>
            </w:r>
          </w:p>
        </w:tc>
        <w:tc>
          <w:tcPr>
            <w:tcW w:w="300" w:type="pct"/>
            <w:shd w:val="clear" w:color="auto" w:fill="auto"/>
            <w:tcMar>
              <w:top w:w="12" w:type="dxa"/>
              <w:left w:w="12" w:type="dxa"/>
              <w:right w:w="12" w:type="dxa"/>
            </w:tcMar>
            <w:vAlign w:val="center"/>
          </w:tcPr>
          <w:p w14:paraId="7CC7F818" w14:textId="77777777" w:rsidR="000E4AAE" w:rsidRDefault="000E4AAE">
            <w:pPr>
              <w:widowControl/>
              <w:jc w:val="center"/>
              <w:textAlignment w:val="center"/>
              <w:rPr>
                <w:rFonts w:ascii="Times New Roman" w:eastAsia="仿宋" w:hAnsi="Times New Roman"/>
                <w:b/>
                <w:bCs/>
                <w:color w:val="000000"/>
                <w:kern w:val="0"/>
                <w:sz w:val="20"/>
                <w:szCs w:val="20"/>
              </w:rPr>
            </w:pPr>
          </w:p>
        </w:tc>
        <w:tc>
          <w:tcPr>
            <w:tcW w:w="168" w:type="pct"/>
            <w:shd w:val="clear" w:color="auto" w:fill="auto"/>
            <w:tcMar>
              <w:top w:w="12" w:type="dxa"/>
              <w:left w:w="12" w:type="dxa"/>
              <w:right w:w="12" w:type="dxa"/>
            </w:tcMar>
            <w:vAlign w:val="center"/>
          </w:tcPr>
          <w:p w14:paraId="1E85B57E" w14:textId="77777777" w:rsidR="000E4AAE" w:rsidRDefault="00C91118">
            <w:pPr>
              <w:widowControl/>
              <w:jc w:val="center"/>
              <w:textAlignment w:val="center"/>
              <w:rPr>
                <w:rFonts w:ascii="Times New Roman" w:eastAsia="仿宋" w:hAnsi="Times New Roman"/>
                <w:b/>
                <w:bCs/>
                <w:color w:val="000000"/>
                <w:kern w:val="0"/>
                <w:sz w:val="20"/>
                <w:szCs w:val="20"/>
              </w:rPr>
            </w:pPr>
            <w:r>
              <w:rPr>
                <w:rFonts w:ascii="Times New Roman" w:eastAsia="仿宋" w:hAnsi="Times New Roman" w:cs="Times New Roman"/>
                <w:b/>
                <w:bCs/>
                <w:color w:val="000000"/>
                <w:kern w:val="0"/>
                <w:sz w:val="20"/>
                <w:szCs w:val="20"/>
              </w:rPr>
              <w:t>100</w:t>
            </w:r>
          </w:p>
        </w:tc>
        <w:tc>
          <w:tcPr>
            <w:tcW w:w="634" w:type="pct"/>
            <w:shd w:val="clear" w:color="auto" w:fill="auto"/>
            <w:tcMar>
              <w:top w:w="12" w:type="dxa"/>
              <w:left w:w="12" w:type="dxa"/>
              <w:right w:w="12" w:type="dxa"/>
            </w:tcMar>
            <w:vAlign w:val="center"/>
          </w:tcPr>
          <w:p w14:paraId="0A907785" w14:textId="77777777" w:rsidR="000E4AAE" w:rsidRDefault="000E4AAE">
            <w:pPr>
              <w:widowControl/>
              <w:textAlignment w:val="center"/>
              <w:rPr>
                <w:rFonts w:ascii="Times New Roman" w:eastAsia="仿宋" w:hAnsi="Times New Roman"/>
                <w:b/>
                <w:bCs/>
                <w:color w:val="000000"/>
                <w:kern w:val="0"/>
                <w:sz w:val="20"/>
                <w:szCs w:val="20"/>
              </w:rPr>
            </w:pPr>
          </w:p>
        </w:tc>
        <w:tc>
          <w:tcPr>
            <w:tcW w:w="1014" w:type="pct"/>
            <w:shd w:val="clear" w:color="auto" w:fill="auto"/>
            <w:tcMar>
              <w:top w:w="12" w:type="dxa"/>
              <w:left w:w="12" w:type="dxa"/>
              <w:right w:w="12" w:type="dxa"/>
            </w:tcMar>
            <w:vAlign w:val="center"/>
          </w:tcPr>
          <w:p w14:paraId="6345ED80" w14:textId="77777777" w:rsidR="000E4AAE" w:rsidRDefault="000E4AAE">
            <w:pPr>
              <w:widowControl/>
              <w:textAlignment w:val="center"/>
              <w:rPr>
                <w:rFonts w:ascii="Times New Roman" w:eastAsia="仿宋" w:hAnsi="Times New Roman"/>
                <w:b/>
                <w:bCs/>
                <w:color w:val="000000"/>
                <w:kern w:val="0"/>
                <w:sz w:val="20"/>
                <w:szCs w:val="20"/>
              </w:rPr>
            </w:pPr>
          </w:p>
        </w:tc>
        <w:tc>
          <w:tcPr>
            <w:tcW w:w="566" w:type="pct"/>
            <w:shd w:val="clear" w:color="auto" w:fill="auto"/>
            <w:tcMar>
              <w:top w:w="12" w:type="dxa"/>
              <w:left w:w="12" w:type="dxa"/>
              <w:right w:w="12" w:type="dxa"/>
            </w:tcMar>
            <w:vAlign w:val="center"/>
          </w:tcPr>
          <w:p w14:paraId="0CB52C95" w14:textId="77777777" w:rsidR="000E4AAE" w:rsidRDefault="000E4AAE">
            <w:pPr>
              <w:widowControl/>
              <w:textAlignment w:val="center"/>
              <w:rPr>
                <w:rFonts w:ascii="Times New Roman" w:eastAsia="仿宋" w:hAnsi="Times New Roman"/>
                <w:b/>
                <w:bCs/>
                <w:color w:val="000000"/>
                <w:kern w:val="0"/>
                <w:sz w:val="20"/>
                <w:szCs w:val="20"/>
              </w:rPr>
            </w:pPr>
          </w:p>
        </w:tc>
        <w:tc>
          <w:tcPr>
            <w:tcW w:w="1704" w:type="pct"/>
            <w:shd w:val="clear" w:color="auto" w:fill="auto"/>
            <w:tcMar>
              <w:top w:w="12" w:type="dxa"/>
              <w:left w:w="12" w:type="dxa"/>
              <w:right w:w="12" w:type="dxa"/>
            </w:tcMar>
            <w:vAlign w:val="center"/>
          </w:tcPr>
          <w:p w14:paraId="1D7C04E2" w14:textId="77777777" w:rsidR="000E4AAE" w:rsidRDefault="000E4AAE">
            <w:pPr>
              <w:widowControl/>
              <w:textAlignment w:val="center"/>
              <w:rPr>
                <w:rFonts w:ascii="Times New Roman" w:eastAsia="仿宋" w:hAnsi="Times New Roman"/>
                <w:b/>
                <w:bCs/>
                <w:color w:val="000000"/>
                <w:sz w:val="20"/>
                <w:szCs w:val="20"/>
              </w:rPr>
            </w:pPr>
          </w:p>
        </w:tc>
        <w:tc>
          <w:tcPr>
            <w:tcW w:w="271" w:type="pct"/>
            <w:vAlign w:val="center"/>
          </w:tcPr>
          <w:p w14:paraId="39D400C8" w14:textId="77777777" w:rsidR="000E4AAE" w:rsidRDefault="00C91118">
            <w:pPr>
              <w:widowControl/>
              <w:jc w:val="center"/>
              <w:textAlignment w:val="center"/>
              <w:rPr>
                <w:rFonts w:ascii="Times New Roman" w:eastAsia="仿宋" w:hAnsi="Times New Roman"/>
                <w:b/>
                <w:bCs/>
                <w:color w:val="000000"/>
                <w:sz w:val="20"/>
                <w:szCs w:val="20"/>
              </w:rPr>
            </w:pPr>
            <w:r>
              <w:rPr>
                <w:rFonts w:ascii="Times New Roman" w:eastAsia="仿宋" w:hAnsi="Times New Roman" w:cs="Times New Roman"/>
                <w:b/>
                <w:bCs/>
                <w:color w:val="000000"/>
                <w:sz w:val="20"/>
                <w:szCs w:val="20"/>
              </w:rPr>
              <w:t>87</w:t>
            </w:r>
            <w:r>
              <w:rPr>
                <w:rFonts w:ascii="Times New Roman" w:eastAsia="仿宋" w:hAnsi="Times New Roman"/>
                <w:b/>
                <w:bCs/>
                <w:color w:val="000000"/>
                <w:sz w:val="20"/>
                <w:szCs w:val="20"/>
              </w:rPr>
              <w:t>.</w:t>
            </w:r>
            <w:r>
              <w:rPr>
                <w:rFonts w:ascii="Times New Roman" w:eastAsia="仿宋" w:hAnsi="Times New Roman" w:cs="Times New Roman"/>
                <w:b/>
                <w:bCs/>
                <w:color w:val="000000"/>
                <w:sz w:val="20"/>
                <w:szCs w:val="20"/>
              </w:rPr>
              <w:t>25</w:t>
            </w:r>
          </w:p>
        </w:tc>
      </w:tr>
    </w:tbl>
    <w:p w14:paraId="413CB913" w14:textId="77777777" w:rsidR="000E4AAE" w:rsidRDefault="000E4AAE">
      <w:pPr>
        <w:pStyle w:val="a5"/>
        <w:spacing w:after="0"/>
        <w:rPr>
          <w:rFonts w:ascii="Times New Roman" w:eastAsia="黑体" w:hAnsi="Times New Roman"/>
          <w:sz w:val="32"/>
          <w:szCs w:val="32"/>
        </w:rPr>
      </w:pPr>
    </w:p>
    <w:p w14:paraId="5194EA83" w14:textId="77777777" w:rsidR="000E4AAE" w:rsidRDefault="000E4AAE">
      <w:pPr>
        <w:rPr>
          <w:rFonts w:ascii="仿宋" w:eastAsia="仿宋" w:hAnsi="仿宋"/>
          <w:sz w:val="32"/>
          <w:szCs w:val="32"/>
        </w:rPr>
      </w:pPr>
    </w:p>
    <w:p w14:paraId="58F590E9" w14:textId="77777777" w:rsidR="000E4AAE" w:rsidRDefault="00C91118">
      <w:pPr>
        <w:widowControl/>
        <w:jc w:val="left"/>
        <w:rPr>
          <w:rFonts w:ascii="仿宋" w:eastAsia="仿宋" w:hAnsi="仿宋"/>
          <w:sz w:val="32"/>
          <w:szCs w:val="32"/>
        </w:rPr>
      </w:pPr>
      <w:r>
        <w:rPr>
          <w:rFonts w:ascii="仿宋" w:eastAsia="仿宋" w:hAnsi="仿宋"/>
          <w:sz w:val="32"/>
          <w:szCs w:val="32"/>
        </w:rPr>
        <w:br w:type="page"/>
      </w:r>
    </w:p>
    <w:p w14:paraId="5FC51502" w14:textId="77777777" w:rsidR="000E4AAE" w:rsidRDefault="00C91118">
      <w:pPr>
        <w:outlineLvl w:val="0"/>
        <w:rPr>
          <w:rFonts w:ascii="黑体" w:eastAsia="黑体" w:hAnsi="黑体"/>
          <w:sz w:val="32"/>
          <w:szCs w:val="32"/>
        </w:rPr>
      </w:pPr>
      <w:bookmarkStart w:id="74" w:name="_Toc141345048"/>
      <w:r>
        <w:rPr>
          <w:rFonts w:ascii="黑体" w:eastAsia="黑体" w:hAnsi="黑体" w:hint="eastAsia"/>
          <w:sz w:val="32"/>
          <w:szCs w:val="32"/>
        </w:rPr>
        <w:t>附件二 绩效评价问题清单</w:t>
      </w:r>
      <w:bookmarkEnd w:id="74"/>
    </w:p>
    <w:p w14:paraId="26C3C9D1" w14:textId="77777777" w:rsidR="000E4AAE" w:rsidRDefault="00C91118">
      <w:pPr>
        <w:spacing w:line="560" w:lineRule="exact"/>
        <w:jc w:val="center"/>
        <w:rPr>
          <w:rFonts w:ascii="仿宋" w:eastAsia="仿宋" w:hAnsi="仿宋" w:cs="仿宋"/>
          <w:b/>
          <w:sz w:val="32"/>
          <w:szCs w:val="36"/>
        </w:rPr>
      </w:pPr>
      <w:r>
        <w:rPr>
          <w:rFonts w:ascii="仿宋" w:eastAsia="仿宋" w:hAnsi="仿宋" w:cs="仿宋" w:hint="eastAsia"/>
          <w:b/>
          <w:sz w:val="32"/>
          <w:szCs w:val="36"/>
        </w:rPr>
        <w:t>中等职业教育助学金项目绩效评价发现问题清单</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1126"/>
      </w:tblGrid>
      <w:tr w:rsidR="000E4AAE" w14:paraId="375DCF84" w14:textId="77777777">
        <w:trPr>
          <w:trHeight w:val="510"/>
          <w:tblHeader/>
        </w:trPr>
        <w:tc>
          <w:tcPr>
            <w:tcW w:w="1014" w:type="pct"/>
            <w:shd w:val="clear" w:color="auto" w:fill="auto"/>
            <w:noWrap/>
            <w:vAlign w:val="center"/>
          </w:tcPr>
          <w:p w14:paraId="40221378" w14:textId="77777777" w:rsidR="000E4AAE" w:rsidRDefault="00C91118">
            <w:pPr>
              <w:jc w:val="center"/>
              <w:rPr>
                <w:rFonts w:ascii="仿宋" w:eastAsia="仿宋" w:hAnsi="仿宋" w:cs="仿宋"/>
                <w:b/>
                <w:color w:val="000000"/>
              </w:rPr>
            </w:pPr>
            <w:r>
              <w:rPr>
                <w:rFonts w:ascii="仿宋" w:eastAsia="仿宋" w:hAnsi="仿宋" w:cs="仿宋" w:hint="eastAsia"/>
                <w:b/>
                <w:color w:val="000000"/>
              </w:rPr>
              <w:t>问题归类</w:t>
            </w:r>
          </w:p>
        </w:tc>
        <w:tc>
          <w:tcPr>
            <w:tcW w:w="3986" w:type="pct"/>
            <w:shd w:val="clear" w:color="auto" w:fill="auto"/>
            <w:vAlign w:val="center"/>
          </w:tcPr>
          <w:p w14:paraId="7651B370" w14:textId="77777777" w:rsidR="000E4AAE" w:rsidRDefault="00C91118">
            <w:pPr>
              <w:jc w:val="center"/>
              <w:rPr>
                <w:rFonts w:ascii="仿宋" w:eastAsia="仿宋" w:hAnsi="仿宋" w:cs="仿宋"/>
                <w:b/>
                <w:color w:val="000000"/>
              </w:rPr>
            </w:pPr>
            <w:r>
              <w:rPr>
                <w:rFonts w:ascii="仿宋" w:eastAsia="仿宋" w:hAnsi="仿宋" w:cs="仿宋" w:hint="eastAsia"/>
                <w:b/>
                <w:color w:val="000000"/>
              </w:rPr>
              <w:t>具体事例</w:t>
            </w:r>
          </w:p>
        </w:tc>
      </w:tr>
      <w:tr w:rsidR="000E4AAE" w14:paraId="0A67ADD3" w14:textId="77777777">
        <w:trPr>
          <w:trHeight w:val="510"/>
        </w:trPr>
        <w:tc>
          <w:tcPr>
            <w:tcW w:w="1014" w:type="pct"/>
            <w:shd w:val="clear" w:color="auto" w:fill="auto"/>
            <w:noWrap/>
            <w:vAlign w:val="center"/>
          </w:tcPr>
          <w:p w14:paraId="24EED04C" w14:textId="5153638A" w:rsidR="000E4AAE" w:rsidRDefault="00664497">
            <w:pPr>
              <w:rPr>
                <w:rFonts w:ascii="仿宋" w:eastAsia="仿宋" w:hAnsi="仿宋" w:cs="仿宋"/>
                <w:color w:val="000000"/>
              </w:rPr>
            </w:pPr>
            <w:r w:rsidRPr="00664497">
              <w:rPr>
                <w:rFonts w:ascii="仿宋" w:eastAsia="仿宋" w:hAnsi="仿宋" w:hint="eastAsia"/>
              </w:rPr>
              <w:t>绩效管理重视有待提高</w:t>
            </w:r>
          </w:p>
        </w:tc>
        <w:tc>
          <w:tcPr>
            <w:tcW w:w="3986" w:type="pct"/>
            <w:shd w:val="clear" w:color="auto" w:fill="auto"/>
          </w:tcPr>
          <w:p w14:paraId="78B9C92D" w14:textId="418B67DE" w:rsidR="000E4AAE" w:rsidRDefault="0034454F">
            <w:pPr>
              <w:spacing w:line="360" w:lineRule="auto"/>
              <w:rPr>
                <w:rFonts w:ascii="仿宋" w:eastAsia="仿宋" w:hAnsi="仿宋" w:cs="仿宋"/>
                <w:color w:val="000000"/>
              </w:rPr>
            </w:pPr>
            <w:r w:rsidRPr="0034454F">
              <w:rPr>
                <w:rFonts w:ascii="仿宋" w:eastAsia="仿宋" w:hAnsi="仿宋" w:hint="eastAsia"/>
              </w:rPr>
              <w:t>通过对中等职业教育助学金项目绩效目标表的审核发现，项目的绩效目标表存在以下一些问题：一是项目绩效目标未细化分解为具体的绩效指标，中等职业教育助学金项目的目标为对符合资助标准的中职学生发放助学金，但项目指标表中的数量指标的三级指标值设置为“中职助学金发放次数”，未将项目目标具体细分，指标设置不完善；二是指标值设置采用定性指标，设置不够清晰，缺乏可衡量性。项目绩效指标表中设置的社会效益类指标的指标值为“提升”，属于定性指标，缺乏可衡量性；三是指标值的设置与项目目标任务书或计划数匹配不上，缺乏对应性。项目绩效指标表中设置的数量指标的指标值为“</w:t>
            </w:r>
            <w:r w:rsidRPr="0034454F">
              <w:rPr>
                <w:rFonts w:ascii="仿宋" w:eastAsia="仿宋" w:hAnsi="仿宋"/>
              </w:rPr>
              <w:t>2次”，无法与中等职业教育助学金计划发放的学生人数对应。此外，虽然项目单位对项目进行了绩效自评，但出具的绩效自评报告流于过程和形式，并未起到绩效自评的监督作用。存在以上问题的原因是项目单位对绩效指标的认识不够深入，对绩效指标的设置技能掌握程度不够高，缺乏项目绩效管理方面的理论知识与实操经验。</w:t>
            </w:r>
          </w:p>
        </w:tc>
      </w:tr>
      <w:tr w:rsidR="000E4AAE" w14:paraId="1604C472" w14:textId="77777777">
        <w:trPr>
          <w:trHeight w:val="510"/>
        </w:trPr>
        <w:tc>
          <w:tcPr>
            <w:tcW w:w="1014" w:type="pct"/>
            <w:shd w:val="clear" w:color="auto" w:fill="auto"/>
            <w:noWrap/>
            <w:vAlign w:val="center"/>
          </w:tcPr>
          <w:p w14:paraId="46842F79" w14:textId="1420F77A" w:rsidR="000E4AAE" w:rsidRDefault="00664497">
            <w:pPr>
              <w:rPr>
                <w:rFonts w:ascii="仿宋" w:eastAsia="仿宋" w:hAnsi="仿宋" w:cs="仿宋"/>
                <w:color w:val="000000"/>
              </w:rPr>
            </w:pPr>
            <w:r w:rsidRPr="00664497">
              <w:rPr>
                <w:rFonts w:ascii="仿宋" w:eastAsia="仿宋" w:hAnsi="仿宋" w:hint="eastAsia"/>
              </w:rPr>
              <w:t>项目管理不严格、信息沟通不及时</w:t>
            </w:r>
          </w:p>
        </w:tc>
        <w:tc>
          <w:tcPr>
            <w:tcW w:w="3986" w:type="pct"/>
            <w:shd w:val="clear" w:color="auto" w:fill="auto"/>
          </w:tcPr>
          <w:p w14:paraId="581E1B28" w14:textId="3B6F9A86" w:rsidR="000E4AAE" w:rsidRDefault="0034454F">
            <w:pPr>
              <w:spacing w:line="360" w:lineRule="auto"/>
              <w:rPr>
                <w:rFonts w:ascii="仿宋" w:eastAsia="仿宋" w:hAnsi="仿宋" w:cs="仿宋"/>
                <w:color w:val="000000"/>
              </w:rPr>
            </w:pPr>
            <w:r w:rsidRPr="0034454F">
              <w:rPr>
                <w:rFonts w:ascii="仿宋" w:eastAsia="仿宋" w:hAnsi="仿宋" w:hint="eastAsia"/>
              </w:rPr>
              <w:t>在查看项目单位提供的相关资料的过程中，发现《</w:t>
            </w:r>
            <w:r w:rsidRPr="0034454F">
              <w:rPr>
                <w:rFonts w:ascii="仿宋" w:eastAsia="仿宋" w:hAnsi="仿宋"/>
              </w:rPr>
              <w:t>2022年助学金使用情况秋季学期报》与《2022年新乡市本级中职助学金第二批次秋季发放明细表》两份文件中，中等职业教育助学金项目在2022年秋季的助学金发放人次与发放资金金额存在差异，发放人次差异3人次，发放资金金额差异0.325万元，主要原因是在新乡市学生资助中心及其上级主管部门在系统中申报中等教育助学金发放人员信息时，并不能够联网看到上报人员关于中等职业教育的学籍等相关信息，在将中等职业教育助学金发放人员信息上报中央之后，中央级主管部门通过国家联网系统查询到其</w:t>
            </w:r>
            <w:r w:rsidRPr="0034454F">
              <w:rPr>
                <w:rFonts w:ascii="仿宋" w:eastAsia="仿宋" w:hAnsi="仿宋" w:hint="eastAsia"/>
              </w:rPr>
              <w:t>中三个人的学籍出现重复，导致这三个人中等职业教育助学金的发放出现了重复，出现这种情况，说明项目单位在填报项目相关资料时不谨慎，项目主管单位对项目资料的复核及监管不严格，与相关部门的沟通不及时。</w:t>
            </w:r>
          </w:p>
        </w:tc>
      </w:tr>
      <w:tr w:rsidR="000E4AAE" w14:paraId="4DFD4721" w14:textId="77777777">
        <w:trPr>
          <w:trHeight w:val="510"/>
        </w:trPr>
        <w:tc>
          <w:tcPr>
            <w:tcW w:w="1014" w:type="pct"/>
            <w:shd w:val="clear" w:color="auto" w:fill="auto"/>
            <w:noWrap/>
            <w:vAlign w:val="center"/>
          </w:tcPr>
          <w:p w14:paraId="4FF10701" w14:textId="77EE09CD" w:rsidR="000E4AAE" w:rsidRDefault="00664497">
            <w:pPr>
              <w:rPr>
                <w:rFonts w:ascii="仿宋" w:eastAsia="仿宋" w:hAnsi="仿宋"/>
              </w:rPr>
            </w:pPr>
            <w:r w:rsidRPr="00664497">
              <w:rPr>
                <w:rFonts w:ascii="仿宋" w:eastAsia="仿宋" w:hAnsi="仿宋" w:hint="eastAsia"/>
              </w:rPr>
              <w:t>管理制度不健全，制度执行有效性有待提升</w:t>
            </w:r>
          </w:p>
        </w:tc>
        <w:tc>
          <w:tcPr>
            <w:tcW w:w="3986" w:type="pct"/>
            <w:shd w:val="clear" w:color="auto" w:fill="auto"/>
          </w:tcPr>
          <w:p w14:paraId="6CA6970A" w14:textId="368E0D11" w:rsidR="000E4AAE" w:rsidRDefault="0034454F">
            <w:pPr>
              <w:spacing w:line="360" w:lineRule="auto"/>
              <w:rPr>
                <w:rFonts w:ascii="仿宋" w:eastAsia="仿宋" w:hAnsi="仿宋"/>
              </w:rPr>
            </w:pPr>
            <w:r w:rsidRPr="0034454F">
              <w:rPr>
                <w:rFonts w:ascii="仿宋" w:eastAsia="仿宋" w:hAnsi="仿宋" w:hint="eastAsia"/>
              </w:rPr>
              <w:t>项目单位制定有《新乡市职业教育中心资助管理制度》和《资助中心内部控制制度（资金管理、财务管理）》等财务与预算类管理制度，但未建立中等各职业教育助学金项目相关的业务管理制度，管理制度有待进一步建立健全；项目实施的财务决算、审计报告等制度执行未落实到位。存在以上问题的原因是项目单位对管理制度的建立健全性认识有待提高，制度执行有效性有待强化。</w:t>
            </w:r>
          </w:p>
        </w:tc>
      </w:tr>
      <w:tr w:rsidR="000E4AAE" w14:paraId="4E12CC74" w14:textId="77777777">
        <w:trPr>
          <w:trHeight w:val="510"/>
        </w:trPr>
        <w:tc>
          <w:tcPr>
            <w:tcW w:w="1014" w:type="pct"/>
            <w:shd w:val="clear" w:color="auto" w:fill="auto"/>
            <w:noWrap/>
            <w:vAlign w:val="center"/>
          </w:tcPr>
          <w:p w14:paraId="089E976E" w14:textId="2C3A1FE4" w:rsidR="000E4AAE" w:rsidRDefault="00664497">
            <w:pPr>
              <w:rPr>
                <w:rFonts w:ascii="仿宋" w:eastAsia="仿宋" w:hAnsi="仿宋" w:cs="仿宋"/>
                <w:color w:val="000000"/>
              </w:rPr>
            </w:pPr>
            <w:r w:rsidRPr="00664497">
              <w:rPr>
                <w:rFonts w:ascii="仿宋" w:eastAsia="仿宋" w:hAnsi="仿宋" w:hint="eastAsia"/>
              </w:rPr>
              <w:t>资金申请资料的审核批示不完整，审核流程不严格</w:t>
            </w:r>
          </w:p>
        </w:tc>
        <w:tc>
          <w:tcPr>
            <w:tcW w:w="3986" w:type="pct"/>
            <w:shd w:val="clear" w:color="auto" w:fill="auto"/>
          </w:tcPr>
          <w:p w14:paraId="472413A7" w14:textId="6266BEAB" w:rsidR="000E4AAE" w:rsidRDefault="0034454F">
            <w:pPr>
              <w:spacing w:line="360" w:lineRule="auto"/>
              <w:rPr>
                <w:rFonts w:ascii="仿宋" w:eastAsia="仿宋" w:hAnsi="仿宋" w:cs="仿宋"/>
                <w:color w:val="000000"/>
              </w:rPr>
            </w:pPr>
            <w:r w:rsidRPr="0034454F">
              <w:rPr>
                <w:rFonts w:ascii="仿宋" w:eastAsia="仿宋" w:hAnsi="仿宋" w:hint="eastAsia"/>
              </w:rPr>
              <w:t>在绩效评价现场调研时，通过对获得中等职业教育助学金的学生所在学校的现场走访和对新乡市职业教育中心学校受资助困难学生的申请资料抽查中发现，所有申请审核一栏明确审核通过的只有相关审核老师的签字，缺少学校及上级相关审核管理部门的签字盖章，说明项目实施过程中，对困难学生的申请资料审核流程不够完整。项目实施单位并未对项目实施过程进行全方位、全过程、高效率的监管，对项目的实施缺乏监督。存在以上问题的原因是学校及上级相关审核管理部门在项目结束之后对职业教育助学金资助的困难学生的所有申请进行补签章，在现场调研时，学校对职业教育助学金资助的困难学生的所有申请还未进行补签章。项目单位对项目困难学生的申请资料的审核不够谨慎、严格，项目的实施过程监管不足，缺乏全方位、全过程、高效率的监管。</w:t>
            </w:r>
          </w:p>
        </w:tc>
      </w:tr>
      <w:tr w:rsidR="000E4AAE" w14:paraId="520378BA" w14:textId="77777777">
        <w:trPr>
          <w:trHeight w:val="510"/>
        </w:trPr>
        <w:tc>
          <w:tcPr>
            <w:tcW w:w="5000" w:type="pct"/>
            <w:gridSpan w:val="2"/>
            <w:shd w:val="clear" w:color="auto" w:fill="auto"/>
            <w:noWrap/>
            <w:vAlign w:val="center"/>
          </w:tcPr>
          <w:p w14:paraId="423A4F5D" w14:textId="77777777" w:rsidR="000E4AAE" w:rsidRDefault="00C91118">
            <w:pPr>
              <w:rPr>
                <w:rFonts w:ascii="仿宋" w:eastAsia="仿宋" w:hAnsi="仿宋" w:cs="仿宋"/>
                <w:color w:val="000000"/>
              </w:rPr>
            </w:pPr>
            <w:r>
              <w:rPr>
                <w:rFonts w:ascii="仿宋" w:eastAsia="仿宋" w:hAnsi="仿宋" w:cs="仿宋" w:hint="eastAsia"/>
                <w:color w:val="000000"/>
              </w:rPr>
              <w:t>备注：问题归类时将共同性质的问题进行归纳定性；具体事例要求将发现的问题逐个列举</w:t>
            </w:r>
          </w:p>
        </w:tc>
      </w:tr>
    </w:tbl>
    <w:p w14:paraId="6A3B5E85" w14:textId="0D7A919C" w:rsidR="000E4AAE" w:rsidRDefault="000E4AAE">
      <w:pPr>
        <w:rPr>
          <w:rFonts w:ascii="仿宋" w:eastAsia="仿宋" w:hAnsi="仿宋" w:cs="仿宋"/>
          <w:sz w:val="32"/>
          <w:szCs w:val="36"/>
        </w:rPr>
      </w:pPr>
    </w:p>
    <w:sectPr w:rsidR="000E4AA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1B8AE" w14:textId="77777777" w:rsidR="008535D8" w:rsidRDefault="008535D8">
      <w:r>
        <w:separator/>
      </w:r>
    </w:p>
  </w:endnote>
  <w:endnote w:type="continuationSeparator" w:id="0">
    <w:p w14:paraId="44BEA406" w14:textId="77777777" w:rsidR="008535D8" w:rsidRDefault="00853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简标宋">
    <w:altName w:val="微软雅黑"/>
    <w:charset w:val="86"/>
    <w:family w:val="roman"/>
    <w:pitch w:val="default"/>
  </w:font>
  <w:font w:name="楷体">
    <w:panose1 w:val="02010609060101010101"/>
    <w:charset w:val="86"/>
    <w:family w:val="modern"/>
    <w:pitch w:val="fixed"/>
    <w:sig w:usb0="800002BF" w:usb1="38CF7CFA" w:usb2="00000016" w:usb3="00000000" w:csb0="00040001" w:csb1="00000000"/>
  </w:font>
  <w:font w:name="Arial Unicode MS">
    <w:altName w:val="Malgun Gothic Semilight"/>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1706C" w14:textId="77777777" w:rsidR="000E4AAE" w:rsidRDefault="000E4AAE">
    <w:pPr>
      <w:pStyle w:val="ab"/>
      <w:jc w:val="center"/>
    </w:pPr>
  </w:p>
  <w:p w14:paraId="0892A166" w14:textId="77777777" w:rsidR="000E4AAE" w:rsidRDefault="000E4AAE">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5705033"/>
      <w:docPartObj>
        <w:docPartGallery w:val="AutoText"/>
      </w:docPartObj>
    </w:sdtPr>
    <w:sdtContent>
      <w:p w14:paraId="38ED2E58" w14:textId="77777777" w:rsidR="000E4AAE" w:rsidRDefault="00C91118">
        <w:pPr>
          <w:pStyle w:val="ab"/>
          <w:jc w:val="center"/>
        </w:pPr>
        <w:r>
          <w:fldChar w:fldCharType="begin"/>
        </w:r>
        <w:r>
          <w:instrText>PAGE   \* MERGEFORMAT</w:instrText>
        </w:r>
        <w:r>
          <w:fldChar w:fldCharType="separate"/>
        </w:r>
        <w:r>
          <w:rPr>
            <w:lang w:val="zh-CN"/>
          </w:rPr>
          <w:t>37</w:t>
        </w:r>
        <w:r>
          <w:rPr>
            <w:lang w:val="zh-CN"/>
          </w:rPr>
          <w:fldChar w:fldCharType="end"/>
        </w:r>
      </w:p>
    </w:sdtContent>
  </w:sdt>
  <w:p w14:paraId="7E17B0F8" w14:textId="77777777" w:rsidR="000E4AAE" w:rsidRDefault="000E4AA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47677" w14:textId="77777777" w:rsidR="008535D8" w:rsidRDefault="008535D8">
      <w:r>
        <w:separator/>
      </w:r>
    </w:p>
  </w:footnote>
  <w:footnote w:type="continuationSeparator" w:id="0">
    <w:p w14:paraId="1E7E4A25" w14:textId="77777777" w:rsidR="008535D8" w:rsidRDefault="008535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Y3M2M0NzFmMzYzMDY0NDY2MTM1OGE0NzYyMDNiOWQifQ=="/>
  </w:docVars>
  <w:rsids>
    <w:rsidRoot w:val="004448A6"/>
    <w:rsid w:val="00001511"/>
    <w:rsid w:val="000041DF"/>
    <w:rsid w:val="00013BE4"/>
    <w:rsid w:val="0002322D"/>
    <w:rsid w:val="00024228"/>
    <w:rsid w:val="00025AB5"/>
    <w:rsid w:val="00027C66"/>
    <w:rsid w:val="000527D5"/>
    <w:rsid w:val="00055EF0"/>
    <w:rsid w:val="0007330F"/>
    <w:rsid w:val="00075F68"/>
    <w:rsid w:val="00082271"/>
    <w:rsid w:val="000A5052"/>
    <w:rsid w:val="000A5A90"/>
    <w:rsid w:val="000B3EA3"/>
    <w:rsid w:val="000D075F"/>
    <w:rsid w:val="000D19D0"/>
    <w:rsid w:val="000D69A9"/>
    <w:rsid w:val="000E4AAE"/>
    <w:rsid w:val="00110B98"/>
    <w:rsid w:val="0012105C"/>
    <w:rsid w:val="001759F8"/>
    <w:rsid w:val="00194C93"/>
    <w:rsid w:val="001A3F86"/>
    <w:rsid w:val="001B0599"/>
    <w:rsid w:val="001B45D1"/>
    <w:rsid w:val="001B5D94"/>
    <w:rsid w:val="001C7012"/>
    <w:rsid w:val="001D6D44"/>
    <w:rsid w:val="001E1892"/>
    <w:rsid w:val="001E28FB"/>
    <w:rsid w:val="001F1C50"/>
    <w:rsid w:val="00202237"/>
    <w:rsid w:val="002339DA"/>
    <w:rsid w:val="0026153D"/>
    <w:rsid w:val="00274286"/>
    <w:rsid w:val="002743DE"/>
    <w:rsid w:val="002A08F8"/>
    <w:rsid w:val="002A68AD"/>
    <w:rsid w:val="002B0DF8"/>
    <w:rsid w:val="002C7660"/>
    <w:rsid w:val="002E6D16"/>
    <w:rsid w:val="002F70CE"/>
    <w:rsid w:val="003079D9"/>
    <w:rsid w:val="00317183"/>
    <w:rsid w:val="003215EA"/>
    <w:rsid w:val="00335EEB"/>
    <w:rsid w:val="00342278"/>
    <w:rsid w:val="0034454F"/>
    <w:rsid w:val="00346423"/>
    <w:rsid w:val="00350761"/>
    <w:rsid w:val="0035173E"/>
    <w:rsid w:val="00353A19"/>
    <w:rsid w:val="00362BED"/>
    <w:rsid w:val="0036322B"/>
    <w:rsid w:val="00364B51"/>
    <w:rsid w:val="003674E5"/>
    <w:rsid w:val="003B195D"/>
    <w:rsid w:val="003B5CA5"/>
    <w:rsid w:val="003C04C3"/>
    <w:rsid w:val="003C2176"/>
    <w:rsid w:val="003D1544"/>
    <w:rsid w:val="003D5E5B"/>
    <w:rsid w:val="003F7C86"/>
    <w:rsid w:val="00402CE9"/>
    <w:rsid w:val="004448A6"/>
    <w:rsid w:val="00452CC7"/>
    <w:rsid w:val="00482C54"/>
    <w:rsid w:val="004834D2"/>
    <w:rsid w:val="00491A6E"/>
    <w:rsid w:val="00493745"/>
    <w:rsid w:val="004942E4"/>
    <w:rsid w:val="00495DE9"/>
    <w:rsid w:val="004A0F92"/>
    <w:rsid w:val="004A26D1"/>
    <w:rsid w:val="004B787A"/>
    <w:rsid w:val="004C2469"/>
    <w:rsid w:val="004C7E6B"/>
    <w:rsid w:val="004F3483"/>
    <w:rsid w:val="005016BA"/>
    <w:rsid w:val="00501D6F"/>
    <w:rsid w:val="005022A6"/>
    <w:rsid w:val="00520337"/>
    <w:rsid w:val="0052069D"/>
    <w:rsid w:val="00524293"/>
    <w:rsid w:val="00524C3A"/>
    <w:rsid w:val="0052713C"/>
    <w:rsid w:val="00527912"/>
    <w:rsid w:val="005424A6"/>
    <w:rsid w:val="0054733A"/>
    <w:rsid w:val="00550414"/>
    <w:rsid w:val="0055447C"/>
    <w:rsid w:val="005665A3"/>
    <w:rsid w:val="00574C7D"/>
    <w:rsid w:val="005A3EF6"/>
    <w:rsid w:val="005B7815"/>
    <w:rsid w:val="005C7238"/>
    <w:rsid w:val="005D023E"/>
    <w:rsid w:val="005F436E"/>
    <w:rsid w:val="006131AE"/>
    <w:rsid w:val="0065282F"/>
    <w:rsid w:val="00664497"/>
    <w:rsid w:val="006935D4"/>
    <w:rsid w:val="006A05F4"/>
    <w:rsid w:val="006A3E88"/>
    <w:rsid w:val="006B4AD5"/>
    <w:rsid w:val="006B583F"/>
    <w:rsid w:val="006F53DE"/>
    <w:rsid w:val="007138E1"/>
    <w:rsid w:val="00715E60"/>
    <w:rsid w:val="00716341"/>
    <w:rsid w:val="00726799"/>
    <w:rsid w:val="00745142"/>
    <w:rsid w:val="00745707"/>
    <w:rsid w:val="007541B2"/>
    <w:rsid w:val="0078333E"/>
    <w:rsid w:val="00795D42"/>
    <w:rsid w:val="007A45BE"/>
    <w:rsid w:val="007B1F3B"/>
    <w:rsid w:val="007B79CA"/>
    <w:rsid w:val="007D5DEE"/>
    <w:rsid w:val="007E0CC9"/>
    <w:rsid w:val="00803CF1"/>
    <w:rsid w:val="00811F50"/>
    <w:rsid w:val="00817DE1"/>
    <w:rsid w:val="00821CA2"/>
    <w:rsid w:val="0082325D"/>
    <w:rsid w:val="00835741"/>
    <w:rsid w:val="008522E5"/>
    <w:rsid w:val="008535D8"/>
    <w:rsid w:val="008559AD"/>
    <w:rsid w:val="008616F5"/>
    <w:rsid w:val="0089783B"/>
    <w:rsid w:val="008A4294"/>
    <w:rsid w:val="008B1A1E"/>
    <w:rsid w:val="008F4E31"/>
    <w:rsid w:val="00905563"/>
    <w:rsid w:val="00910FD0"/>
    <w:rsid w:val="00915153"/>
    <w:rsid w:val="00923704"/>
    <w:rsid w:val="00924008"/>
    <w:rsid w:val="00924F79"/>
    <w:rsid w:val="009266E8"/>
    <w:rsid w:val="00926700"/>
    <w:rsid w:val="00936904"/>
    <w:rsid w:val="00937BDB"/>
    <w:rsid w:val="00940629"/>
    <w:rsid w:val="0096225D"/>
    <w:rsid w:val="00964D9E"/>
    <w:rsid w:val="00965D48"/>
    <w:rsid w:val="00981732"/>
    <w:rsid w:val="009B76A9"/>
    <w:rsid w:val="00A024B6"/>
    <w:rsid w:val="00A35CB9"/>
    <w:rsid w:val="00A369B7"/>
    <w:rsid w:val="00A50234"/>
    <w:rsid w:val="00A71070"/>
    <w:rsid w:val="00A761B8"/>
    <w:rsid w:val="00A775AE"/>
    <w:rsid w:val="00A83400"/>
    <w:rsid w:val="00A92BF9"/>
    <w:rsid w:val="00AA3213"/>
    <w:rsid w:val="00AB5407"/>
    <w:rsid w:val="00AB7D80"/>
    <w:rsid w:val="00AC71FE"/>
    <w:rsid w:val="00AD5A0D"/>
    <w:rsid w:val="00AD6E09"/>
    <w:rsid w:val="00AF445A"/>
    <w:rsid w:val="00B048E3"/>
    <w:rsid w:val="00B23984"/>
    <w:rsid w:val="00B23D96"/>
    <w:rsid w:val="00B25711"/>
    <w:rsid w:val="00B35BDD"/>
    <w:rsid w:val="00B3785C"/>
    <w:rsid w:val="00B37944"/>
    <w:rsid w:val="00B431C3"/>
    <w:rsid w:val="00B552AF"/>
    <w:rsid w:val="00B57E1F"/>
    <w:rsid w:val="00B647C1"/>
    <w:rsid w:val="00B72F47"/>
    <w:rsid w:val="00B76C76"/>
    <w:rsid w:val="00B911C3"/>
    <w:rsid w:val="00B92B3C"/>
    <w:rsid w:val="00B94A0B"/>
    <w:rsid w:val="00BA1F57"/>
    <w:rsid w:val="00BC69BF"/>
    <w:rsid w:val="00BD23F8"/>
    <w:rsid w:val="00BD3B40"/>
    <w:rsid w:val="00BD7489"/>
    <w:rsid w:val="00BF1607"/>
    <w:rsid w:val="00BF16E0"/>
    <w:rsid w:val="00C12CC8"/>
    <w:rsid w:val="00C14562"/>
    <w:rsid w:val="00C341A7"/>
    <w:rsid w:val="00C7706C"/>
    <w:rsid w:val="00C835B0"/>
    <w:rsid w:val="00C869A2"/>
    <w:rsid w:val="00C91118"/>
    <w:rsid w:val="00CB22EA"/>
    <w:rsid w:val="00CB4717"/>
    <w:rsid w:val="00CC78A5"/>
    <w:rsid w:val="00CE25E1"/>
    <w:rsid w:val="00CE3F36"/>
    <w:rsid w:val="00CF4D1F"/>
    <w:rsid w:val="00CF6FC4"/>
    <w:rsid w:val="00D044B9"/>
    <w:rsid w:val="00D13A14"/>
    <w:rsid w:val="00D17D99"/>
    <w:rsid w:val="00D276E8"/>
    <w:rsid w:val="00D329DD"/>
    <w:rsid w:val="00D364B8"/>
    <w:rsid w:val="00D37F57"/>
    <w:rsid w:val="00D860A4"/>
    <w:rsid w:val="00D9485E"/>
    <w:rsid w:val="00DA0068"/>
    <w:rsid w:val="00DA05C8"/>
    <w:rsid w:val="00DA75D7"/>
    <w:rsid w:val="00DF16DC"/>
    <w:rsid w:val="00E058AC"/>
    <w:rsid w:val="00E13F4F"/>
    <w:rsid w:val="00E24433"/>
    <w:rsid w:val="00E37E3C"/>
    <w:rsid w:val="00E432A1"/>
    <w:rsid w:val="00E8107C"/>
    <w:rsid w:val="00E91A45"/>
    <w:rsid w:val="00EB7BF0"/>
    <w:rsid w:val="00EC711A"/>
    <w:rsid w:val="00ED600B"/>
    <w:rsid w:val="00EE19CD"/>
    <w:rsid w:val="00F049AF"/>
    <w:rsid w:val="00F07E7D"/>
    <w:rsid w:val="00F41CF6"/>
    <w:rsid w:val="00F434FF"/>
    <w:rsid w:val="00F54A68"/>
    <w:rsid w:val="00F83664"/>
    <w:rsid w:val="00F97098"/>
    <w:rsid w:val="00FA01AA"/>
    <w:rsid w:val="00FB15D8"/>
    <w:rsid w:val="00FC0C69"/>
    <w:rsid w:val="00FD4082"/>
    <w:rsid w:val="00FD674E"/>
    <w:rsid w:val="00FF54C8"/>
    <w:rsid w:val="010D7E2C"/>
    <w:rsid w:val="4CD14C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07C81"/>
  <w15:docId w15:val="{3BEFC192-FB6C-4E5B-BE5F-2D57C579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next w:val="a"/>
    <w:link w:val="a6"/>
    <w:uiPriority w:val="99"/>
    <w:unhideWhenUsed/>
    <w:qFormat/>
    <w:pPr>
      <w:spacing w:after="120"/>
    </w:pPr>
    <w:rPr>
      <w:rFonts w:ascii="Calibri" w:eastAsia="宋体" w:hAnsi="Calibri" w:cs="Times New Roman"/>
      <w:szCs w:val="24"/>
    </w:rPr>
  </w:style>
  <w:style w:type="paragraph" w:styleId="TOC3">
    <w:name w:val="toc 3"/>
    <w:basedOn w:val="a"/>
    <w:next w:val="a"/>
    <w:uiPriority w:val="39"/>
    <w:unhideWhenUsed/>
    <w:qFormat/>
    <w:pPr>
      <w:ind w:leftChars="400" w:left="840"/>
    </w:pPr>
  </w:style>
  <w:style w:type="paragraph" w:styleId="a7">
    <w:name w:val="Plain Text"/>
    <w:basedOn w:val="a"/>
    <w:link w:val="a8"/>
    <w:qFormat/>
    <w:rPr>
      <w:rFonts w:ascii="宋体" w:eastAsia="宋体" w:hAnsi="Courier New" w:cs="宋体"/>
      <w:szCs w:val="24"/>
    </w:rPr>
  </w:style>
  <w:style w:type="paragraph" w:styleId="a9">
    <w:name w:val="Balloon Text"/>
    <w:basedOn w:val="a"/>
    <w:link w:val="aa"/>
    <w:uiPriority w:val="99"/>
    <w:semiHidden/>
    <w:unhideWhenUsed/>
    <w:qFormat/>
    <w:rPr>
      <w:rFonts w:ascii="宋体" w:eastAsia="宋体"/>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kinsoku w:val="0"/>
      <w:overflowPunct w:val="0"/>
      <w:autoSpaceDE w:val="0"/>
      <w:autoSpaceDN w:val="0"/>
      <w:adjustRightInd w:val="0"/>
      <w:snapToGrid w:val="0"/>
      <w:spacing w:line="600" w:lineRule="atLeast"/>
      <w:jc w:val="center"/>
    </w:pPr>
    <w:rPr>
      <w:rFonts w:ascii="Times New Roman" w:eastAsia="黑体" w:hAnsi="Times New Roman" w:cs="Times New Roman"/>
      <w:sz w:val="28"/>
      <w:szCs w:val="28"/>
    </w:rPr>
  </w:style>
  <w:style w:type="paragraph" w:styleId="TOC2">
    <w:name w:val="toc 2"/>
    <w:basedOn w:val="a"/>
    <w:next w:val="a"/>
    <w:uiPriority w:val="39"/>
    <w:unhideWhenUsed/>
    <w:qFormat/>
    <w:pPr>
      <w:tabs>
        <w:tab w:val="right" w:leader="dot" w:pos="8296"/>
      </w:tabs>
      <w:spacing w:line="600" w:lineRule="exact"/>
      <w:ind w:leftChars="200" w:left="480"/>
    </w:pPr>
    <w:rPr>
      <w:rFonts w:ascii="Times New Roman" w:eastAsia="楷体_GB2312" w:hAnsi="Times New Roman" w:cs="Times New Roman"/>
      <w:sz w:val="24"/>
    </w:rPr>
  </w:style>
  <w:style w:type="paragraph" w:styleId="af">
    <w:name w:val="annotation subject"/>
    <w:basedOn w:val="a3"/>
    <w:next w:val="a3"/>
    <w:link w:val="af0"/>
    <w:uiPriority w:val="99"/>
    <w:semiHidden/>
    <w:unhideWhenUsed/>
    <w:rPr>
      <w:b/>
      <w:bCs/>
    </w:rPr>
  </w:style>
  <w:style w:type="character" w:styleId="af1">
    <w:name w:val="Hyperlink"/>
    <w:basedOn w:val="a0"/>
    <w:uiPriority w:val="99"/>
    <w:unhideWhenUsed/>
    <w:qFormat/>
    <w:rPr>
      <w:color w:val="0563C1" w:themeColor="hyperlink"/>
      <w:u w:val="single"/>
    </w:rPr>
  </w:style>
  <w:style w:type="character" w:styleId="af2">
    <w:name w:val="annotation reference"/>
    <w:basedOn w:val="a0"/>
    <w:uiPriority w:val="99"/>
    <w:semiHidden/>
    <w:unhideWhenUsed/>
    <w:rPr>
      <w:sz w:val="21"/>
      <w:szCs w:val="21"/>
    </w:rPr>
  </w:style>
  <w:style w:type="character" w:customStyle="1" w:styleId="ae">
    <w:name w:val="页眉 字符"/>
    <w:basedOn w:val="a0"/>
    <w:link w:val="ad"/>
    <w:qFormat/>
    <w:rPr>
      <w:sz w:val="18"/>
      <w:szCs w:val="18"/>
    </w:rPr>
  </w:style>
  <w:style w:type="character" w:customStyle="1" w:styleId="ac">
    <w:name w:val="页脚 字符"/>
    <w:basedOn w:val="a0"/>
    <w:link w:val="ab"/>
    <w:uiPriority w:val="99"/>
    <w:qFormat/>
    <w:rPr>
      <w:sz w:val="18"/>
      <w:szCs w:val="18"/>
    </w:rPr>
  </w:style>
  <w:style w:type="character" w:customStyle="1" w:styleId="a6">
    <w:name w:val="正文文本 字符"/>
    <w:basedOn w:val="a0"/>
    <w:link w:val="a5"/>
    <w:uiPriority w:val="99"/>
    <w:rPr>
      <w:rFonts w:ascii="Calibri" w:eastAsia="宋体" w:hAnsi="Calibri" w:cs="Times New Roman"/>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3">
    <w:name w:val="表头"/>
    <w:basedOn w:val="2"/>
    <w:next w:val="a"/>
    <w:qFormat/>
    <w:pPr>
      <w:keepNext w:val="0"/>
      <w:keepLines w:val="0"/>
      <w:adjustRightInd w:val="0"/>
      <w:snapToGrid w:val="0"/>
      <w:spacing w:before="0" w:after="0" w:line="560" w:lineRule="exact"/>
      <w:jc w:val="center"/>
      <w:outlineLvl w:val="9"/>
    </w:pPr>
    <w:rPr>
      <w:rFonts w:ascii="Times New Roman" w:eastAsia="仿宋_GB2312" w:hAnsi="Times New Roman" w:cs="仿宋"/>
      <w:snapToGrid w:val="0"/>
      <w:kern w:val="0"/>
      <w:szCs w:val="28"/>
    </w:rPr>
  </w:style>
  <w:style w:type="paragraph" w:customStyle="1" w:styleId="af4">
    <w:name w:val="表格文本"/>
    <w:basedOn w:val="a"/>
    <w:qFormat/>
    <w:pPr>
      <w:widowControl/>
      <w:adjustRightInd w:val="0"/>
      <w:snapToGrid w:val="0"/>
      <w:ind w:firstLineChars="200" w:firstLine="880"/>
      <w:jc w:val="center"/>
    </w:pPr>
    <w:rPr>
      <w:rFonts w:ascii="Times New Roman" w:eastAsia="仿宋_GB2312" w:hAnsi="Times New Roman" w:cs="仿宋_GB2312" w:hint="eastAsia"/>
      <w:kern w:val="0"/>
      <w:sz w:val="24"/>
      <w:szCs w:val="24"/>
      <w:lang w:val="zh-CN"/>
    </w:rPr>
  </w:style>
  <w:style w:type="character" w:customStyle="1" w:styleId="10">
    <w:name w:val="标题 1 字符"/>
    <w:basedOn w:val="a0"/>
    <w:link w:val="1"/>
    <w:uiPriority w:val="9"/>
    <w:qFormat/>
    <w:rPr>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纯文本 字符"/>
    <w:basedOn w:val="a0"/>
    <w:link w:val="a7"/>
    <w:qFormat/>
    <w:rPr>
      <w:rFonts w:ascii="宋体" w:eastAsia="宋体" w:hAnsi="Courier New" w:cs="宋体"/>
      <w:szCs w:val="24"/>
    </w:rPr>
  </w:style>
  <w:style w:type="character" w:customStyle="1" w:styleId="aa">
    <w:name w:val="批注框文本 字符"/>
    <w:basedOn w:val="a0"/>
    <w:link w:val="a9"/>
    <w:uiPriority w:val="99"/>
    <w:semiHidden/>
    <w:rPr>
      <w:rFonts w:ascii="宋体" w:eastAsia="宋体"/>
      <w:kern w:val="2"/>
      <w:sz w:val="18"/>
      <w:szCs w:val="18"/>
    </w:rPr>
  </w:style>
  <w:style w:type="paragraph" w:customStyle="1" w:styleId="11">
    <w:name w:val="修订1"/>
    <w:hidden/>
    <w:uiPriority w:val="99"/>
    <w:semiHidden/>
    <w:rPr>
      <w:kern w:val="2"/>
      <w:sz w:val="21"/>
      <w:szCs w:val="22"/>
    </w:rPr>
  </w:style>
  <w:style w:type="character" w:customStyle="1" w:styleId="a4">
    <w:name w:val="批注文字 字符"/>
    <w:basedOn w:val="a0"/>
    <w:link w:val="a3"/>
    <w:uiPriority w:val="99"/>
    <w:semiHidden/>
    <w:qFormat/>
    <w:rPr>
      <w:kern w:val="2"/>
      <w:sz w:val="21"/>
      <w:szCs w:val="22"/>
    </w:rPr>
  </w:style>
  <w:style w:type="character" w:customStyle="1" w:styleId="af0">
    <w:name w:val="批注主题 字符"/>
    <w:basedOn w:val="a4"/>
    <w:link w:val="a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25AD6-ADAA-4ED5-84BB-E064178B2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5288</Words>
  <Characters>30147</Characters>
  <Application>Microsoft Office Word</Application>
  <DocSecurity>0</DocSecurity>
  <Lines>251</Lines>
  <Paragraphs>70</Paragraphs>
  <ScaleCrop>false</ScaleCrop>
  <Company/>
  <LinksUpToDate>false</LinksUpToDate>
  <CharactersWithSpaces>35365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MSI</dc:creator>
  <cp:lastModifiedBy>志刚 杨</cp:lastModifiedBy>
  <cp:revision>21</cp:revision>
  <cp:lastPrinted>2023-07-31T14:46:00Z</cp:lastPrinted>
  <dcterms:created xsi:type="dcterms:W3CDTF">2023-07-31T14:25:00Z</dcterms:created>
  <dcterms:modified xsi:type="dcterms:W3CDTF">2023-10-11T00:47:00Z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35AE9028A6614C59A721757F984AEDA1_12</vt:lpwstr>
  </property>
</Properties>
</file>