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jc w:val="center"/>
        <w:rPr>
          <w:rFonts w:ascii="黑体" w:eastAsia="黑体" w:hAnsi="黑体" w:cs="黑体"/>
          <w:sz w:val="52"/>
          <w:szCs w:val="52"/>
        </w:rPr>
      </w:pPr>
      <w:r>
        <w:rPr>
          <w:rFonts w:ascii="黑体" w:eastAsia="黑体" w:hAnsi="黑体" w:cs="黑体" w:hint="eastAsia"/>
          <w:sz w:val="52"/>
          <w:szCs w:val="52"/>
        </w:rPr>
        <w:t>201</w:t>
      </w:r>
      <w:r w:rsidR="003430CE">
        <w:rPr>
          <w:rFonts w:ascii="黑体" w:eastAsia="黑体" w:hAnsi="黑体" w:cs="黑体" w:hint="eastAsia"/>
          <w:sz w:val="52"/>
          <w:szCs w:val="52"/>
        </w:rPr>
        <w:t>9</w:t>
      </w:r>
      <w:r>
        <w:rPr>
          <w:rFonts w:ascii="黑体" w:eastAsia="黑体" w:hAnsi="黑体" w:cs="黑体" w:hint="eastAsia"/>
          <w:sz w:val="52"/>
          <w:szCs w:val="52"/>
        </w:rPr>
        <w:t>年度</w:t>
      </w:r>
    </w:p>
    <w:p w:rsidR="00CE64BA" w:rsidRDefault="00044334">
      <w:pPr>
        <w:jc w:val="center"/>
        <w:rPr>
          <w:rFonts w:ascii="黑体" w:eastAsia="黑体" w:hAnsi="黑体" w:cs="黑体"/>
          <w:sz w:val="52"/>
          <w:szCs w:val="52"/>
        </w:rPr>
      </w:pPr>
      <w:r>
        <w:rPr>
          <w:rFonts w:ascii="黑体" w:eastAsia="黑体" w:hAnsi="黑体" w:cs="黑体" w:hint="eastAsia"/>
          <w:sz w:val="52"/>
          <w:szCs w:val="52"/>
        </w:rPr>
        <w:t>新乡市机关事务</w:t>
      </w:r>
      <w:r w:rsidR="00213F5C">
        <w:rPr>
          <w:rFonts w:ascii="黑体" w:eastAsia="黑体" w:hAnsi="黑体" w:cs="黑体" w:hint="eastAsia"/>
          <w:sz w:val="52"/>
          <w:szCs w:val="52"/>
        </w:rPr>
        <w:t>中心</w:t>
      </w:r>
      <w:r w:rsidR="00CE64BA">
        <w:rPr>
          <w:rFonts w:ascii="黑体" w:eastAsia="黑体" w:hAnsi="黑体" w:cs="黑体" w:hint="eastAsia"/>
          <w:sz w:val="52"/>
          <w:szCs w:val="52"/>
        </w:rPr>
        <w:t>部门决算</w:t>
      </w:r>
    </w:p>
    <w:p w:rsidR="00CE64BA" w:rsidRDefault="00CE64BA">
      <w:pPr>
        <w:jc w:val="center"/>
        <w:rPr>
          <w:rFonts w:ascii="黑体" w:eastAsia="黑体" w:hAnsi="黑体" w:cs="黑体"/>
          <w:sz w:val="52"/>
          <w:szCs w:val="52"/>
        </w:rPr>
      </w:pPr>
    </w:p>
    <w:p w:rsidR="00CE64BA" w:rsidRDefault="00CE64BA">
      <w:pPr>
        <w:jc w:val="center"/>
        <w:rPr>
          <w:rFonts w:ascii="黑体" w:eastAsia="黑体" w:hAnsi="黑体" w:cs="黑体"/>
          <w:sz w:val="52"/>
          <w:szCs w:val="52"/>
        </w:rPr>
      </w:pPr>
    </w:p>
    <w:p w:rsidR="00CE64BA" w:rsidRDefault="00CE64BA">
      <w:pPr>
        <w:jc w:val="center"/>
        <w:rPr>
          <w:rFonts w:ascii="黑体" w:eastAsia="黑体" w:hAnsi="黑体" w:cs="黑体"/>
          <w:sz w:val="52"/>
          <w:szCs w:val="52"/>
        </w:rPr>
      </w:pPr>
    </w:p>
    <w:p w:rsidR="00CE64BA" w:rsidRDefault="00CE64BA">
      <w:pPr>
        <w:jc w:val="center"/>
        <w:rPr>
          <w:rFonts w:ascii="黑体" w:eastAsia="黑体" w:hAnsi="黑体" w:cs="黑体"/>
          <w:sz w:val="52"/>
          <w:szCs w:val="52"/>
        </w:rPr>
      </w:pPr>
    </w:p>
    <w:p w:rsidR="00CE64BA" w:rsidRDefault="00CE64BA">
      <w:pPr>
        <w:jc w:val="center"/>
        <w:rPr>
          <w:rFonts w:ascii="黑体" w:eastAsia="黑体" w:hAnsi="黑体" w:cs="黑体"/>
          <w:sz w:val="52"/>
          <w:szCs w:val="52"/>
        </w:rPr>
      </w:pPr>
    </w:p>
    <w:p w:rsidR="00CE64BA" w:rsidRDefault="00CE64BA">
      <w:pPr>
        <w:jc w:val="center"/>
        <w:rPr>
          <w:rFonts w:ascii="黑体" w:eastAsia="黑体" w:hAnsi="黑体" w:cs="黑体"/>
          <w:sz w:val="52"/>
          <w:szCs w:val="52"/>
        </w:rPr>
      </w:pPr>
    </w:p>
    <w:p w:rsidR="00CE64BA" w:rsidRDefault="003430CE">
      <w:pPr>
        <w:jc w:val="center"/>
        <w:rPr>
          <w:rFonts w:ascii="黑体" w:eastAsia="黑体" w:hAnsi="黑体" w:cs="黑体"/>
          <w:sz w:val="32"/>
          <w:szCs w:val="32"/>
        </w:rPr>
        <w:sectPr w:rsidR="00CE64BA">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二〇二〇</w:t>
      </w:r>
      <w:r w:rsidR="00CE64BA">
        <w:rPr>
          <w:rFonts w:ascii="黑体" w:eastAsia="黑体" w:hAnsi="黑体" w:cs="黑体" w:hint="eastAsia"/>
          <w:sz w:val="32"/>
          <w:szCs w:val="32"/>
        </w:rPr>
        <w:t>年</w:t>
      </w:r>
      <w:r w:rsidR="00044334">
        <w:rPr>
          <w:rFonts w:ascii="黑体" w:eastAsia="黑体" w:hAnsi="黑体" w:cs="黑体" w:hint="eastAsia"/>
          <w:sz w:val="32"/>
          <w:szCs w:val="32"/>
        </w:rPr>
        <w:t>九</w:t>
      </w:r>
      <w:r w:rsidR="00CE64BA">
        <w:rPr>
          <w:rFonts w:ascii="黑体" w:eastAsia="黑体" w:hAnsi="黑体" w:cs="黑体" w:hint="eastAsia"/>
          <w:sz w:val="32"/>
          <w:szCs w:val="32"/>
        </w:rPr>
        <w:t>月</w:t>
      </w:r>
    </w:p>
    <w:p w:rsidR="00CE64BA" w:rsidRDefault="00CE64BA">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CE64BA" w:rsidRDefault="00CE64BA">
      <w:pPr>
        <w:jc w:val="left"/>
        <w:rPr>
          <w:rFonts w:ascii="黑体" w:eastAsia="黑体" w:hAnsi="黑体" w:cs="黑体"/>
          <w:sz w:val="32"/>
          <w:szCs w:val="32"/>
        </w:rPr>
      </w:pPr>
      <w:r>
        <w:rPr>
          <w:rFonts w:ascii="黑体" w:eastAsia="黑体" w:hAnsi="黑体" w:cs="黑体" w:hint="eastAsia"/>
          <w:sz w:val="32"/>
          <w:szCs w:val="32"/>
        </w:rPr>
        <w:t xml:space="preserve">第一部分　　</w:t>
      </w:r>
      <w:r w:rsidR="00044334">
        <w:rPr>
          <w:rFonts w:ascii="黑体" w:eastAsia="黑体" w:hAnsi="黑体" w:cs="黑体" w:hint="eastAsia"/>
          <w:sz w:val="32"/>
          <w:szCs w:val="32"/>
        </w:rPr>
        <w:t>新乡市机关事务</w:t>
      </w:r>
      <w:r w:rsidR="00213F5C">
        <w:rPr>
          <w:rFonts w:ascii="黑体" w:eastAsia="黑体" w:hAnsi="黑体" w:cs="黑体" w:hint="eastAsia"/>
          <w:sz w:val="32"/>
          <w:szCs w:val="32"/>
        </w:rPr>
        <w:t>中心</w:t>
      </w:r>
      <w:r>
        <w:rPr>
          <w:rFonts w:ascii="黑体" w:eastAsia="黑体" w:hAnsi="黑体" w:cs="黑体" w:hint="eastAsia"/>
          <w:sz w:val="32"/>
          <w:szCs w:val="32"/>
        </w:rPr>
        <w:t>概况</w:t>
      </w:r>
    </w:p>
    <w:p w:rsidR="00CE64BA" w:rsidRDefault="00CE64BA">
      <w:pPr>
        <w:numPr>
          <w:ilvl w:val="0"/>
          <w:numId w:val="6"/>
        </w:numPr>
        <w:ind w:firstLineChars="200" w:firstLine="640"/>
        <w:jc w:val="left"/>
        <w:rPr>
          <w:rFonts w:ascii="宋体" w:hAnsi="宋体" w:cs="宋体"/>
          <w:sz w:val="32"/>
          <w:szCs w:val="32"/>
        </w:rPr>
      </w:pPr>
      <w:r>
        <w:rPr>
          <w:rFonts w:ascii="宋体" w:hAnsi="宋体" w:cs="宋体" w:hint="eastAsia"/>
          <w:sz w:val="32"/>
          <w:szCs w:val="32"/>
        </w:rPr>
        <w:t>部门职责</w:t>
      </w:r>
    </w:p>
    <w:p w:rsidR="00CE64BA" w:rsidRDefault="00CE64BA">
      <w:pPr>
        <w:numPr>
          <w:ilvl w:val="0"/>
          <w:numId w:val="6"/>
        </w:numPr>
        <w:ind w:firstLineChars="200" w:firstLine="640"/>
        <w:jc w:val="left"/>
        <w:rPr>
          <w:rFonts w:ascii="宋体" w:hAnsi="宋体" w:cs="宋体"/>
          <w:sz w:val="32"/>
          <w:szCs w:val="32"/>
        </w:rPr>
      </w:pPr>
      <w:r>
        <w:rPr>
          <w:rFonts w:ascii="宋体" w:hAnsi="宋体" w:cs="宋体" w:hint="eastAsia"/>
          <w:sz w:val="32"/>
          <w:szCs w:val="32"/>
        </w:rPr>
        <w:t>机构设置</w:t>
      </w:r>
    </w:p>
    <w:p w:rsidR="00CE64BA" w:rsidRDefault="00CE64BA">
      <w:pPr>
        <w:jc w:val="left"/>
        <w:rPr>
          <w:rFonts w:ascii="黑体" w:eastAsia="黑体" w:hAnsi="黑体" w:cs="黑体"/>
          <w:sz w:val="32"/>
          <w:szCs w:val="32"/>
        </w:rPr>
      </w:pPr>
      <w:r>
        <w:rPr>
          <w:rFonts w:ascii="黑体" w:eastAsia="黑体" w:hAnsi="黑体" w:cs="黑体" w:hint="eastAsia"/>
          <w:sz w:val="32"/>
          <w:szCs w:val="32"/>
        </w:rPr>
        <w:t>第二部分　　201</w:t>
      </w:r>
      <w:r w:rsidR="003430CE">
        <w:rPr>
          <w:rFonts w:ascii="黑体" w:eastAsia="黑体" w:hAnsi="黑体" w:cs="黑体" w:hint="eastAsia"/>
          <w:sz w:val="32"/>
          <w:szCs w:val="32"/>
        </w:rPr>
        <w:t>9</w:t>
      </w:r>
      <w:r>
        <w:rPr>
          <w:rFonts w:ascii="黑体" w:eastAsia="黑体" w:hAnsi="黑体" w:cs="黑体" w:hint="eastAsia"/>
          <w:sz w:val="32"/>
          <w:szCs w:val="32"/>
        </w:rPr>
        <w:t>年度部门决算表</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一、收入支出决算总表</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二、收入决算表</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三、支出决算表</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五、一般公共预算财政拨款支出决算表</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CE64BA" w:rsidRDefault="00CE64BA">
      <w:pPr>
        <w:jc w:val="left"/>
        <w:rPr>
          <w:rFonts w:ascii="黑体" w:eastAsia="黑体" w:hAnsi="黑体" w:cs="黑体"/>
          <w:sz w:val="32"/>
          <w:szCs w:val="32"/>
        </w:rPr>
      </w:pPr>
      <w:r>
        <w:rPr>
          <w:rFonts w:ascii="黑体" w:eastAsia="黑体" w:hAnsi="黑体" w:cs="黑体" w:hint="eastAsia"/>
          <w:sz w:val="32"/>
          <w:szCs w:val="32"/>
        </w:rPr>
        <w:t>第三部分　　201</w:t>
      </w:r>
      <w:r w:rsidR="003430CE">
        <w:rPr>
          <w:rFonts w:ascii="黑体" w:eastAsia="黑体" w:hAnsi="黑体" w:cs="黑体" w:hint="eastAsia"/>
          <w:sz w:val="32"/>
          <w:szCs w:val="32"/>
        </w:rPr>
        <w:t>9</w:t>
      </w:r>
      <w:r>
        <w:rPr>
          <w:rFonts w:ascii="黑体" w:eastAsia="黑体" w:hAnsi="黑体" w:cs="黑体" w:hint="eastAsia"/>
          <w:sz w:val="32"/>
          <w:szCs w:val="32"/>
        </w:rPr>
        <w:t>年度部门决算情况说明</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lastRenderedPageBreak/>
        <w:t>八、预算绩效情况说明</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九、政府性基金预算财政拨款支出决算情况说明</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十、机关运行经费支出情况说明</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十一、政府采购支出情况说明</w:t>
      </w:r>
    </w:p>
    <w:p w:rsidR="00CE64BA" w:rsidRDefault="00CE64BA">
      <w:pPr>
        <w:ind w:firstLineChars="200" w:firstLine="640"/>
        <w:jc w:val="left"/>
        <w:rPr>
          <w:rFonts w:ascii="宋体" w:hAnsi="宋体" w:cs="宋体"/>
          <w:sz w:val="32"/>
          <w:szCs w:val="32"/>
        </w:rPr>
      </w:pPr>
      <w:r>
        <w:rPr>
          <w:rFonts w:ascii="宋体" w:hAnsi="宋体" w:cs="宋体" w:hint="eastAsia"/>
          <w:sz w:val="32"/>
          <w:szCs w:val="32"/>
        </w:rPr>
        <w:t>十二、国有资产占用情况说明</w:t>
      </w:r>
    </w:p>
    <w:p w:rsidR="00CE64BA" w:rsidRDefault="00CE64BA">
      <w:pPr>
        <w:jc w:val="left"/>
        <w:rPr>
          <w:rFonts w:ascii="黑体" w:eastAsia="黑体" w:hAnsi="黑体" w:cs="黑体"/>
          <w:sz w:val="32"/>
          <w:szCs w:val="32"/>
        </w:rPr>
      </w:pPr>
      <w:r>
        <w:rPr>
          <w:rFonts w:ascii="黑体" w:eastAsia="黑体" w:hAnsi="黑体" w:cs="黑体" w:hint="eastAsia"/>
          <w:sz w:val="32"/>
          <w:szCs w:val="32"/>
        </w:rPr>
        <w:t>第四部分　　名词解释</w:t>
      </w:r>
    </w:p>
    <w:p w:rsidR="00CE64BA" w:rsidRDefault="00CE64BA">
      <w:pPr>
        <w:ind w:firstLineChars="200" w:firstLine="640"/>
        <w:jc w:val="left"/>
        <w:rPr>
          <w:rFonts w:ascii="宋体" w:hAnsi="宋体" w:cs="宋体"/>
          <w:sz w:val="32"/>
          <w:szCs w:val="32"/>
        </w:rPr>
      </w:pPr>
    </w:p>
    <w:p w:rsidR="00CE64BA" w:rsidRDefault="00CE64BA">
      <w:pPr>
        <w:jc w:val="left"/>
        <w:rPr>
          <w:rFonts w:ascii="黑体" w:eastAsia="黑体" w:hAnsi="黑体" w:cs="黑体"/>
          <w:sz w:val="32"/>
          <w:szCs w:val="32"/>
        </w:rPr>
        <w:sectPr w:rsidR="00CE64BA">
          <w:footerReference w:type="even" r:id="rId8"/>
          <w:footerReference w:type="default" r:id="rId9"/>
          <w:pgSz w:w="11906" w:h="16838"/>
          <w:pgMar w:top="1440" w:right="1531" w:bottom="1440" w:left="1587" w:header="850" w:footer="992" w:gutter="0"/>
          <w:pgNumType w:fmt="numberInDash" w:start="1"/>
          <w:cols w:space="720"/>
          <w:docGrid w:type="lines" w:linePitch="317"/>
        </w:sect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center"/>
        <w:outlineLvl w:val="0"/>
        <w:rPr>
          <w:rFonts w:ascii="黑体" w:eastAsia="黑体" w:hAnsi="宋体" w:cs="宋体"/>
          <w:kern w:val="0"/>
          <w:sz w:val="28"/>
          <w:szCs w:val="28"/>
        </w:rPr>
      </w:pPr>
      <w:r>
        <w:rPr>
          <w:rFonts w:ascii="黑体" w:eastAsia="黑体" w:hAnsi="黑体" w:cs="黑体" w:hint="eastAsia"/>
          <w:sz w:val="48"/>
          <w:szCs w:val="48"/>
        </w:rPr>
        <w:t xml:space="preserve">第一部分  </w:t>
      </w:r>
      <w:r w:rsidR="00044334">
        <w:rPr>
          <w:rFonts w:ascii="黑体" w:eastAsia="黑体" w:hAnsi="黑体" w:cs="黑体" w:hint="eastAsia"/>
          <w:sz w:val="48"/>
          <w:szCs w:val="48"/>
        </w:rPr>
        <w:t>新乡市机关事务</w:t>
      </w:r>
      <w:r w:rsidR="00273DC7">
        <w:rPr>
          <w:rFonts w:ascii="黑体" w:eastAsia="黑体" w:hAnsi="黑体" w:cs="黑体" w:hint="eastAsia"/>
          <w:sz w:val="48"/>
          <w:szCs w:val="48"/>
        </w:rPr>
        <w:t>中心</w:t>
      </w:r>
      <w:r>
        <w:rPr>
          <w:rFonts w:ascii="黑体" w:eastAsia="黑体" w:hAnsi="黑体" w:cs="黑体" w:hint="eastAsia"/>
          <w:sz w:val="48"/>
          <w:szCs w:val="48"/>
        </w:rPr>
        <w:t>概况</w:t>
      </w: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sectPr w:rsidR="00CE64BA">
          <w:pgSz w:w="11906" w:h="16838"/>
          <w:pgMar w:top="1440" w:right="1800" w:bottom="1440" w:left="1800" w:header="720" w:footer="720" w:gutter="0"/>
          <w:pgNumType w:fmt="numberInDash"/>
          <w:cols w:space="720"/>
          <w:docGrid w:type="lines" w:linePitch="312"/>
        </w:sectPr>
      </w:pPr>
    </w:p>
    <w:p w:rsidR="00CE64BA" w:rsidRPr="003E5EB3" w:rsidRDefault="00CE64BA">
      <w:pPr>
        <w:widowControl/>
        <w:ind w:firstLineChars="200" w:firstLine="640"/>
        <w:jc w:val="left"/>
        <w:outlineLvl w:val="1"/>
        <w:rPr>
          <w:rFonts w:ascii="黑体" w:eastAsia="黑体" w:hAnsi="黑体" w:cs="黑体"/>
          <w:kern w:val="0"/>
          <w:sz w:val="32"/>
          <w:szCs w:val="32"/>
        </w:rPr>
      </w:pPr>
      <w:r w:rsidRPr="003E5EB3">
        <w:rPr>
          <w:rFonts w:ascii="黑体" w:eastAsia="黑体" w:hAnsi="黑体" w:cs="黑体" w:hint="eastAsia"/>
          <w:kern w:val="0"/>
          <w:sz w:val="32"/>
          <w:szCs w:val="32"/>
        </w:rPr>
        <w:lastRenderedPageBreak/>
        <w:t>一、部门</w:t>
      </w:r>
      <w:r w:rsidRPr="003E5EB3">
        <w:rPr>
          <w:rFonts w:ascii="黑体" w:eastAsia="黑体" w:hAnsi="黑体" w:cs="黑体" w:hint="eastAsia"/>
          <w:bCs/>
          <w:sz w:val="32"/>
          <w:szCs w:val="32"/>
        </w:rPr>
        <w:t>职责</w:t>
      </w:r>
    </w:p>
    <w:p w:rsidR="00163C39" w:rsidRPr="003E5EB3" w:rsidRDefault="00163C39" w:rsidP="005A04F1">
      <w:pPr>
        <w:ind w:firstLineChars="200" w:firstLine="640"/>
        <w:rPr>
          <w:rFonts w:ascii="仿宋_GB2312" w:eastAsia="仿宋_GB2312" w:hAnsi="仿宋" w:cs="宋体"/>
          <w:color w:val="000000"/>
          <w:kern w:val="0"/>
          <w:sz w:val="32"/>
          <w:szCs w:val="32"/>
        </w:rPr>
      </w:pPr>
      <w:r w:rsidRPr="003E5EB3">
        <w:rPr>
          <w:rFonts w:ascii="仿宋_GB2312" w:eastAsia="仿宋_GB2312" w:hAnsi="仿宋" w:cs="宋体" w:hint="eastAsia"/>
          <w:color w:val="000000"/>
          <w:kern w:val="0"/>
          <w:sz w:val="32"/>
          <w:szCs w:val="32"/>
        </w:rPr>
        <w:t>1、基本职能：河南省新乡市机关事务</w:t>
      </w:r>
      <w:r w:rsidR="00213F5C">
        <w:rPr>
          <w:rFonts w:ascii="仿宋_GB2312" w:eastAsia="仿宋_GB2312" w:hAnsi="仿宋" w:cs="宋体" w:hint="eastAsia"/>
          <w:color w:val="000000"/>
          <w:kern w:val="0"/>
          <w:sz w:val="32"/>
          <w:szCs w:val="32"/>
        </w:rPr>
        <w:t>管理局</w:t>
      </w:r>
      <w:r w:rsidRPr="003E5EB3">
        <w:rPr>
          <w:rFonts w:ascii="仿宋_GB2312" w:eastAsia="仿宋_GB2312" w:hAnsi="仿宋" w:cs="宋体" w:hint="eastAsia"/>
          <w:color w:val="000000"/>
          <w:kern w:val="0"/>
          <w:sz w:val="32"/>
          <w:szCs w:val="32"/>
        </w:rPr>
        <w:t>于2002年11月成立，是为“市四大班子”、市直机关提供后勤服务保障的综合性管理部门，2019年9月更名为新乡市机关事务中心。其主要职责:</w:t>
      </w:r>
    </w:p>
    <w:p w:rsidR="00163C39" w:rsidRPr="003E5EB3" w:rsidRDefault="00163C39" w:rsidP="005A04F1">
      <w:pPr>
        <w:ind w:firstLineChars="200" w:firstLine="640"/>
        <w:rPr>
          <w:rFonts w:ascii="仿宋_GB2312" w:eastAsia="仿宋_GB2312" w:hAnsi="仿宋" w:cs="宋体"/>
          <w:color w:val="000000"/>
          <w:kern w:val="0"/>
          <w:sz w:val="32"/>
          <w:szCs w:val="32"/>
        </w:rPr>
      </w:pPr>
      <w:r w:rsidRPr="003E5EB3">
        <w:rPr>
          <w:rFonts w:ascii="仿宋_GB2312" w:eastAsia="仿宋_GB2312" w:hAnsi="仿宋" w:cs="宋体" w:hint="eastAsia"/>
          <w:color w:val="000000"/>
          <w:kern w:val="0"/>
          <w:sz w:val="32"/>
          <w:szCs w:val="32"/>
        </w:rPr>
        <w:t>(1)负责市行政办公楼、西综合办公楼、市民中心办公楼、“三合一”综合楼、平原博物院、人民路行政办公楼、老干部活动中心综合楼、体育局办公楼8个集中办公区和2个生活区各项后勤保障工作;</w:t>
      </w:r>
    </w:p>
    <w:p w:rsidR="00163C39" w:rsidRPr="003E5EB3" w:rsidRDefault="00163C39" w:rsidP="003E5EB3">
      <w:pPr>
        <w:ind w:firstLineChars="200" w:firstLine="640"/>
        <w:rPr>
          <w:rFonts w:ascii="仿宋_GB2312" w:eastAsia="仿宋_GB2312" w:hAnsi="仿宋" w:cs="宋体"/>
          <w:color w:val="000000"/>
          <w:kern w:val="0"/>
          <w:sz w:val="32"/>
          <w:szCs w:val="32"/>
        </w:rPr>
      </w:pPr>
      <w:r w:rsidRPr="003E5EB3">
        <w:rPr>
          <w:rFonts w:ascii="仿宋_GB2312" w:eastAsia="仿宋_GB2312" w:hAnsi="仿宋" w:cs="宋体" w:hint="eastAsia"/>
          <w:color w:val="000000"/>
          <w:kern w:val="0"/>
          <w:sz w:val="32"/>
          <w:szCs w:val="32"/>
        </w:rPr>
        <w:t>(2)肩负四大班子固定资产管理和全市行政事业单位土地、房产管理以及公房出租为市财政增加非税收入的职能。</w:t>
      </w:r>
    </w:p>
    <w:p w:rsidR="00163C39" w:rsidRPr="003E5EB3" w:rsidRDefault="00163C39" w:rsidP="003E5EB3">
      <w:pPr>
        <w:ind w:firstLineChars="200" w:firstLine="640"/>
        <w:rPr>
          <w:rFonts w:ascii="仿宋_GB2312" w:eastAsia="仿宋_GB2312" w:hAnsi="仿宋" w:cs="宋体"/>
          <w:color w:val="000000"/>
          <w:kern w:val="0"/>
          <w:sz w:val="32"/>
          <w:szCs w:val="32"/>
        </w:rPr>
      </w:pPr>
      <w:r w:rsidRPr="003E5EB3">
        <w:rPr>
          <w:rFonts w:ascii="仿宋_GB2312" w:eastAsia="仿宋_GB2312" w:hAnsi="仿宋" w:cs="宋体" w:hint="eastAsia"/>
          <w:color w:val="000000"/>
          <w:kern w:val="0"/>
          <w:sz w:val="32"/>
          <w:szCs w:val="32"/>
        </w:rPr>
        <w:t>(3)肩负对四大班子和市直行政事业单位公务用车的编制、计划、配备、维修和处置职能;</w:t>
      </w:r>
    </w:p>
    <w:p w:rsidR="00163C39" w:rsidRPr="003E5EB3" w:rsidRDefault="00163C39" w:rsidP="003E5EB3">
      <w:pPr>
        <w:ind w:firstLineChars="200" w:firstLine="640"/>
        <w:rPr>
          <w:rFonts w:ascii="仿宋_GB2312" w:eastAsia="仿宋_GB2312" w:hAnsi="仿宋" w:cs="宋体"/>
          <w:color w:val="000000"/>
          <w:kern w:val="0"/>
          <w:sz w:val="32"/>
          <w:szCs w:val="32"/>
        </w:rPr>
      </w:pPr>
      <w:r w:rsidRPr="003E5EB3">
        <w:rPr>
          <w:rFonts w:ascii="仿宋_GB2312" w:eastAsia="仿宋_GB2312" w:hAnsi="仿宋" w:cs="宋体" w:hint="eastAsia"/>
          <w:color w:val="000000"/>
          <w:kern w:val="0"/>
          <w:sz w:val="32"/>
          <w:szCs w:val="32"/>
        </w:rPr>
        <w:t>(4)肩负全市公共机构节能工作的推进、指导、协调、监督职能。</w:t>
      </w:r>
    </w:p>
    <w:p w:rsidR="00163C39" w:rsidRPr="003E5EB3" w:rsidRDefault="00163C39" w:rsidP="003E5EB3">
      <w:pPr>
        <w:ind w:firstLineChars="150" w:firstLine="480"/>
        <w:rPr>
          <w:rFonts w:ascii="仿宋_GB2312" w:eastAsia="仿宋_GB2312" w:hAnsi="仿宋" w:cs="宋体"/>
          <w:color w:val="000000"/>
          <w:kern w:val="0"/>
          <w:sz w:val="32"/>
          <w:szCs w:val="32"/>
        </w:rPr>
      </w:pPr>
      <w:r w:rsidRPr="003E5EB3">
        <w:rPr>
          <w:rFonts w:ascii="仿宋_GB2312" w:eastAsia="仿宋_GB2312" w:hAnsi="仿宋" w:cs="宋体" w:hint="eastAsia"/>
          <w:color w:val="000000"/>
          <w:kern w:val="0"/>
          <w:sz w:val="32"/>
          <w:szCs w:val="32"/>
        </w:rPr>
        <w:t>（5</w:t>
      </w:r>
      <w:r w:rsidRPr="003E5EB3">
        <w:rPr>
          <w:rFonts w:ascii="仿宋_GB2312" w:eastAsia="仿宋_GB2312" w:hAnsi="仿宋" w:cs="宋体"/>
          <w:color w:val="000000"/>
          <w:kern w:val="0"/>
          <w:sz w:val="32"/>
          <w:szCs w:val="32"/>
        </w:rPr>
        <w:t>）</w:t>
      </w:r>
      <w:r w:rsidRPr="003E5EB3">
        <w:rPr>
          <w:rFonts w:ascii="仿宋_GB2312" w:eastAsia="仿宋_GB2312" w:hAnsi="仿宋" w:cs="宋体" w:hint="eastAsia"/>
          <w:color w:val="000000"/>
          <w:kern w:val="0"/>
          <w:sz w:val="32"/>
          <w:szCs w:val="32"/>
        </w:rPr>
        <w:t>肩负市级领导和异地交流干部的生活服务保障等工作。</w:t>
      </w:r>
    </w:p>
    <w:p w:rsidR="00163C39" w:rsidRPr="003E5EB3" w:rsidRDefault="00163C39" w:rsidP="003E5EB3">
      <w:pPr>
        <w:ind w:firstLineChars="150" w:firstLine="480"/>
        <w:rPr>
          <w:rFonts w:ascii="仿宋_GB2312" w:eastAsia="仿宋_GB2312" w:hAnsi="仿宋" w:cs="宋体"/>
          <w:color w:val="000000"/>
          <w:kern w:val="0"/>
          <w:sz w:val="32"/>
          <w:szCs w:val="32"/>
        </w:rPr>
      </w:pPr>
      <w:r w:rsidRPr="003E5EB3">
        <w:rPr>
          <w:rFonts w:ascii="仿宋_GB2312" w:eastAsia="仿宋_GB2312" w:hAnsi="仿宋" w:cs="宋体" w:hint="eastAsia"/>
          <w:color w:val="000000"/>
          <w:kern w:val="0"/>
          <w:sz w:val="32"/>
          <w:szCs w:val="32"/>
        </w:rPr>
        <w:t>（6）肩负做好相关后勤人员的教育培训工作。</w:t>
      </w:r>
    </w:p>
    <w:p w:rsidR="00163C39" w:rsidRPr="003E5EB3" w:rsidRDefault="00163C39" w:rsidP="003E5EB3">
      <w:pPr>
        <w:ind w:firstLineChars="150" w:firstLine="480"/>
        <w:rPr>
          <w:rFonts w:ascii="仿宋_GB2312" w:eastAsia="仿宋_GB2312" w:hAnsi="仿宋" w:cs="宋体"/>
          <w:color w:val="000000"/>
          <w:kern w:val="0"/>
          <w:sz w:val="32"/>
          <w:szCs w:val="32"/>
        </w:rPr>
      </w:pPr>
      <w:r w:rsidRPr="003E5EB3">
        <w:rPr>
          <w:rFonts w:ascii="仿宋_GB2312" w:eastAsia="仿宋_GB2312" w:hAnsi="仿宋" w:cs="宋体" w:hint="eastAsia"/>
          <w:color w:val="000000"/>
          <w:kern w:val="0"/>
          <w:sz w:val="32"/>
          <w:szCs w:val="32"/>
        </w:rPr>
        <w:t>（7）肩负市委、市政府交办的其他事项。</w:t>
      </w:r>
    </w:p>
    <w:p w:rsidR="00CE64BA" w:rsidRPr="003E5EB3" w:rsidRDefault="00CE64BA">
      <w:pPr>
        <w:widowControl/>
        <w:ind w:firstLineChars="200" w:firstLine="640"/>
        <w:jc w:val="left"/>
        <w:outlineLvl w:val="1"/>
        <w:rPr>
          <w:rFonts w:ascii="黑体" w:eastAsia="黑体" w:hAnsi="黑体" w:cs="黑体"/>
          <w:kern w:val="0"/>
          <w:sz w:val="32"/>
          <w:szCs w:val="32"/>
        </w:rPr>
      </w:pPr>
      <w:r w:rsidRPr="003E5EB3">
        <w:rPr>
          <w:rFonts w:ascii="黑体" w:eastAsia="黑体" w:hAnsi="黑体" w:cs="黑体" w:hint="eastAsia"/>
          <w:kern w:val="0"/>
          <w:sz w:val="32"/>
          <w:szCs w:val="32"/>
        </w:rPr>
        <w:t>二、机构设置</w:t>
      </w:r>
    </w:p>
    <w:p w:rsidR="00163C39" w:rsidRPr="003E5EB3" w:rsidRDefault="006575CE" w:rsidP="005A04F1">
      <w:pPr>
        <w:ind w:firstLineChars="200" w:firstLine="640"/>
        <w:rPr>
          <w:rFonts w:ascii="仿宋_GB2312" w:eastAsia="仿宋_GB2312" w:hAnsi="仿宋" w:cs="宋体"/>
          <w:color w:val="000000"/>
          <w:kern w:val="0"/>
          <w:sz w:val="32"/>
          <w:szCs w:val="32"/>
        </w:rPr>
      </w:pPr>
      <w:r w:rsidRPr="003E5EB3">
        <w:rPr>
          <w:rFonts w:ascii="仿宋_GB2312" w:eastAsia="仿宋_GB2312" w:hAnsi="仿宋" w:cs="宋体" w:hint="eastAsia"/>
          <w:color w:val="000000"/>
          <w:kern w:val="0"/>
          <w:sz w:val="32"/>
          <w:szCs w:val="32"/>
        </w:rPr>
        <w:t>新乡市机关事务</w:t>
      </w:r>
      <w:r w:rsidR="00163C39" w:rsidRPr="003E5EB3">
        <w:rPr>
          <w:rFonts w:ascii="仿宋_GB2312" w:eastAsia="仿宋_GB2312" w:hAnsi="仿宋" w:cs="宋体" w:hint="eastAsia"/>
          <w:color w:val="000000"/>
          <w:kern w:val="0"/>
          <w:sz w:val="32"/>
          <w:szCs w:val="32"/>
        </w:rPr>
        <w:t>中心</w:t>
      </w:r>
      <w:r w:rsidR="00CE64BA" w:rsidRPr="003E5EB3">
        <w:rPr>
          <w:rFonts w:ascii="仿宋_GB2312" w:eastAsia="仿宋_GB2312" w:hAnsi="仿宋" w:cs="宋体" w:hint="eastAsia"/>
          <w:color w:val="000000"/>
          <w:kern w:val="0"/>
          <w:sz w:val="32"/>
          <w:szCs w:val="32"/>
        </w:rPr>
        <w:t>内设机构</w:t>
      </w:r>
      <w:r w:rsidR="00163C39" w:rsidRPr="003E5EB3">
        <w:rPr>
          <w:rFonts w:ascii="仿宋_GB2312" w:eastAsia="仿宋_GB2312" w:hAnsi="仿宋" w:cs="宋体" w:hint="eastAsia"/>
          <w:color w:val="000000"/>
          <w:kern w:val="0"/>
          <w:sz w:val="32"/>
          <w:szCs w:val="32"/>
        </w:rPr>
        <w:t>12</w:t>
      </w:r>
      <w:r w:rsidR="00CE64BA" w:rsidRPr="003E5EB3">
        <w:rPr>
          <w:rFonts w:ascii="仿宋_GB2312" w:eastAsia="仿宋_GB2312" w:hAnsi="仿宋" w:cs="宋体" w:hint="eastAsia"/>
          <w:color w:val="000000"/>
          <w:kern w:val="0"/>
          <w:sz w:val="32"/>
          <w:szCs w:val="32"/>
        </w:rPr>
        <w:t>个</w:t>
      </w:r>
      <w:r w:rsidR="00163C39" w:rsidRPr="003E5EB3">
        <w:rPr>
          <w:rFonts w:ascii="仿宋_GB2312" w:eastAsia="仿宋_GB2312" w:hAnsi="仿宋" w:cs="宋体" w:hint="eastAsia"/>
          <w:color w:val="000000"/>
          <w:kern w:val="0"/>
          <w:sz w:val="32"/>
          <w:szCs w:val="32"/>
        </w:rPr>
        <w:t>和机关党委。内设机构（</w:t>
      </w:r>
      <w:r w:rsidRPr="003E5EB3">
        <w:rPr>
          <w:rFonts w:ascii="仿宋_GB2312" w:eastAsia="仿宋_GB2312" w:hAnsi="仿宋" w:cs="宋体" w:hint="eastAsia"/>
          <w:color w:val="000000"/>
          <w:kern w:val="0"/>
          <w:sz w:val="32"/>
          <w:szCs w:val="32"/>
        </w:rPr>
        <w:t>办公室</w:t>
      </w:r>
      <w:r w:rsidR="00CE64BA" w:rsidRPr="003E5EB3">
        <w:rPr>
          <w:rFonts w:ascii="仿宋_GB2312" w:eastAsia="仿宋_GB2312" w:hAnsi="仿宋" w:cs="宋体" w:hint="eastAsia"/>
          <w:color w:val="000000"/>
          <w:kern w:val="0"/>
          <w:sz w:val="32"/>
          <w:szCs w:val="32"/>
        </w:rPr>
        <w:t>、</w:t>
      </w:r>
      <w:r w:rsidRPr="003E5EB3">
        <w:rPr>
          <w:rFonts w:ascii="仿宋_GB2312" w:eastAsia="仿宋_GB2312" w:hAnsi="仿宋" w:cs="宋体" w:hint="eastAsia"/>
          <w:color w:val="000000"/>
          <w:kern w:val="0"/>
          <w:sz w:val="32"/>
          <w:szCs w:val="32"/>
        </w:rPr>
        <w:t>人事</w:t>
      </w:r>
      <w:r w:rsidR="007810D7" w:rsidRPr="003E5EB3">
        <w:rPr>
          <w:rFonts w:ascii="仿宋_GB2312" w:eastAsia="仿宋_GB2312" w:hAnsi="仿宋" w:cs="宋体" w:hint="eastAsia"/>
          <w:color w:val="000000"/>
          <w:kern w:val="0"/>
          <w:sz w:val="32"/>
          <w:szCs w:val="32"/>
        </w:rPr>
        <w:t>教育</w:t>
      </w:r>
      <w:r w:rsidRPr="003E5EB3">
        <w:rPr>
          <w:rFonts w:ascii="仿宋_GB2312" w:eastAsia="仿宋_GB2312" w:hAnsi="仿宋" w:cs="宋体" w:hint="eastAsia"/>
          <w:color w:val="000000"/>
          <w:kern w:val="0"/>
          <w:sz w:val="32"/>
          <w:szCs w:val="32"/>
        </w:rPr>
        <w:t>科、计划财务科</w:t>
      </w:r>
      <w:r w:rsidR="007810D7" w:rsidRPr="003E5EB3">
        <w:rPr>
          <w:rFonts w:ascii="仿宋_GB2312" w:eastAsia="仿宋_GB2312" w:hAnsi="仿宋" w:cs="宋体" w:hint="eastAsia"/>
          <w:color w:val="000000"/>
          <w:kern w:val="0"/>
          <w:sz w:val="32"/>
          <w:szCs w:val="32"/>
        </w:rPr>
        <w:t>、房产基建科、综</w:t>
      </w:r>
      <w:r w:rsidR="007810D7" w:rsidRPr="003E5EB3">
        <w:rPr>
          <w:rFonts w:ascii="仿宋_GB2312" w:eastAsia="仿宋_GB2312" w:hAnsi="仿宋" w:cs="宋体" w:hint="eastAsia"/>
          <w:color w:val="000000"/>
          <w:kern w:val="0"/>
          <w:sz w:val="32"/>
          <w:szCs w:val="32"/>
        </w:rPr>
        <w:lastRenderedPageBreak/>
        <w:t>合管理科、管理一科、管理二科、车辆管理科、公共机构节能监督管理科</w:t>
      </w:r>
      <w:r w:rsidR="00163C39" w:rsidRPr="003E5EB3">
        <w:rPr>
          <w:rFonts w:ascii="仿宋_GB2312" w:eastAsia="仿宋_GB2312" w:hAnsi="仿宋" w:cs="宋体" w:hint="eastAsia"/>
          <w:color w:val="000000"/>
          <w:kern w:val="0"/>
          <w:sz w:val="32"/>
          <w:szCs w:val="32"/>
        </w:rPr>
        <w:t>、</w:t>
      </w:r>
      <w:r w:rsidR="007810D7" w:rsidRPr="003E5EB3">
        <w:rPr>
          <w:rFonts w:ascii="仿宋_GB2312" w:eastAsia="仿宋_GB2312" w:hAnsi="仿宋" w:cs="宋体" w:hint="eastAsia"/>
          <w:color w:val="000000"/>
          <w:kern w:val="0"/>
          <w:sz w:val="32"/>
          <w:szCs w:val="32"/>
        </w:rPr>
        <w:t>后勤发展与改革指导科</w:t>
      </w:r>
      <w:r w:rsidR="00163C39" w:rsidRPr="003E5EB3">
        <w:rPr>
          <w:rFonts w:ascii="仿宋_GB2312" w:eastAsia="仿宋_GB2312" w:hAnsi="仿宋" w:cs="宋体" w:hint="eastAsia"/>
          <w:color w:val="000000"/>
          <w:kern w:val="0"/>
          <w:sz w:val="32"/>
          <w:szCs w:val="32"/>
        </w:rPr>
        <w:t>、公房出租科、公寓服务科）</w:t>
      </w:r>
      <w:r w:rsidR="00CE64BA" w:rsidRPr="003E5EB3">
        <w:rPr>
          <w:rFonts w:ascii="仿宋_GB2312" w:eastAsia="仿宋_GB2312" w:hAnsi="仿宋" w:cs="宋体" w:hint="eastAsia"/>
          <w:color w:val="000000"/>
          <w:kern w:val="0"/>
          <w:sz w:val="32"/>
          <w:szCs w:val="32"/>
        </w:rPr>
        <w:t>。</w:t>
      </w:r>
      <w:r w:rsidR="009F1DE3" w:rsidRPr="003E5EB3">
        <w:rPr>
          <w:rFonts w:ascii="仿宋_GB2312" w:eastAsia="仿宋_GB2312" w:hAnsi="仿宋" w:cs="宋体" w:hint="eastAsia"/>
          <w:color w:val="000000"/>
          <w:kern w:val="0"/>
          <w:sz w:val="32"/>
          <w:szCs w:val="32"/>
        </w:rPr>
        <w:t>下设一个二级机构——机关后勤服务中心（财务非独立核算）</w:t>
      </w:r>
      <w:r w:rsidR="00163C39" w:rsidRPr="003E5EB3">
        <w:rPr>
          <w:rFonts w:ascii="仿宋_GB2312" w:eastAsia="仿宋_GB2312" w:hAnsi="仿宋" w:cs="宋体" w:hint="eastAsia"/>
          <w:color w:val="000000"/>
          <w:kern w:val="0"/>
          <w:sz w:val="32"/>
          <w:szCs w:val="32"/>
        </w:rPr>
        <w:t>,其中参照公务员管理37人、非参公54人，退休15人；行政退休12人、事业退休3人。</w:t>
      </w:r>
    </w:p>
    <w:p w:rsidR="00CE64BA" w:rsidRPr="003E5EB3" w:rsidRDefault="00CE64BA" w:rsidP="009F1DE3">
      <w:pPr>
        <w:widowControl/>
        <w:ind w:firstLineChars="200" w:firstLine="640"/>
        <w:jc w:val="left"/>
        <w:rPr>
          <w:rFonts w:ascii="仿宋_GB2312" w:eastAsia="仿宋_GB2312" w:hAnsi="仿宋" w:cs="宋体"/>
          <w:color w:val="000000"/>
          <w:kern w:val="0"/>
          <w:sz w:val="32"/>
          <w:szCs w:val="32"/>
        </w:rPr>
      </w:pPr>
      <w:r w:rsidRPr="003E5EB3">
        <w:rPr>
          <w:rFonts w:ascii="仿宋_GB2312" w:eastAsia="仿宋_GB2312" w:hAnsi="仿宋" w:cs="宋体" w:hint="eastAsia"/>
          <w:color w:val="000000"/>
          <w:kern w:val="0"/>
          <w:sz w:val="32"/>
          <w:szCs w:val="32"/>
        </w:rPr>
        <w:t>从决算单位构成看，</w:t>
      </w:r>
      <w:r w:rsidR="009F1DE3" w:rsidRPr="003E5EB3">
        <w:rPr>
          <w:rFonts w:ascii="仿宋_GB2312" w:eastAsia="仿宋_GB2312" w:hAnsi="仿宋" w:cs="宋体" w:hint="eastAsia"/>
          <w:color w:val="000000"/>
          <w:kern w:val="0"/>
          <w:sz w:val="32"/>
          <w:szCs w:val="32"/>
        </w:rPr>
        <w:t>新乡市机关事务</w:t>
      </w:r>
      <w:r w:rsidR="00213F5C">
        <w:rPr>
          <w:rFonts w:ascii="仿宋_GB2312" w:eastAsia="仿宋_GB2312" w:hAnsi="仿宋" w:cs="宋体" w:hint="eastAsia"/>
          <w:color w:val="000000"/>
          <w:kern w:val="0"/>
          <w:sz w:val="32"/>
          <w:szCs w:val="32"/>
        </w:rPr>
        <w:t>中心</w:t>
      </w:r>
      <w:r w:rsidRPr="003E5EB3">
        <w:rPr>
          <w:rFonts w:ascii="仿宋_GB2312" w:eastAsia="仿宋_GB2312" w:hAnsi="仿宋" w:cs="宋体" w:hint="eastAsia"/>
          <w:color w:val="000000"/>
          <w:kern w:val="0"/>
          <w:sz w:val="32"/>
          <w:szCs w:val="32"/>
        </w:rPr>
        <w:t>部门决算包括：本级决算</w:t>
      </w:r>
      <w:r w:rsidR="009F1DE3" w:rsidRPr="003E5EB3">
        <w:rPr>
          <w:rFonts w:ascii="仿宋_GB2312" w:eastAsia="仿宋_GB2312" w:hAnsi="仿宋" w:cs="宋体" w:hint="eastAsia"/>
          <w:color w:val="000000"/>
          <w:kern w:val="0"/>
          <w:sz w:val="32"/>
          <w:szCs w:val="32"/>
        </w:rPr>
        <w:t>。</w:t>
      </w:r>
    </w:p>
    <w:p w:rsidR="00CE64BA" w:rsidRPr="003E5EB3" w:rsidRDefault="00CE64BA">
      <w:pPr>
        <w:widowControl/>
        <w:ind w:firstLineChars="200" w:firstLine="640"/>
        <w:jc w:val="left"/>
        <w:rPr>
          <w:rFonts w:ascii="仿宋_GB2312" w:eastAsia="仿宋_GB2312" w:hAnsi="仿宋" w:cs="宋体"/>
          <w:color w:val="000000"/>
          <w:kern w:val="0"/>
          <w:sz w:val="32"/>
          <w:szCs w:val="32"/>
        </w:rPr>
      </w:pPr>
      <w:r w:rsidRPr="003E5EB3">
        <w:rPr>
          <w:rFonts w:ascii="仿宋_GB2312" w:eastAsia="仿宋_GB2312" w:hAnsi="仿宋" w:cs="宋体" w:hint="eastAsia"/>
          <w:color w:val="000000"/>
          <w:kern w:val="0"/>
          <w:sz w:val="32"/>
          <w:szCs w:val="32"/>
        </w:rPr>
        <w:t>纳入本部门201</w:t>
      </w:r>
      <w:r w:rsidR="00163C39" w:rsidRPr="003E5EB3">
        <w:rPr>
          <w:rFonts w:ascii="仿宋_GB2312" w:eastAsia="仿宋_GB2312" w:hAnsi="仿宋" w:cs="宋体" w:hint="eastAsia"/>
          <w:color w:val="000000"/>
          <w:kern w:val="0"/>
          <w:sz w:val="32"/>
          <w:szCs w:val="32"/>
        </w:rPr>
        <w:t>9</w:t>
      </w:r>
      <w:r w:rsidRPr="003E5EB3">
        <w:rPr>
          <w:rFonts w:ascii="仿宋_GB2312" w:eastAsia="仿宋_GB2312" w:hAnsi="仿宋" w:cs="宋体" w:hint="eastAsia"/>
          <w:color w:val="000000"/>
          <w:kern w:val="0"/>
          <w:sz w:val="32"/>
          <w:szCs w:val="32"/>
        </w:rPr>
        <w:t>年度部门决算编制范围的单位共</w:t>
      </w:r>
      <w:r w:rsidR="0047144A" w:rsidRPr="003E5EB3">
        <w:rPr>
          <w:rFonts w:ascii="仿宋_GB2312" w:eastAsia="仿宋_GB2312" w:hAnsi="仿宋" w:cs="宋体" w:hint="eastAsia"/>
          <w:color w:val="000000"/>
          <w:kern w:val="0"/>
          <w:sz w:val="32"/>
          <w:szCs w:val="32"/>
        </w:rPr>
        <w:t>1</w:t>
      </w:r>
      <w:r w:rsidRPr="003E5EB3">
        <w:rPr>
          <w:rFonts w:ascii="仿宋_GB2312" w:eastAsia="仿宋_GB2312" w:hAnsi="仿宋" w:cs="宋体" w:hint="eastAsia"/>
          <w:color w:val="000000"/>
          <w:kern w:val="0"/>
          <w:sz w:val="32"/>
          <w:szCs w:val="32"/>
        </w:rPr>
        <w:t>个，具体是：</w:t>
      </w:r>
    </w:p>
    <w:p w:rsidR="00CE64BA" w:rsidRPr="003E5EB3" w:rsidRDefault="00CE64BA">
      <w:pPr>
        <w:widowControl/>
        <w:ind w:firstLineChars="200" w:firstLine="640"/>
        <w:jc w:val="left"/>
        <w:rPr>
          <w:rFonts w:ascii="仿宋_GB2312" w:eastAsia="仿宋_GB2312" w:hAnsi="仿宋" w:cs="宋体"/>
          <w:color w:val="000000"/>
          <w:kern w:val="0"/>
          <w:sz w:val="32"/>
          <w:szCs w:val="32"/>
        </w:rPr>
      </w:pPr>
      <w:r w:rsidRPr="003E5EB3">
        <w:rPr>
          <w:rFonts w:ascii="仿宋_GB2312" w:eastAsia="仿宋_GB2312" w:hAnsi="仿宋" w:cs="宋体" w:hint="eastAsia"/>
          <w:color w:val="000000"/>
          <w:kern w:val="0"/>
          <w:sz w:val="32"/>
          <w:szCs w:val="32"/>
        </w:rPr>
        <w:t>1.</w:t>
      </w:r>
      <w:r w:rsidR="00BC354C" w:rsidRPr="003E5EB3">
        <w:rPr>
          <w:rFonts w:ascii="仿宋_GB2312" w:eastAsia="仿宋_GB2312" w:hAnsi="仿宋" w:cs="宋体" w:hint="eastAsia"/>
          <w:color w:val="000000"/>
          <w:kern w:val="0"/>
          <w:sz w:val="32"/>
          <w:szCs w:val="32"/>
        </w:rPr>
        <w:t xml:space="preserve"> 新乡市机关事务</w:t>
      </w:r>
      <w:r w:rsidR="00163C39" w:rsidRPr="003E5EB3">
        <w:rPr>
          <w:rFonts w:ascii="仿宋_GB2312" w:eastAsia="仿宋_GB2312" w:hAnsi="仿宋" w:cs="宋体" w:hint="eastAsia"/>
          <w:color w:val="000000"/>
          <w:kern w:val="0"/>
          <w:sz w:val="32"/>
          <w:szCs w:val="32"/>
        </w:rPr>
        <w:t>中心</w:t>
      </w:r>
      <w:r w:rsidRPr="003E5EB3">
        <w:rPr>
          <w:rFonts w:ascii="仿宋_GB2312" w:eastAsia="仿宋_GB2312" w:hAnsi="仿宋" w:cs="宋体" w:hint="eastAsia"/>
          <w:color w:val="000000"/>
          <w:kern w:val="0"/>
          <w:sz w:val="32"/>
          <w:szCs w:val="32"/>
        </w:rPr>
        <w:t>本级</w:t>
      </w:r>
    </w:p>
    <w:p w:rsidR="00CE64BA" w:rsidRDefault="00CE64BA">
      <w:pPr>
        <w:widowControl/>
        <w:jc w:val="left"/>
        <w:rPr>
          <w:rFonts w:ascii="黑体" w:eastAsia="黑体" w:hAnsi="宋体" w:cs="宋体"/>
          <w:kern w:val="0"/>
          <w:sz w:val="28"/>
          <w:szCs w:val="28"/>
        </w:rPr>
        <w:sectPr w:rsidR="00CE64BA">
          <w:pgSz w:w="11906" w:h="16838"/>
          <w:pgMar w:top="1440" w:right="1800" w:bottom="1440" w:left="1800" w:header="720" w:footer="720" w:gutter="0"/>
          <w:pgNumType w:fmt="numberInDash"/>
          <w:cols w:space="720"/>
          <w:docGrid w:type="lines" w:linePitch="312"/>
        </w:sect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jc w:val="center"/>
        <w:outlineLvl w:val="0"/>
        <w:rPr>
          <w:rFonts w:ascii="黑体" w:eastAsia="黑体" w:hAnsi="黑体" w:cs="黑体"/>
          <w:sz w:val="48"/>
          <w:szCs w:val="48"/>
        </w:rPr>
      </w:pPr>
      <w:r>
        <w:rPr>
          <w:rFonts w:ascii="黑体" w:eastAsia="黑体" w:hAnsi="黑体" w:cs="黑体" w:hint="eastAsia"/>
          <w:sz w:val="48"/>
          <w:szCs w:val="48"/>
        </w:rPr>
        <w:t>第二部分  201</w:t>
      </w:r>
      <w:r w:rsidR="003430CE">
        <w:rPr>
          <w:rFonts w:ascii="黑体" w:eastAsia="黑体" w:hAnsi="黑体" w:cs="黑体" w:hint="eastAsia"/>
          <w:sz w:val="48"/>
          <w:szCs w:val="48"/>
        </w:rPr>
        <w:t>9</w:t>
      </w:r>
      <w:r>
        <w:rPr>
          <w:rFonts w:ascii="黑体" w:eastAsia="黑体" w:hAnsi="黑体" w:cs="黑体" w:hint="eastAsia"/>
          <w:sz w:val="48"/>
          <w:szCs w:val="48"/>
        </w:rPr>
        <w:t>年度部门决算表</w:t>
      </w: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sectPr w:rsidR="00CE64BA">
          <w:pgSz w:w="11906" w:h="16838"/>
          <w:pgMar w:top="1440" w:right="1800" w:bottom="1440" w:left="1800" w:header="720" w:footer="720" w:gutter="0"/>
          <w:pgNumType w:fmt="numberInDash"/>
          <w:cols w:space="720"/>
          <w:docGrid w:type="lines" w:linePitch="312"/>
        </w:sectPr>
      </w:pPr>
    </w:p>
    <w:p w:rsidR="00CE64BA" w:rsidRDefault="00974473" w:rsidP="00974473">
      <w:pPr>
        <w:jc w:val="center"/>
        <w:rPr>
          <w:rFonts w:ascii="华文中宋" w:eastAsia="华文中宋" w:hAnsi="华文中宋" w:cs="华文中宋"/>
          <w:color w:val="000000"/>
          <w:kern w:val="0"/>
          <w:sz w:val="32"/>
          <w:szCs w:val="32"/>
        </w:rPr>
      </w:pPr>
      <w:r w:rsidRPr="00DA5799">
        <w:rPr>
          <w:rFonts w:ascii="华文中宋" w:eastAsia="华文中宋" w:hAnsi="华文中宋" w:cs="华文中宋" w:hint="eastAsia"/>
          <w:color w:val="000000"/>
          <w:kern w:val="0"/>
          <w:sz w:val="32"/>
          <w:szCs w:val="32"/>
        </w:rPr>
        <w:lastRenderedPageBreak/>
        <w:t>收入支出决算总表</w:t>
      </w:r>
    </w:p>
    <w:tbl>
      <w:tblPr>
        <w:tblW w:w="12360" w:type="dxa"/>
        <w:tblInd w:w="93" w:type="dxa"/>
        <w:tblLook w:val="04A0"/>
      </w:tblPr>
      <w:tblGrid>
        <w:gridCol w:w="3880"/>
        <w:gridCol w:w="580"/>
        <w:gridCol w:w="1720"/>
        <w:gridCol w:w="3940"/>
        <w:gridCol w:w="763"/>
        <w:gridCol w:w="1477"/>
      </w:tblGrid>
      <w:tr w:rsidR="005156E4" w:rsidRPr="005156E4" w:rsidTr="005156E4">
        <w:trPr>
          <w:trHeight w:val="255"/>
        </w:trPr>
        <w:tc>
          <w:tcPr>
            <w:tcW w:w="388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72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2240" w:type="dxa"/>
            <w:gridSpan w:val="2"/>
            <w:tcBorders>
              <w:top w:val="nil"/>
              <w:left w:val="nil"/>
              <w:bottom w:val="nil"/>
              <w:right w:val="nil"/>
            </w:tcBorders>
            <w:shd w:val="clear" w:color="auto" w:fill="auto"/>
            <w:noWrap/>
            <w:vAlign w:val="bottom"/>
            <w:hideMark/>
          </w:tcPr>
          <w:p w:rsidR="005156E4" w:rsidRPr="005156E4" w:rsidRDefault="005156E4" w:rsidP="005156E4">
            <w:pPr>
              <w:widowControl/>
              <w:jc w:val="right"/>
              <w:rPr>
                <w:rFonts w:ascii="宋体" w:hAnsi="宋体" w:cs="Arial"/>
                <w:color w:val="000000"/>
                <w:kern w:val="0"/>
                <w:sz w:val="20"/>
                <w:szCs w:val="20"/>
              </w:rPr>
            </w:pPr>
            <w:r w:rsidRPr="005156E4">
              <w:rPr>
                <w:rFonts w:ascii="宋体" w:hAnsi="宋体" w:cs="Arial" w:hint="eastAsia"/>
                <w:color w:val="000000"/>
                <w:kern w:val="0"/>
                <w:sz w:val="20"/>
                <w:szCs w:val="20"/>
              </w:rPr>
              <w:t>公开01表</w:t>
            </w:r>
          </w:p>
        </w:tc>
      </w:tr>
      <w:tr w:rsidR="005156E4" w:rsidRPr="005156E4" w:rsidTr="005156E4">
        <w:trPr>
          <w:trHeight w:val="255"/>
        </w:trPr>
        <w:tc>
          <w:tcPr>
            <w:tcW w:w="4460" w:type="dxa"/>
            <w:gridSpan w:val="2"/>
            <w:tcBorders>
              <w:top w:val="nil"/>
              <w:left w:val="nil"/>
              <w:bottom w:val="single" w:sz="4" w:space="0" w:color="000000"/>
              <w:right w:val="nil"/>
            </w:tcBorders>
            <w:shd w:val="clear" w:color="auto" w:fill="auto"/>
            <w:noWrap/>
            <w:vAlign w:val="bottom"/>
            <w:hideMark/>
          </w:tcPr>
          <w:p w:rsidR="005156E4" w:rsidRPr="005156E4" w:rsidRDefault="005156E4" w:rsidP="005156E4">
            <w:pPr>
              <w:widowControl/>
              <w:jc w:val="left"/>
              <w:rPr>
                <w:rFonts w:ascii="宋体" w:hAnsi="宋体" w:cs="Arial"/>
                <w:color w:val="000000"/>
                <w:kern w:val="0"/>
                <w:sz w:val="20"/>
                <w:szCs w:val="20"/>
              </w:rPr>
            </w:pPr>
            <w:r w:rsidRPr="005156E4">
              <w:rPr>
                <w:rFonts w:ascii="宋体" w:hAnsi="宋体" w:cs="Arial" w:hint="eastAsia"/>
                <w:color w:val="000000"/>
                <w:kern w:val="0"/>
                <w:sz w:val="20"/>
                <w:szCs w:val="20"/>
              </w:rPr>
              <w:t>部门：新乡市机关事务管理局</w:t>
            </w:r>
          </w:p>
        </w:tc>
        <w:tc>
          <w:tcPr>
            <w:tcW w:w="172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2240" w:type="dxa"/>
            <w:gridSpan w:val="2"/>
            <w:tcBorders>
              <w:top w:val="nil"/>
              <w:left w:val="nil"/>
              <w:bottom w:val="single" w:sz="4" w:space="0" w:color="000000"/>
              <w:right w:val="nil"/>
            </w:tcBorders>
            <w:shd w:val="clear" w:color="auto" w:fill="auto"/>
            <w:noWrap/>
            <w:vAlign w:val="bottom"/>
            <w:hideMark/>
          </w:tcPr>
          <w:p w:rsidR="005156E4" w:rsidRPr="005156E4" w:rsidRDefault="005156E4" w:rsidP="005156E4">
            <w:pPr>
              <w:widowControl/>
              <w:jc w:val="right"/>
              <w:rPr>
                <w:rFonts w:ascii="宋体" w:hAnsi="宋体" w:cs="Arial"/>
                <w:color w:val="000000"/>
                <w:kern w:val="0"/>
                <w:sz w:val="20"/>
                <w:szCs w:val="20"/>
              </w:rPr>
            </w:pPr>
            <w:r w:rsidRPr="005156E4">
              <w:rPr>
                <w:rFonts w:ascii="宋体" w:hAnsi="宋体" w:cs="Arial" w:hint="eastAsia"/>
                <w:color w:val="000000"/>
                <w:kern w:val="0"/>
                <w:sz w:val="20"/>
                <w:szCs w:val="20"/>
              </w:rPr>
              <w:t>金额单位：万元</w:t>
            </w:r>
          </w:p>
        </w:tc>
      </w:tr>
      <w:tr w:rsidR="005156E4" w:rsidRPr="005156E4" w:rsidTr="005156E4">
        <w:trPr>
          <w:trHeight w:val="308"/>
        </w:trPr>
        <w:tc>
          <w:tcPr>
            <w:tcW w:w="618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收入</w:t>
            </w:r>
          </w:p>
        </w:tc>
        <w:tc>
          <w:tcPr>
            <w:tcW w:w="6180"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支出</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项目</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行次</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金额</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项目</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行次</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金额</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栏次</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 xml:space="preserve">　</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一、一般公共预算财政拨款收入</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6,830.04</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一、一般公共服务支出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29</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7,277.04</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二、政府性基金预算财政拨款收入</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二、外交支出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30</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三、上级补助收入</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三、国防支出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31</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四、事业收入</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四、公共安全支出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32</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五、经营收入</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五、教育支出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33</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六、附属单位上缴收入</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6</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六、科学技术支出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34</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七、其他收入</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7</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七、文化旅游体育与传媒支出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35</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8</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八、社会保障和就业支出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36</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130.67</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9</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九、卫生健康支出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37</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83.16</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10</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十、节能环保支出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38</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11</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十一、城乡社区支出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39</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12</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十二、农林水支出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40</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13</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十三、交通运输支出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41</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14</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十四、资源勘探信息等支出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42</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15</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十五、商业服务业等支出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43</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16</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十六、金融支出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44</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17</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十七、援助其他地区支出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45</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lastRenderedPageBreak/>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18</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十八、自然资源海洋气象等支出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46</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19</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十九、住房保障支出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47</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20</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二十、粮油物资储备支出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48</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21</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二十一、灾害防治及应急管理支出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49</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22</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二十二、其他支出</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50</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23</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51</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b/>
                <w:bCs/>
                <w:color w:val="000000"/>
                <w:kern w:val="0"/>
                <w:sz w:val="22"/>
              </w:rPr>
            </w:pPr>
            <w:r w:rsidRPr="005156E4">
              <w:rPr>
                <w:rFonts w:ascii="宋体" w:hAnsi="宋体" w:cs="Arial" w:hint="eastAsia"/>
                <w:b/>
                <w:bCs/>
                <w:color w:val="000000"/>
                <w:kern w:val="0"/>
                <w:sz w:val="22"/>
              </w:rPr>
              <w:t>本年收入合计</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24</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6,830.04</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b/>
                <w:bCs/>
                <w:color w:val="000000"/>
                <w:kern w:val="0"/>
                <w:sz w:val="22"/>
              </w:rPr>
            </w:pPr>
            <w:r w:rsidRPr="005156E4">
              <w:rPr>
                <w:rFonts w:ascii="宋体" w:hAnsi="宋体" w:cs="Arial" w:hint="eastAsia"/>
                <w:b/>
                <w:bCs/>
                <w:color w:val="000000"/>
                <w:kern w:val="0"/>
                <w:sz w:val="22"/>
              </w:rPr>
              <w:t>本年支出合计</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52</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7,537.33</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用事业基金弥补收支差额</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25</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结余分配</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53</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年初结转和结余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26</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707.29</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年末结转和结余</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54</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27</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55</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r>
      <w:tr w:rsidR="005156E4" w:rsidRPr="005156E4" w:rsidTr="005156E4">
        <w:trPr>
          <w:trHeight w:val="308"/>
        </w:trPr>
        <w:tc>
          <w:tcPr>
            <w:tcW w:w="3880"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b/>
                <w:bCs/>
                <w:color w:val="000000"/>
                <w:kern w:val="0"/>
                <w:sz w:val="22"/>
              </w:rPr>
            </w:pPr>
            <w:r w:rsidRPr="005156E4">
              <w:rPr>
                <w:rFonts w:ascii="宋体" w:hAnsi="宋体" w:cs="Arial" w:hint="eastAsia"/>
                <w:b/>
                <w:bCs/>
                <w:color w:val="000000"/>
                <w:kern w:val="0"/>
                <w:sz w:val="22"/>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28</w:t>
            </w:r>
          </w:p>
        </w:tc>
        <w:tc>
          <w:tcPr>
            <w:tcW w:w="17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7,537.33</w:t>
            </w:r>
          </w:p>
        </w:tc>
        <w:tc>
          <w:tcPr>
            <w:tcW w:w="39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b/>
                <w:bCs/>
                <w:color w:val="000000"/>
                <w:kern w:val="0"/>
                <w:sz w:val="22"/>
              </w:rPr>
            </w:pPr>
            <w:r w:rsidRPr="005156E4">
              <w:rPr>
                <w:rFonts w:ascii="宋体" w:hAnsi="宋体" w:cs="Arial" w:hint="eastAsia"/>
                <w:b/>
                <w:bCs/>
                <w:color w:val="000000"/>
                <w:kern w:val="0"/>
                <w:sz w:val="22"/>
              </w:rPr>
              <w:t>总计</w:t>
            </w:r>
          </w:p>
        </w:tc>
        <w:tc>
          <w:tcPr>
            <w:tcW w:w="76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56</w:t>
            </w:r>
          </w:p>
        </w:tc>
        <w:tc>
          <w:tcPr>
            <w:tcW w:w="147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7,537.33</w:t>
            </w:r>
          </w:p>
        </w:tc>
      </w:tr>
      <w:tr w:rsidR="005156E4" w:rsidRPr="005156E4" w:rsidTr="005156E4">
        <w:trPr>
          <w:trHeight w:val="308"/>
        </w:trPr>
        <w:tc>
          <w:tcPr>
            <w:tcW w:w="12360" w:type="dxa"/>
            <w:gridSpan w:val="6"/>
            <w:tcBorders>
              <w:top w:val="nil"/>
              <w:left w:val="nil"/>
              <w:bottom w:val="nil"/>
              <w:right w:val="nil"/>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注：本表反映部门本年度的总收支和年末结转结余情况。本表金额转换为万元时，因四舍五入可能存在尾差。</w:t>
            </w:r>
          </w:p>
        </w:tc>
      </w:tr>
    </w:tbl>
    <w:p w:rsidR="005156E4" w:rsidRP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tbl>
      <w:tblPr>
        <w:tblW w:w="12152" w:type="dxa"/>
        <w:tblInd w:w="93" w:type="dxa"/>
        <w:tblLook w:val="04A0"/>
      </w:tblPr>
      <w:tblGrid>
        <w:gridCol w:w="401"/>
        <w:gridCol w:w="313"/>
        <w:gridCol w:w="272"/>
        <w:gridCol w:w="3770"/>
        <w:gridCol w:w="1400"/>
        <w:gridCol w:w="1240"/>
        <w:gridCol w:w="1000"/>
        <w:gridCol w:w="1000"/>
        <w:gridCol w:w="1000"/>
        <w:gridCol w:w="987"/>
        <w:gridCol w:w="955"/>
      </w:tblGrid>
      <w:tr w:rsidR="005156E4" w:rsidRPr="005156E4" w:rsidTr="005156E4">
        <w:trPr>
          <w:trHeight w:val="390"/>
        </w:trPr>
        <w:tc>
          <w:tcPr>
            <w:tcW w:w="12152" w:type="dxa"/>
            <w:gridSpan w:val="11"/>
            <w:tcBorders>
              <w:top w:val="nil"/>
              <w:left w:val="nil"/>
              <w:bottom w:val="nil"/>
              <w:right w:val="nil"/>
            </w:tcBorders>
            <w:shd w:val="clear" w:color="auto" w:fill="auto"/>
            <w:noWrap/>
            <w:vAlign w:val="bottom"/>
            <w:hideMark/>
          </w:tcPr>
          <w:p w:rsidR="005156E4" w:rsidRPr="005156E4" w:rsidRDefault="005156E4" w:rsidP="005156E4">
            <w:pPr>
              <w:widowControl/>
              <w:jc w:val="center"/>
              <w:rPr>
                <w:rFonts w:ascii="宋体" w:hAnsi="宋体" w:cs="Arial"/>
                <w:color w:val="000000"/>
                <w:kern w:val="0"/>
                <w:sz w:val="30"/>
                <w:szCs w:val="30"/>
              </w:rPr>
            </w:pPr>
            <w:r w:rsidRPr="005156E4">
              <w:rPr>
                <w:rFonts w:ascii="宋体" w:hAnsi="宋体" w:cs="Arial" w:hint="eastAsia"/>
                <w:color w:val="000000"/>
                <w:kern w:val="0"/>
                <w:sz w:val="30"/>
                <w:szCs w:val="30"/>
              </w:rPr>
              <w:lastRenderedPageBreak/>
              <w:t>收入决算表</w:t>
            </w:r>
          </w:p>
        </w:tc>
      </w:tr>
      <w:tr w:rsidR="005156E4" w:rsidRPr="005156E4" w:rsidTr="005156E4">
        <w:trPr>
          <w:trHeight w:val="255"/>
        </w:trPr>
        <w:tc>
          <w:tcPr>
            <w:tcW w:w="328"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25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21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377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40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24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942" w:type="dxa"/>
            <w:gridSpan w:val="2"/>
            <w:tcBorders>
              <w:top w:val="nil"/>
              <w:left w:val="nil"/>
              <w:bottom w:val="nil"/>
              <w:right w:val="nil"/>
            </w:tcBorders>
            <w:shd w:val="clear" w:color="auto" w:fill="auto"/>
            <w:noWrap/>
            <w:vAlign w:val="bottom"/>
            <w:hideMark/>
          </w:tcPr>
          <w:p w:rsidR="005156E4" w:rsidRPr="005156E4" w:rsidRDefault="005156E4" w:rsidP="005156E4">
            <w:pPr>
              <w:widowControl/>
              <w:jc w:val="right"/>
              <w:rPr>
                <w:rFonts w:ascii="宋体" w:hAnsi="宋体" w:cs="Arial"/>
                <w:color w:val="000000"/>
                <w:kern w:val="0"/>
                <w:sz w:val="20"/>
                <w:szCs w:val="20"/>
              </w:rPr>
            </w:pPr>
            <w:r w:rsidRPr="005156E4">
              <w:rPr>
                <w:rFonts w:ascii="宋体" w:hAnsi="宋体" w:cs="Arial" w:hint="eastAsia"/>
                <w:color w:val="000000"/>
                <w:kern w:val="0"/>
                <w:sz w:val="20"/>
                <w:szCs w:val="20"/>
              </w:rPr>
              <w:t>公开02表</w:t>
            </w:r>
          </w:p>
        </w:tc>
      </w:tr>
      <w:tr w:rsidR="005156E4" w:rsidRPr="005156E4" w:rsidTr="005156E4">
        <w:trPr>
          <w:trHeight w:val="255"/>
        </w:trPr>
        <w:tc>
          <w:tcPr>
            <w:tcW w:w="4570" w:type="dxa"/>
            <w:gridSpan w:val="4"/>
            <w:tcBorders>
              <w:top w:val="nil"/>
              <w:left w:val="nil"/>
              <w:bottom w:val="single" w:sz="4" w:space="0" w:color="000000"/>
              <w:right w:val="nil"/>
            </w:tcBorders>
            <w:shd w:val="clear" w:color="auto" w:fill="auto"/>
            <w:noWrap/>
            <w:vAlign w:val="bottom"/>
            <w:hideMark/>
          </w:tcPr>
          <w:p w:rsidR="005156E4" w:rsidRPr="005156E4" w:rsidRDefault="005156E4" w:rsidP="005156E4">
            <w:pPr>
              <w:widowControl/>
              <w:jc w:val="left"/>
              <w:rPr>
                <w:rFonts w:ascii="宋体" w:hAnsi="宋体" w:cs="Arial"/>
                <w:color w:val="000000"/>
                <w:kern w:val="0"/>
                <w:sz w:val="20"/>
                <w:szCs w:val="20"/>
              </w:rPr>
            </w:pPr>
            <w:r w:rsidRPr="005156E4">
              <w:rPr>
                <w:rFonts w:ascii="宋体" w:hAnsi="宋体" w:cs="Arial" w:hint="eastAsia"/>
                <w:color w:val="000000"/>
                <w:kern w:val="0"/>
                <w:sz w:val="20"/>
                <w:szCs w:val="20"/>
              </w:rPr>
              <w:t>部门：新乡市机关事务管理局</w:t>
            </w:r>
          </w:p>
        </w:tc>
        <w:tc>
          <w:tcPr>
            <w:tcW w:w="140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24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2942" w:type="dxa"/>
            <w:gridSpan w:val="3"/>
            <w:tcBorders>
              <w:top w:val="nil"/>
              <w:left w:val="nil"/>
              <w:bottom w:val="single" w:sz="4" w:space="0" w:color="000000"/>
              <w:right w:val="nil"/>
            </w:tcBorders>
            <w:shd w:val="clear" w:color="auto" w:fill="auto"/>
            <w:noWrap/>
            <w:vAlign w:val="bottom"/>
            <w:hideMark/>
          </w:tcPr>
          <w:p w:rsidR="005156E4" w:rsidRPr="005156E4" w:rsidRDefault="005156E4" w:rsidP="005156E4">
            <w:pPr>
              <w:widowControl/>
              <w:jc w:val="right"/>
              <w:rPr>
                <w:rFonts w:ascii="宋体" w:hAnsi="宋体" w:cs="Arial"/>
                <w:color w:val="000000"/>
                <w:kern w:val="0"/>
                <w:sz w:val="20"/>
                <w:szCs w:val="20"/>
              </w:rPr>
            </w:pPr>
            <w:r w:rsidRPr="005156E4">
              <w:rPr>
                <w:rFonts w:ascii="宋体" w:hAnsi="宋体" w:cs="Arial" w:hint="eastAsia"/>
                <w:color w:val="000000"/>
                <w:kern w:val="0"/>
                <w:sz w:val="20"/>
                <w:szCs w:val="20"/>
              </w:rPr>
              <w:t>金额单位：万元</w:t>
            </w:r>
          </w:p>
        </w:tc>
      </w:tr>
      <w:tr w:rsidR="005156E4" w:rsidRPr="005156E4" w:rsidTr="005156E4">
        <w:trPr>
          <w:trHeight w:val="308"/>
        </w:trPr>
        <w:tc>
          <w:tcPr>
            <w:tcW w:w="457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项目</w:t>
            </w:r>
          </w:p>
        </w:tc>
        <w:tc>
          <w:tcPr>
            <w:tcW w:w="14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本年收入合计</w:t>
            </w:r>
          </w:p>
        </w:tc>
        <w:tc>
          <w:tcPr>
            <w:tcW w:w="124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财政拨款收入</w:t>
            </w:r>
          </w:p>
        </w:tc>
        <w:tc>
          <w:tcPr>
            <w:tcW w:w="10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上级补助收入</w:t>
            </w:r>
          </w:p>
        </w:tc>
        <w:tc>
          <w:tcPr>
            <w:tcW w:w="10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事业收入</w:t>
            </w:r>
          </w:p>
        </w:tc>
        <w:tc>
          <w:tcPr>
            <w:tcW w:w="1000"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经营收入</w:t>
            </w:r>
          </w:p>
        </w:tc>
        <w:tc>
          <w:tcPr>
            <w:tcW w:w="987"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附属单位上缴收入</w:t>
            </w:r>
          </w:p>
        </w:tc>
        <w:tc>
          <w:tcPr>
            <w:tcW w:w="955"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其他收入</w:t>
            </w:r>
          </w:p>
        </w:tc>
      </w:tr>
      <w:tr w:rsidR="005156E4" w:rsidRPr="005156E4" w:rsidTr="005156E4">
        <w:trPr>
          <w:trHeight w:val="312"/>
        </w:trPr>
        <w:tc>
          <w:tcPr>
            <w:tcW w:w="80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功能分类科目编码</w:t>
            </w:r>
          </w:p>
        </w:tc>
        <w:tc>
          <w:tcPr>
            <w:tcW w:w="3770" w:type="dxa"/>
            <w:vMerge w:val="restart"/>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科目名称</w:t>
            </w:r>
          </w:p>
        </w:tc>
        <w:tc>
          <w:tcPr>
            <w:tcW w:w="1400"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240"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000"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000"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00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987"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955"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r>
      <w:tr w:rsidR="005156E4" w:rsidRPr="005156E4" w:rsidTr="005156E4">
        <w:trPr>
          <w:trHeight w:val="312"/>
        </w:trPr>
        <w:tc>
          <w:tcPr>
            <w:tcW w:w="800" w:type="dxa"/>
            <w:gridSpan w:val="3"/>
            <w:vMerge/>
            <w:tcBorders>
              <w:top w:val="nil"/>
              <w:left w:val="single" w:sz="4" w:space="0" w:color="000000"/>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377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240"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000"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000"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00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987"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955"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r>
      <w:tr w:rsidR="005156E4" w:rsidRPr="005156E4" w:rsidTr="005156E4">
        <w:trPr>
          <w:trHeight w:val="312"/>
        </w:trPr>
        <w:tc>
          <w:tcPr>
            <w:tcW w:w="800" w:type="dxa"/>
            <w:gridSpan w:val="3"/>
            <w:vMerge/>
            <w:tcBorders>
              <w:top w:val="nil"/>
              <w:left w:val="single" w:sz="4" w:space="0" w:color="000000"/>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377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240"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000"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000"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00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987"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955"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r>
      <w:tr w:rsidR="005156E4" w:rsidRPr="005156E4" w:rsidTr="005156E4">
        <w:trPr>
          <w:trHeight w:val="308"/>
        </w:trPr>
        <w:tc>
          <w:tcPr>
            <w:tcW w:w="457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栏次</w:t>
            </w:r>
          </w:p>
        </w:tc>
        <w:tc>
          <w:tcPr>
            <w:tcW w:w="1400" w:type="dxa"/>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w:t>
            </w:r>
          </w:p>
        </w:tc>
        <w:tc>
          <w:tcPr>
            <w:tcW w:w="1240" w:type="dxa"/>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w:t>
            </w:r>
          </w:p>
        </w:tc>
        <w:tc>
          <w:tcPr>
            <w:tcW w:w="1000" w:type="dxa"/>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w:t>
            </w:r>
          </w:p>
        </w:tc>
        <w:tc>
          <w:tcPr>
            <w:tcW w:w="1000" w:type="dxa"/>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w:t>
            </w:r>
          </w:p>
        </w:tc>
        <w:tc>
          <w:tcPr>
            <w:tcW w:w="1000" w:type="dxa"/>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w:t>
            </w:r>
          </w:p>
        </w:tc>
        <w:tc>
          <w:tcPr>
            <w:tcW w:w="987" w:type="dxa"/>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6</w:t>
            </w:r>
          </w:p>
        </w:tc>
        <w:tc>
          <w:tcPr>
            <w:tcW w:w="955" w:type="dxa"/>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7</w:t>
            </w:r>
          </w:p>
        </w:tc>
      </w:tr>
      <w:tr w:rsidR="005156E4" w:rsidRPr="005156E4" w:rsidTr="005156E4">
        <w:trPr>
          <w:trHeight w:val="308"/>
        </w:trPr>
        <w:tc>
          <w:tcPr>
            <w:tcW w:w="457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合计</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6,830.04</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6,830.04</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一般公共服务支出</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6,569.75</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6,569.75</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政府办公厅（室）及相关机构事务</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6,569.75</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6,569.75</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2010301</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行政运行</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579.62</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579.62</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2010302</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一般行政管理事务</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5,031.05</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5,031.05</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2010303</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机关服务</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212.43</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212.43</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2010305</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专项业务活动</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99.80</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99.80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2010350</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事业运行</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646.85</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646.85</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204</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公共安全支出</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20499</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其他公共安全支出</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2049901</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其他公共安全支出</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社会保障和就业支出</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130.67</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130.67</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20805</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行政事业单位离退休</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125.09</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125.09</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2080501</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归口管理的行政单位离退休</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25.37</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25.37</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2080502</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事业单位离退休</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4.50</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4.50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2080505</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机关事业单位基本养老保险缴费支</w:t>
            </w:r>
            <w:r w:rsidRPr="005156E4">
              <w:rPr>
                <w:rFonts w:ascii="宋体" w:hAnsi="宋体" w:cs="Arial" w:hint="eastAsia"/>
                <w:color w:val="000000"/>
                <w:kern w:val="0"/>
                <w:sz w:val="22"/>
              </w:rPr>
              <w:lastRenderedPageBreak/>
              <w:t>出</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lastRenderedPageBreak/>
              <w:t>95.23</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95.23</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lastRenderedPageBreak/>
              <w:t>20899</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其他社会保障和就业支出</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5.58</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5.58</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2089901</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其他社会保障和就业支出</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5.58</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5.58</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210</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卫生健康支出</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83.16</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83.16</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21011</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行政事业单位医疗</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83.16</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83.16</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2101101</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行政单位医疗</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17.34</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17.34</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2101102</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事业单位医疗</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22.43</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22.43</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2101103</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公务员医疗补助</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43.39</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43.39</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213</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农林水支出</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21301</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农业</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2130199</w:t>
            </w:r>
          </w:p>
        </w:tc>
        <w:tc>
          <w:tcPr>
            <w:tcW w:w="377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其他农业支出</w:t>
            </w:r>
          </w:p>
        </w:tc>
        <w:tc>
          <w:tcPr>
            <w:tcW w:w="14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12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87"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95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12152" w:type="dxa"/>
            <w:gridSpan w:val="11"/>
            <w:tcBorders>
              <w:top w:val="nil"/>
              <w:left w:val="nil"/>
              <w:bottom w:val="nil"/>
              <w:right w:val="nil"/>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注：本表反映部门本年度取得的各项收入情况。本表金额转换为万元时，因四舍五入可能存在尾差。</w:t>
            </w:r>
          </w:p>
        </w:tc>
      </w:tr>
    </w:tbl>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tbl>
      <w:tblPr>
        <w:tblW w:w="12368" w:type="dxa"/>
        <w:tblInd w:w="93" w:type="dxa"/>
        <w:tblLook w:val="04A0"/>
      </w:tblPr>
      <w:tblGrid>
        <w:gridCol w:w="401"/>
        <w:gridCol w:w="313"/>
        <w:gridCol w:w="272"/>
        <w:gridCol w:w="4626"/>
        <w:gridCol w:w="1373"/>
        <w:gridCol w:w="1495"/>
        <w:gridCol w:w="1434"/>
        <w:gridCol w:w="880"/>
        <w:gridCol w:w="880"/>
        <w:gridCol w:w="880"/>
      </w:tblGrid>
      <w:tr w:rsidR="005156E4" w:rsidRPr="005156E4" w:rsidTr="005156E4">
        <w:trPr>
          <w:trHeight w:val="390"/>
        </w:trPr>
        <w:tc>
          <w:tcPr>
            <w:tcW w:w="12368" w:type="dxa"/>
            <w:gridSpan w:val="10"/>
            <w:tcBorders>
              <w:top w:val="nil"/>
              <w:left w:val="nil"/>
              <w:bottom w:val="nil"/>
              <w:right w:val="nil"/>
            </w:tcBorders>
            <w:shd w:val="clear" w:color="auto" w:fill="auto"/>
            <w:noWrap/>
            <w:vAlign w:val="bottom"/>
            <w:hideMark/>
          </w:tcPr>
          <w:p w:rsidR="005156E4" w:rsidRPr="005156E4" w:rsidRDefault="005156E4" w:rsidP="005156E4">
            <w:pPr>
              <w:widowControl/>
              <w:jc w:val="center"/>
              <w:rPr>
                <w:rFonts w:ascii="宋体" w:hAnsi="宋体" w:cs="Arial"/>
                <w:color w:val="000000"/>
                <w:kern w:val="0"/>
                <w:sz w:val="30"/>
                <w:szCs w:val="30"/>
              </w:rPr>
            </w:pPr>
            <w:r w:rsidRPr="005156E4">
              <w:rPr>
                <w:rFonts w:ascii="宋体" w:hAnsi="宋体" w:cs="Arial" w:hint="eastAsia"/>
                <w:color w:val="000000"/>
                <w:kern w:val="0"/>
                <w:sz w:val="30"/>
                <w:szCs w:val="30"/>
              </w:rPr>
              <w:lastRenderedPageBreak/>
              <w:t>支出决算表</w:t>
            </w:r>
          </w:p>
        </w:tc>
      </w:tr>
      <w:tr w:rsidR="005156E4" w:rsidRPr="005156E4" w:rsidTr="005156E4">
        <w:trPr>
          <w:trHeight w:val="255"/>
        </w:trPr>
        <w:tc>
          <w:tcPr>
            <w:tcW w:w="328"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25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21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462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373"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495"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434"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88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760" w:type="dxa"/>
            <w:gridSpan w:val="2"/>
            <w:tcBorders>
              <w:top w:val="nil"/>
              <w:left w:val="nil"/>
              <w:bottom w:val="nil"/>
              <w:right w:val="nil"/>
            </w:tcBorders>
            <w:shd w:val="clear" w:color="auto" w:fill="auto"/>
            <w:noWrap/>
            <w:vAlign w:val="bottom"/>
            <w:hideMark/>
          </w:tcPr>
          <w:p w:rsidR="005156E4" w:rsidRPr="005156E4" w:rsidRDefault="005156E4" w:rsidP="005156E4">
            <w:pPr>
              <w:widowControl/>
              <w:jc w:val="right"/>
              <w:rPr>
                <w:rFonts w:ascii="宋体" w:hAnsi="宋体" w:cs="Arial"/>
                <w:color w:val="000000"/>
                <w:kern w:val="0"/>
                <w:sz w:val="20"/>
                <w:szCs w:val="20"/>
              </w:rPr>
            </w:pPr>
            <w:r w:rsidRPr="005156E4">
              <w:rPr>
                <w:rFonts w:ascii="宋体" w:hAnsi="宋体" w:cs="Arial" w:hint="eastAsia"/>
                <w:color w:val="000000"/>
                <w:kern w:val="0"/>
                <w:sz w:val="20"/>
                <w:szCs w:val="20"/>
              </w:rPr>
              <w:t>公开03表</w:t>
            </w:r>
          </w:p>
        </w:tc>
      </w:tr>
      <w:tr w:rsidR="005156E4" w:rsidRPr="005156E4" w:rsidTr="005156E4">
        <w:trPr>
          <w:trHeight w:val="255"/>
        </w:trPr>
        <w:tc>
          <w:tcPr>
            <w:tcW w:w="5426" w:type="dxa"/>
            <w:gridSpan w:val="4"/>
            <w:tcBorders>
              <w:top w:val="nil"/>
              <w:left w:val="nil"/>
              <w:bottom w:val="single" w:sz="4" w:space="0" w:color="000000"/>
              <w:right w:val="nil"/>
            </w:tcBorders>
            <w:shd w:val="clear" w:color="auto" w:fill="auto"/>
            <w:noWrap/>
            <w:vAlign w:val="bottom"/>
            <w:hideMark/>
          </w:tcPr>
          <w:p w:rsidR="005156E4" w:rsidRPr="005156E4" w:rsidRDefault="005156E4" w:rsidP="005156E4">
            <w:pPr>
              <w:widowControl/>
              <w:jc w:val="left"/>
              <w:rPr>
                <w:rFonts w:ascii="宋体" w:hAnsi="宋体" w:cs="Arial"/>
                <w:color w:val="000000"/>
                <w:kern w:val="0"/>
                <w:sz w:val="20"/>
                <w:szCs w:val="20"/>
              </w:rPr>
            </w:pPr>
            <w:r w:rsidRPr="005156E4">
              <w:rPr>
                <w:rFonts w:ascii="宋体" w:hAnsi="宋体" w:cs="Arial" w:hint="eastAsia"/>
                <w:color w:val="000000"/>
                <w:kern w:val="0"/>
                <w:sz w:val="20"/>
                <w:szCs w:val="20"/>
              </w:rPr>
              <w:t>部门：新乡市机关事务管理局</w:t>
            </w:r>
          </w:p>
        </w:tc>
        <w:tc>
          <w:tcPr>
            <w:tcW w:w="1373"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495"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434"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88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760" w:type="dxa"/>
            <w:gridSpan w:val="2"/>
            <w:tcBorders>
              <w:top w:val="nil"/>
              <w:left w:val="nil"/>
              <w:bottom w:val="single" w:sz="4" w:space="0" w:color="000000"/>
              <w:right w:val="nil"/>
            </w:tcBorders>
            <w:shd w:val="clear" w:color="auto" w:fill="auto"/>
            <w:noWrap/>
            <w:vAlign w:val="bottom"/>
            <w:hideMark/>
          </w:tcPr>
          <w:p w:rsidR="005156E4" w:rsidRPr="005156E4" w:rsidRDefault="005156E4" w:rsidP="005156E4">
            <w:pPr>
              <w:widowControl/>
              <w:jc w:val="right"/>
              <w:rPr>
                <w:rFonts w:ascii="宋体" w:hAnsi="宋体" w:cs="Arial"/>
                <w:color w:val="000000"/>
                <w:kern w:val="0"/>
                <w:sz w:val="20"/>
                <w:szCs w:val="20"/>
              </w:rPr>
            </w:pPr>
            <w:r w:rsidRPr="005156E4">
              <w:rPr>
                <w:rFonts w:ascii="宋体" w:hAnsi="宋体" w:cs="Arial" w:hint="eastAsia"/>
                <w:color w:val="000000"/>
                <w:kern w:val="0"/>
                <w:sz w:val="20"/>
                <w:szCs w:val="20"/>
              </w:rPr>
              <w:t>金额单位：万元</w:t>
            </w:r>
          </w:p>
        </w:tc>
      </w:tr>
      <w:tr w:rsidR="005156E4" w:rsidRPr="005156E4" w:rsidTr="005156E4">
        <w:trPr>
          <w:trHeight w:val="308"/>
        </w:trPr>
        <w:tc>
          <w:tcPr>
            <w:tcW w:w="542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项目</w:t>
            </w:r>
          </w:p>
        </w:tc>
        <w:tc>
          <w:tcPr>
            <w:tcW w:w="1373"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本年支出合计</w:t>
            </w:r>
          </w:p>
        </w:tc>
        <w:tc>
          <w:tcPr>
            <w:tcW w:w="1495"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基本支出</w:t>
            </w:r>
          </w:p>
        </w:tc>
        <w:tc>
          <w:tcPr>
            <w:tcW w:w="1434"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项目支出</w:t>
            </w:r>
          </w:p>
        </w:tc>
        <w:tc>
          <w:tcPr>
            <w:tcW w:w="8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上缴上级支出</w:t>
            </w:r>
          </w:p>
        </w:tc>
        <w:tc>
          <w:tcPr>
            <w:tcW w:w="880"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经营支出</w:t>
            </w:r>
          </w:p>
        </w:tc>
        <w:tc>
          <w:tcPr>
            <w:tcW w:w="880"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对附属单位补助支出</w:t>
            </w:r>
          </w:p>
        </w:tc>
      </w:tr>
      <w:tr w:rsidR="005156E4" w:rsidRPr="005156E4" w:rsidTr="005156E4">
        <w:trPr>
          <w:trHeight w:val="312"/>
        </w:trPr>
        <w:tc>
          <w:tcPr>
            <w:tcW w:w="80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功能分类科目编码</w:t>
            </w:r>
          </w:p>
        </w:tc>
        <w:tc>
          <w:tcPr>
            <w:tcW w:w="4626" w:type="dxa"/>
            <w:vMerge w:val="restart"/>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科目名称</w:t>
            </w:r>
          </w:p>
        </w:tc>
        <w:tc>
          <w:tcPr>
            <w:tcW w:w="1373"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495"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434"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880"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88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88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r>
      <w:tr w:rsidR="005156E4" w:rsidRPr="005156E4" w:rsidTr="005156E4">
        <w:trPr>
          <w:trHeight w:val="312"/>
        </w:trPr>
        <w:tc>
          <w:tcPr>
            <w:tcW w:w="800" w:type="dxa"/>
            <w:gridSpan w:val="3"/>
            <w:vMerge/>
            <w:tcBorders>
              <w:top w:val="nil"/>
              <w:left w:val="single" w:sz="4" w:space="0" w:color="000000"/>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4626"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373"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495"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434"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880"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88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88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r>
      <w:tr w:rsidR="005156E4" w:rsidRPr="005156E4" w:rsidTr="005156E4">
        <w:trPr>
          <w:trHeight w:val="312"/>
        </w:trPr>
        <w:tc>
          <w:tcPr>
            <w:tcW w:w="800" w:type="dxa"/>
            <w:gridSpan w:val="3"/>
            <w:vMerge/>
            <w:tcBorders>
              <w:top w:val="nil"/>
              <w:left w:val="single" w:sz="4" w:space="0" w:color="000000"/>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4626"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373"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495"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434"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880" w:type="dxa"/>
            <w:vMerge/>
            <w:tcBorders>
              <w:top w:val="single" w:sz="4" w:space="0" w:color="000000"/>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88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88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r>
      <w:tr w:rsidR="005156E4" w:rsidRPr="005156E4" w:rsidTr="005156E4">
        <w:trPr>
          <w:trHeight w:val="308"/>
        </w:trPr>
        <w:tc>
          <w:tcPr>
            <w:tcW w:w="542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栏次</w:t>
            </w:r>
          </w:p>
        </w:tc>
        <w:tc>
          <w:tcPr>
            <w:tcW w:w="1373" w:type="dxa"/>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w:t>
            </w:r>
          </w:p>
        </w:tc>
        <w:tc>
          <w:tcPr>
            <w:tcW w:w="1495" w:type="dxa"/>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w:t>
            </w:r>
          </w:p>
        </w:tc>
        <w:tc>
          <w:tcPr>
            <w:tcW w:w="1434" w:type="dxa"/>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w:t>
            </w:r>
          </w:p>
        </w:tc>
        <w:tc>
          <w:tcPr>
            <w:tcW w:w="880" w:type="dxa"/>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w:t>
            </w:r>
          </w:p>
        </w:tc>
        <w:tc>
          <w:tcPr>
            <w:tcW w:w="880" w:type="dxa"/>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w:t>
            </w:r>
          </w:p>
        </w:tc>
        <w:tc>
          <w:tcPr>
            <w:tcW w:w="880" w:type="dxa"/>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6</w:t>
            </w:r>
          </w:p>
        </w:tc>
      </w:tr>
      <w:tr w:rsidR="005156E4" w:rsidRPr="005156E4" w:rsidTr="005156E4">
        <w:trPr>
          <w:trHeight w:val="308"/>
        </w:trPr>
        <w:tc>
          <w:tcPr>
            <w:tcW w:w="542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合计</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7,537.33</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1,440.30</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6,097.03</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一般公共服务支出</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7,277.04</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1,226.47</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6,050.57</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政府办公厅（室）及相关机构事务</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7,277.04</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1,226.47</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6,050.57</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2010301</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行政运行</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579.62</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579.62</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2010302</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一般行政管理事务</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5,738.34</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5,738.34</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2010303</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机关服务</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212.43</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212.43</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2010305</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专项业务活动</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99.80</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99.80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2010350</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事业运行</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646.85</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646.85</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204</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公共安全支出</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20499</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其他公共安全支出</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2049901</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其他公共安全支出</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社会保障和就业支出</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130.67</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130.67</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20805</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行政事业单位离退休</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125.09</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125.09</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2080501</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归口管理的行政单位离退休</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25.37</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25.37</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2080502</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事业单位离退休</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4.50</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4.50</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2080505</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机关事业单位基本养老保险缴费支出</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95.23</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95.23</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lastRenderedPageBreak/>
              <w:t>20899</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其他社会保障和就业支出</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5.58</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5.58</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2089901</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其他社会保障和就业支出</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5.58</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5.58</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210</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卫生健康支出</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83.16</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83.16</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21011</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行政事业单位医疗</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83.16</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83.16</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2101101</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行政单位医疗</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17.34</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17.34</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2101102</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事业单位医疗</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22.43</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22.43</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2101103</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公务员医疗补助</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43.39</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43.39</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213</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农林水支出</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21301</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农业</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2130199</w:t>
            </w:r>
          </w:p>
        </w:tc>
        <w:tc>
          <w:tcPr>
            <w:tcW w:w="462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其他农业支出</w:t>
            </w:r>
          </w:p>
        </w:tc>
        <w:tc>
          <w:tcPr>
            <w:tcW w:w="1373"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1495"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12368" w:type="dxa"/>
            <w:gridSpan w:val="10"/>
            <w:tcBorders>
              <w:top w:val="nil"/>
              <w:left w:val="nil"/>
              <w:bottom w:val="nil"/>
              <w:right w:val="nil"/>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注：本表反映部门本年度各项支出情况。本表金额转换为万元时，因四舍五入可能存在尾差。</w:t>
            </w:r>
          </w:p>
        </w:tc>
      </w:tr>
    </w:tbl>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tbl>
      <w:tblPr>
        <w:tblW w:w="13180" w:type="dxa"/>
        <w:tblInd w:w="93" w:type="dxa"/>
        <w:tblLook w:val="04A0"/>
      </w:tblPr>
      <w:tblGrid>
        <w:gridCol w:w="3557"/>
        <w:gridCol w:w="479"/>
        <w:gridCol w:w="1320"/>
        <w:gridCol w:w="3840"/>
        <w:gridCol w:w="479"/>
        <w:gridCol w:w="1096"/>
        <w:gridCol w:w="1366"/>
        <w:gridCol w:w="1090"/>
      </w:tblGrid>
      <w:tr w:rsidR="005156E4" w:rsidRPr="005156E4" w:rsidTr="005156E4">
        <w:trPr>
          <w:trHeight w:val="390"/>
        </w:trPr>
        <w:tc>
          <w:tcPr>
            <w:tcW w:w="13180" w:type="dxa"/>
            <w:gridSpan w:val="8"/>
            <w:tcBorders>
              <w:top w:val="nil"/>
              <w:left w:val="nil"/>
              <w:bottom w:val="nil"/>
              <w:right w:val="nil"/>
            </w:tcBorders>
            <w:shd w:val="clear" w:color="auto" w:fill="auto"/>
            <w:noWrap/>
            <w:vAlign w:val="bottom"/>
            <w:hideMark/>
          </w:tcPr>
          <w:p w:rsidR="005156E4" w:rsidRPr="005156E4" w:rsidRDefault="005156E4" w:rsidP="005156E4">
            <w:pPr>
              <w:widowControl/>
              <w:jc w:val="center"/>
              <w:rPr>
                <w:rFonts w:ascii="宋体" w:hAnsi="宋体" w:cs="Arial"/>
                <w:color w:val="000000"/>
                <w:kern w:val="0"/>
                <w:sz w:val="30"/>
                <w:szCs w:val="30"/>
              </w:rPr>
            </w:pPr>
            <w:r w:rsidRPr="005156E4">
              <w:rPr>
                <w:rFonts w:ascii="宋体" w:hAnsi="宋体" w:cs="Arial" w:hint="eastAsia"/>
                <w:color w:val="000000"/>
                <w:kern w:val="0"/>
                <w:sz w:val="30"/>
                <w:szCs w:val="30"/>
              </w:rPr>
              <w:lastRenderedPageBreak/>
              <w:t>财政拨款收入支出决算总表</w:t>
            </w:r>
          </w:p>
        </w:tc>
      </w:tr>
      <w:tr w:rsidR="005156E4" w:rsidRPr="005156E4" w:rsidTr="005156E4">
        <w:trPr>
          <w:trHeight w:val="255"/>
        </w:trPr>
        <w:tc>
          <w:tcPr>
            <w:tcW w:w="3557"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479"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32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384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479"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049"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2456" w:type="dxa"/>
            <w:gridSpan w:val="2"/>
            <w:tcBorders>
              <w:top w:val="nil"/>
              <w:left w:val="nil"/>
              <w:bottom w:val="nil"/>
              <w:right w:val="nil"/>
            </w:tcBorders>
            <w:shd w:val="clear" w:color="auto" w:fill="auto"/>
            <w:noWrap/>
            <w:vAlign w:val="bottom"/>
            <w:hideMark/>
          </w:tcPr>
          <w:p w:rsidR="005156E4" w:rsidRPr="005156E4" w:rsidRDefault="005156E4" w:rsidP="005156E4">
            <w:pPr>
              <w:widowControl/>
              <w:jc w:val="right"/>
              <w:rPr>
                <w:rFonts w:ascii="宋体" w:hAnsi="宋体" w:cs="Arial"/>
                <w:color w:val="000000"/>
                <w:kern w:val="0"/>
                <w:sz w:val="20"/>
                <w:szCs w:val="20"/>
              </w:rPr>
            </w:pPr>
            <w:r w:rsidRPr="005156E4">
              <w:rPr>
                <w:rFonts w:ascii="宋体" w:hAnsi="宋体" w:cs="Arial" w:hint="eastAsia"/>
                <w:color w:val="000000"/>
                <w:kern w:val="0"/>
                <w:sz w:val="20"/>
                <w:szCs w:val="20"/>
              </w:rPr>
              <w:t>公开04表</w:t>
            </w:r>
          </w:p>
        </w:tc>
      </w:tr>
      <w:tr w:rsidR="005156E4" w:rsidRPr="005156E4" w:rsidTr="005156E4">
        <w:trPr>
          <w:trHeight w:val="255"/>
        </w:trPr>
        <w:tc>
          <w:tcPr>
            <w:tcW w:w="4036" w:type="dxa"/>
            <w:gridSpan w:val="2"/>
            <w:tcBorders>
              <w:top w:val="nil"/>
              <w:left w:val="nil"/>
              <w:bottom w:val="single" w:sz="4" w:space="0" w:color="000000"/>
              <w:right w:val="nil"/>
            </w:tcBorders>
            <w:shd w:val="clear" w:color="auto" w:fill="auto"/>
            <w:noWrap/>
            <w:vAlign w:val="bottom"/>
            <w:hideMark/>
          </w:tcPr>
          <w:p w:rsidR="005156E4" w:rsidRPr="005156E4" w:rsidRDefault="005156E4" w:rsidP="005156E4">
            <w:pPr>
              <w:widowControl/>
              <w:jc w:val="left"/>
              <w:rPr>
                <w:rFonts w:ascii="宋体" w:hAnsi="宋体" w:cs="Arial"/>
                <w:color w:val="000000"/>
                <w:kern w:val="0"/>
                <w:sz w:val="20"/>
                <w:szCs w:val="20"/>
              </w:rPr>
            </w:pPr>
            <w:r w:rsidRPr="005156E4">
              <w:rPr>
                <w:rFonts w:ascii="宋体" w:hAnsi="宋体" w:cs="Arial" w:hint="eastAsia"/>
                <w:color w:val="000000"/>
                <w:kern w:val="0"/>
                <w:sz w:val="20"/>
                <w:szCs w:val="20"/>
              </w:rPr>
              <w:t>部门：新乡市机关事务管理局</w:t>
            </w:r>
          </w:p>
        </w:tc>
        <w:tc>
          <w:tcPr>
            <w:tcW w:w="132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384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479"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049"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2456" w:type="dxa"/>
            <w:gridSpan w:val="2"/>
            <w:tcBorders>
              <w:top w:val="nil"/>
              <w:left w:val="nil"/>
              <w:bottom w:val="single" w:sz="4" w:space="0" w:color="000000"/>
              <w:right w:val="nil"/>
            </w:tcBorders>
            <w:shd w:val="clear" w:color="auto" w:fill="auto"/>
            <w:noWrap/>
            <w:vAlign w:val="bottom"/>
            <w:hideMark/>
          </w:tcPr>
          <w:p w:rsidR="005156E4" w:rsidRPr="005156E4" w:rsidRDefault="005156E4" w:rsidP="005156E4">
            <w:pPr>
              <w:widowControl/>
              <w:jc w:val="right"/>
              <w:rPr>
                <w:rFonts w:ascii="宋体" w:hAnsi="宋体" w:cs="Arial"/>
                <w:color w:val="000000"/>
                <w:kern w:val="0"/>
                <w:sz w:val="20"/>
                <w:szCs w:val="20"/>
              </w:rPr>
            </w:pPr>
            <w:r w:rsidRPr="005156E4">
              <w:rPr>
                <w:rFonts w:ascii="宋体" w:hAnsi="宋体" w:cs="Arial" w:hint="eastAsia"/>
                <w:color w:val="000000"/>
                <w:kern w:val="0"/>
                <w:sz w:val="20"/>
                <w:szCs w:val="20"/>
              </w:rPr>
              <w:t>金额单位：万元</w:t>
            </w:r>
          </w:p>
        </w:tc>
      </w:tr>
      <w:tr w:rsidR="005156E4" w:rsidRPr="005156E4" w:rsidTr="005156E4">
        <w:trPr>
          <w:trHeight w:val="308"/>
        </w:trPr>
        <w:tc>
          <w:tcPr>
            <w:tcW w:w="535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收     入</w:t>
            </w:r>
          </w:p>
        </w:tc>
        <w:tc>
          <w:tcPr>
            <w:tcW w:w="7824"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支     出</w:t>
            </w:r>
          </w:p>
        </w:tc>
      </w:tr>
      <w:tr w:rsidR="005156E4" w:rsidRPr="005156E4" w:rsidTr="005156E4">
        <w:trPr>
          <w:trHeight w:val="312"/>
        </w:trPr>
        <w:tc>
          <w:tcPr>
            <w:tcW w:w="35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项目</w:t>
            </w:r>
          </w:p>
        </w:tc>
        <w:tc>
          <w:tcPr>
            <w:tcW w:w="479"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行次</w:t>
            </w:r>
          </w:p>
        </w:tc>
        <w:tc>
          <w:tcPr>
            <w:tcW w:w="1320"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金额</w:t>
            </w:r>
          </w:p>
        </w:tc>
        <w:tc>
          <w:tcPr>
            <w:tcW w:w="3840"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项目</w:t>
            </w:r>
          </w:p>
        </w:tc>
        <w:tc>
          <w:tcPr>
            <w:tcW w:w="479"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行次</w:t>
            </w:r>
          </w:p>
        </w:tc>
        <w:tc>
          <w:tcPr>
            <w:tcW w:w="1049" w:type="dxa"/>
            <w:vMerge w:val="restart"/>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合计</w:t>
            </w:r>
          </w:p>
        </w:tc>
        <w:tc>
          <w:tcPr>
            <w:tcW w:w="1366"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一般公共预算财政拨款</w:t>
            </w:r>
          </w:p>
        </w:tc>
        <w:tc>
          <w:tcPr>
            <w:tcW w:w="1090"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政府性基金预算财政拨款</w:t>
            </w:r>
          </w:p>
        </w:tc>
      </w:tr>
      <w:tr w:rsidR="005156E4" w:rsidRPr="005156E4" w:rsidTr="005156E4">
        <w:trPr>
          <w:trHeight w:val="615"/>
        </w:trPr>
        <w:tc>
          <w:tcPr>
            <w:tcW w:w="3557" w:type="dxa"/>
            <w:vMerge/>
            <w:tcBorders>
              <w:top w:val="nil"/>
              <w:left w:val="single" w:sz="4" w:space="0" w:color="000000"/>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479"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32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384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479"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049"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366"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09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栏次</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 xml:space="preserve">　</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栏次</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 xml:space="preserve">　</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一、一般公共预算财政拨款</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6,830.04</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一、一般公共服务支出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30</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7,277.04</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7,277.04</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二、政府性基金预算财政拨款</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二、外交支出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31</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三、国防支出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32</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四、公共安全支出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33</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五、教育支出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34</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6</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六、科学技术支出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35</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7</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七、文化旅游体育与传媒支出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36</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8</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八、社会保障和就业支出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37</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130.67</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130.67</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9</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九、卫生健康支出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38</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83.16</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83.16</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10</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十、节能环保支出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39</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11</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十一、城乡社区支出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40</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12</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十二、农林水支出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41</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13</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十三、交通运输支出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42</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14</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十四、资源勘探信息等支出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43</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15</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十五、商业服务业等支出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44</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lastRenderedPageBreak/>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16</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十六、金融支出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45</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17</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十七、援助其他地区支出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46</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18</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十八、自然资源海洋气象等支出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47</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19</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十九、住房保障支出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48</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20</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二十、粮油物资储备支出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49</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21</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二十一、灾害防治及应急管理支出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50</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22</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二十二、其他支出</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51</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23</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52</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b/>
                <w:bCs/>
                <w:color w:val="000000"/>
                <w:kern w:val="0"/>
                <w:sz w:val="22"/>
              </w:rPr>
            </w:pPr>
            <w:r w:rsidRPr="005156E4">
              <w:rPr>
                <w:rFonts w:ascii="宋体" w:hAnsi="宋体" w:cs="Arial" w:hint="eastAsia"/>
                <w:b/>
                <w:bCs/>
                <w:color w:val="000000"/>
                <w:kern w:val="0"/>
                <w:sz w:val="22"/>
              </w:rPr>
              <w:t>本年收入合计</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24</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6,830.04</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b/>
                <w:bCs/>
                <w:color w:val="000000"/>
                <w:kern w:val="0"/>
                <w:sz w:val="22"/>
              </w:rPr>
            </w:pPr>
            <w:r w:rsidRPr="005156E4">
              <w:rPr>
                <w:rFonts w:ascii="宋体" w:hAnsi="宋体" w:cs="Arial" w:hint="eastAsia"/>
                <w:b/>
                <w:bCs/>
                <w:color w:val="000000"/>
                <w:kern w:val="0"/>
                <w:sz w:val="22"/>
              </w:rPr>
              <w:t>本年支出合计</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53</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7,537.33</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7,537.33</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年初财政拨款结转和结余</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25</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707.29</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年末财政拨款结转和结余</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54</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一、一般公共预算财政拨款</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26</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707.29</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55</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二、政府性基金预算财政拨款</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27</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56</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28</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57</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 xml:space="preserve">　</w:t>
            </w:r>
          </w:p>
        </w:tc>
      </w:tr>
      <w:tr w:rsidR="005156E4" w:rsidRPr="005156E4" w:rsidTr="005156E4">
        <w:trPr>
          <w:trHeight w:val="308"/>
        </w:trPr>
        <w:tc>
          <w:tcPr>
            <w:tcW w:w="3557"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b/>
                <w:bCs/>
                <w:color w:val="000000"/>
                <w:kern w:val="0"/>
                <w:sz w:val="22"/>
              </w:rPr>
            </w:pPr>
            <w:r w:rsidRPr="005156E4">
              <w:rPr>
                <w:rFonts w:ascii="宋体" w:hAnsi="宋体" w:cs="Arial" w:hint="eastAsia"/>
                <w:b/>
                <w:bCs/>
                <w:color w:val="000000"/>
                <w:kern w:val="0"/>
                <w:sz w:val="22"/>
              </w:rPr>
              <w:t>总计</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29</w:t>
            </w:r>
          </w:p>
        </w:tc>
        <w:tc>
          <w:tcPr>
            <w:tcW w:w="132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7,537.33</w:t>
            </w:r>
          </w:p>
        </w:tc>
        <w:tc>
          <w:tcPr>
            <w:tcW w:w="384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b/>
                <w:bCs/>
                <w:color w:val="000000"/>
                <w:kern w:val="0"/>
                <w:sz w:val="22"/>
              </w:rPr>
            </w:pPr>
            <w:r w:rsidRPr="005156E4">
              <w:rPr>
                <w:rFonts w:ascii="宋体" w:hAnsi="宋体" w:cs="Arial" w:hint="eastAsia"/>
                <w:b/>
                <w:bCs/>
                <w:color w:val="000000"/>
                <w:kern w:val="0"/>
                <w:sz w:val="22"/>
              </w:rPr>
              <w:t>总计</w:t>
            </w:r>
          </w:p>
        </w:tc>
        <w:tc>
          <w:tcPr>
            <w:tcW w:w="4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58</w:t>
            </w:r>
          </w:p>
        </w:tc>
        <w:tc>
          <w:tcPr>
            <w:tcW w:w="104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7,537.33</w:t>
            </w:r>
          </w:p>
        </w:tc>
        <w:tc>
          <w:tcPr>
            <w:tcW w:w="13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7,537.33</w:t>
            </w:r>
          </w:p>
        </w:tc>
        <w:tc>
          <w:tcPr>
            <w:tcW w:w="109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555"/>
        </w:trPr>
        <w:tc>
          <w:tcPr>
            <w:tcW w:w="13180" w:type="dxa"/>
            <w:gridSpan w:val="8"/>
            <w:tcBorders>
              <w:top w:val="nil"/>
              <w:left w:val="nil"/>
              <w:bottom w:val="nil"/>
              <w:right w:val="nil"/>
            </w:tcBorders>
            <w:shd w:val="clear" w:color="auto" w:fill="auto"/>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注：本表反映部门本年度一般公共预算财政拨款和政府性基金预算财政拨款的总收支和年末结转结余情况。本表金额转换为万元时，因四舍五入可能存在尾差。</w:t>
            </w:r>
          </w:p>
        </w:tc>
      </w:tr>
    </w:tbl>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tbl>
      <w:tblPr>
        <w:tblW w:w="11039" w:type="dxa"/>
        <w:tblInd w:w="93" w:type="dxa"/>
        <w:tblLook w:val="04A0"/>
      </w:tblPr>
      <w:tblGrid>
        <w:gridCol w:w="401"/>
        <w:gridCol w:w="313"/>
        <w:gridCol w:w="272"/>
        <w:gridCol w:w="4914"/>
        <w:gridCol w:w="1836"/>
        <w:gridCol w:w="1810"/>
        <w:gridCol w:w="1679"/>
      </w:tblGrid>
      <w:tr w:rsidR="005156E4" w:rsidRPr="005156E4" w:rsidTr="005156E4">
        <w:trPr>
          <w:trHeight w:val="390"/>
        </w:trPr>
        <w:tc>
          <w:tcPr>
            <w:tcW w:w="11039" w:type="dxa"/>
            <w:gridSpan w:val="7"/>
            <w:tcBorders>
              <w:top w:val="nil"/>
              <w:left w:val="nil"/>
              <w:bottom w:val="nil"/>
              <w:right w:val="nil"/>
            </w:tcBorders>
            <w:shd w:val="clear" w:color="auto" w:fill="auto"/>
            <w:noWrap/>
            <w:vAlign w:val="bottom"/>
            <w:hideMark/>
          </w:tcPr>
          <w:p w:rsidR="005156E4" w:rsidRPr="005156E4" w:rsidRDefault="005156E4" w:rsidP="005156E4">
            <w:pPr>
              <w:widowControl/>
              <w:jc w:val="center"/>
              <w:rPr>
                <w:rFonts w:ascii="宋体" w:hAnsi="宋体" w:cs="Arial"/>
                <w:color w:val="000000"/>
                <w:kern w:val="0"/>
                <w:sz w:val="30"/>
                <w:szCs w:val="30"/>
              </w:rPr>
            </w:pPr>
            <w:r w:rsidRPr="005156E4">
              <w:rPr>
                <w:rFonts w:ascii="宋体" w:hAnsi="宋体" w:cs="Arial" w:hint="eastAsia"/>
                <w:color w:val="000000"/>
                <w:kern w:val="0"/>
                <w:sz w:val="30"/>
                <w:szCs w:val="30"/>
              </w:rPr>
              <w:lastRenderedPageBreak/>
              <w:t>一般公共预算财政拨款支出决算表</w:t>
            </w:r>
          </w:p>
        </w:tc>
      </w:tr>
      <w:tr w:rsidR="005156E4" w:rsidRPr="005156E4" w:rsidTr="005156E4">
        <w:trPr>
          <w:trHeight w:val="255"/>
        </w:trPr>
        <w:tc>
          <w:tcPr>
            <w:tcW w:w="328"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25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21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4914"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183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3489" w:type="dxa"/>
            <w:gridSpan w:val="2"/>
            <w:tcBorders>
              <w:top w:val="nil"/>
              <w:left w:val="nil"/>
              <w:bottom w:val="nil"/>
              <w:right w:val="nil"/>
            </w:tcBorders>
            <w:shd w:val="clear" w:color="auto" w:fill="auto"/>
            <w:noWrap/>
            <w:vAlign w:val="bottom"/>
            <w:hideMark/>
          </w:tcPr>
          <w:p w:rsidR="005156E4" w:rsidRPr="005156E4" w:rsidRDefault="005156E4" w:rsidP="005156E4">
            <w:pPr>
              <w:widowControl/>
              <w:jc w:val="right"/>
              <w:rPr>
                <w:rFonts w:ascii="宋体" w:hAnsi="宋体" w:cs="Arial"/>
                <w:color w:val="000000"/>
                <w:kern w:val="0"/>
                <w:sz w:val="20"/>
                <w:szCs w:val="20"/>
              </w:rPr>
            </w:pPr>
            <w:r w:rsidRPr="005156E4">
              <w:rPr>
                <w:rFonts w:ascii="宋体" w:hAnsi="宋体" w:cs="Arial" w:hint="eastAsia"/>
                <w:color w:val="000000"/>
                <w:kern w:val="0"/>
                <w:sz w:val="20"/>
                <w:szCs w:val="20"/>
              </w:rPr>
              <w:t>公开05表</w:t>
            </w:r>
          </w:p>
        </w:tc>
      </w:tr>
      <w:tr w:rsidR="005156E4" w:rsidRPr="005156E4" w:rsidTr="005156E4">
        <w:trPr>
          <w:trHeight w:val="255"/>
        </w:trPr>
        <w:tc>
          <w:tcPr>
            <w:tcW w:w="5714" w:type="dxa"/>
            <w:gridSpan w:val="4"/>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宋体" w:hAnsi="宋体" w:cs="Arial"/>
                <w:color w:val="000000"/>
                <w:kern w:val="0"/>
                <w:sz w:val="20"/>
                <w:szCs w:val="20"/>
              </w:rPr>
            </w:pPr>
            <w:r w:rsidRPr="005156E4">
              <w:rPr>
                <w:rFonts w:ascii="宋体" w:hAnsi="宋体" w:cs="Arial" w:hint="eastAsia"/>
                <w:color w:val="000000"/>
                <w:kern w:val="0"/>
                <w:sz w:val="20"/>
                <w:szCs w:val="20"/>
              </w:rPr>
              <w:t>部门：新乡市机关事务管理局</w:t>
            </w:r>
          </w:p>
        </w:tc>
        <w:tc>
          <w:tcPr>
            <w:tcW w:w="183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20"/>
                <w:szCs w:val="20"/>
              </w:rPr>
            </w:pPr>
          </w:p>
        </w:tc>
        <w:tc>
          <w:tcPr>
            <w:tcW w:w="3489" w:type="dxa"/>
            <w:gridSpan w:val="2"/>
            <w:tcBorders>
              <w:top w:val="nil"/>
              <w:left w:val="nil"/>
              <w:bottom w:val="single" w:sz="4" w:space="0" w:color="000000"/>
              <w:right w:val="nil"/>
            </w:tcBorders>
            <w:shd w:val="clear" w:color="auto" w:fill="auto"/>
            <w:noWrap/>
            <w:vAlign w:val="bottom"/>
            <w:hideMark/>
          </w:tcPr>
          <w:p w:rsidR="005156E4" w:rsidRPr="005156E4" w:rsidRDefault="005156E4" w:rsidP="005156E4">
            <w:pPr>
              <w:widowControl/>
              <w:jc w:val="right"/>
              <w:rPr>
                <w:rFonts w:ascii="宋体" w:hAnsi="宋体" w:cs="Arial"/>
                <w:color w:val="000000"/>
                <w:kern w:val="0"/>
                <w:sz w:val="20"/>
                <w:szCs w:val="20"/>
              </w:rPr>
            </w:pPr>
            <w:r w:rsidRPr="005156E4">
              <w:rPr>
                <w:rFonts w:ascii="宋体" w:hAnsi="宋体" w:cs="Arial" w:hint="eastAsia"/>
                <w:color w:val="000000"/>
                <w:kern w:val="0"/>
                <w:sz w:val="20"/>
                <w:szCs w:val="20"/>
              </w:rPr>
              <w:t>金额单位：万元</w:t>
            </w:r>
          </w:p>
        </w:tc>
      </w:tr>
      <w:tr w:rsidR="005156E4" w:rsidRPr="005156E4" w:rsidTr="005156E4">
        <w:trPr>
          <w:trHeight w:val="308"/>
        </w:trPr>
        <w:tc>
          <w:tcPr>
            <w:tcW w:w="571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项目</w:t>
            </w:r>
          </w:p>
        </w:tc>
        <w:tc>
          <w:tcPr>
            <w:tcW w:w="5325" w:type="dxa"/>
            <w:gridSpan w:val="3"/>
            <w:tcBorders>
              <w:top w:val="single" w:sz="4" w:space="0" w:color="000000"/>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本年支出</w:t>
            </w:r>
          </w:p>
        </w:tc>
      </w:tr>
      <w:tr w:rsidR="005156E4" w:rsidRPr="005156E4" w:rsidTr="005156E4">
        <w:trPr>
          <w:trHeight w:val="312"/>
        </w:trPr>
        <w:tc>
          <w:tcPr>
            <w:tcW w:w="80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功能分类科目编码</w:t>
            </w:r>
          </w:p>
        </w:tc>
        <w:tc>
          <w:tcPr>
            <w:tcW w:w="4914" w:type="dxa"/>
            <w:vMerge w:val="restart"/>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科目名称</w:t>
            </w:r>
          </w:p>
        </w:tc>
        <w:tc>
          <w:tcPr>
            <w:tcW w:w="1836"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小计</w:t>
            </w:r>
          </w:p>
        </w:tc>
        <w:tc>
          <w:tcPr>
            <w:tcW w:w="1810"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基本支出</w:t>
            </w:r>
          </w:p>
        </w:tc>
        <w:tc>
          <w:tcPr>
            <w:tcW w:w="1679"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项目支出</w:t>
            </w:r>
          </w:p>
        </w:tc>
      </w:tr>
      <w:tr w:rsidR="005156E4" w:rsidRPr="005156E4" w:rsidTr="005156E4">
        <w:trPr>
          <w:trHeight w:val="312"/>
        </w:trPr>
        <w:tc>
          <w:tcPr>
            <w:tcW w:w="800" w:type="dxa"/>
            <w:gridSpan w:val="3"/>
            <w:vMerge/>
            <w:tcBorders>
              <w:top w:val="nil"/>
              <w:left w:val="single" w:sz="4" w:space="0" w:color="000000"/>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4914"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836"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81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679"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r>
      <w:tr w:rsidR="005156E4" w:rsidRPr="005156E4" w:rsidTr="005156E4">
        <w:trPr>
          <w:trHeight w:val="312"/>
        </w:trPr>
        <w:tc>
          <w:tcPr>
            <w:tcW w:w="800" w:type="dxa"/>
            <w:gridSpan w:val="3"/>
            <w:vMerge/>
            <w:tcBorders>
              <w:top w:val="nil"/>
              <w:left w:val="single" w:sz="4" w:space="0" w:color="000000"/>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4914"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836"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81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c>
          <w:tcPr>
            <w:tcW w:w="1679"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22"/>
              </w:rPr>
            </w:pPr>
          </w:p>
        </w:tc>
      </w:tr>
      <w:tr w:rsidR="005156E4" w:rsidRPr="005156E4" w:rsidTr="005156E4">
        <w:trPr>
          <w:trHeight w:val="308"/>
        </w:trPr>
        <w:tc>
          <w:tcPr>
            <w:tcW w:w="5714"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栏次</w:t>
            </w:r>
          </w:p>
        </w:tc>
        <w:tc>
          <w:tcPr>
            <w:tcW w:w="18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1</w:t>
            </w:r>
          </w:p>
        </w:tc>
        <w:tc>
          <w:tcPr>
            <w:tcW w:w="181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2</w:t>
            </w:r>
          </w:p>
        </w:tc>
        <w:tc>
          <w:tcPr>
            <w:tcW w:w="16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3</w:t>
            </w:r>
          </w:p>
        </w:tc>
      </w:tr>
      <w:tr w:rsidR="005156E4" w:rsidRPr="005156E4" w:rsidTr="005156E4">
        <w:trPr>
          <w:trHeight w:val="308"/>
        </w:trPr>
        <w:tc>
          <w:tcPr>
            <w:tcW w:w="5714"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22"/>
              </w:rPr>
            </w:pPr>
            <w:r w:rsidRPr="005156E4">
              <w:rPr>
                <w:rFonts w:ascii="宋体" w:hAnsi="宋体" w:cs="Arial" w:hint="eastAsia"/>
                <w:color w:val="000000"/>
                <w:kern w:val="0"/>
                <w:sz w:val="22"/>
              </w:rPr>
              <w:t>合计</w:t>
            </w:r>
          </w:p>
        </w:tc>
        <w:tc>
          <w:tcPr>
            <w:tcW w:w="18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7,537.33</w:t>
            </w:r>
          </w:p>
        </w:tc>
        <w:tc>
          <w:tcPr>
            <w:tcW w:w="181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1,440.30</w:t>
            </w:r>
          </w:p>
        </w:tc>
        <w:tc>
          <w:tcPr>
            <w:tcW w:w="1679"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b/>
                <w:bCs/>
                <w:color w:val="000000"/>
                <w:kern w:val="0"/>
                <w:sz w:val="22"/>
              </w:rPr>
            </w:pPr>
            <w:r w:rsidRPr="005156E4">
              <w:rPr>
                <w:rFonts w:ascii="宋体" w:hAnsi="宋体" w:cs="Arial" w:hint="eastAsia"/>
                <w:b/>
                <w:bCs/>
                <w:color w:val="000000"/>
                <w:kern w:val="0"/>
                <w:sz w:val="22"/>
              </w:rPr>
              <w:t>6,097.03</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一般公共服务支出</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7,277.04</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1,226.47</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6,050.57</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政府办公厅（室）及相关机构事务</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7,277.04</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1,226.47</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6,050.57</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2010301</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行政运行</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579.62</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579.62</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2010302</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一般行政管理事务</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5,738.34</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5,738.34</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2010303</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机关服务</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212.43</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212.43</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2010305</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专项业务活动</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99.80</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99.80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2010350</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事业运行</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646.85</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646.85</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204</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公共安全支出</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20499</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其他公共安全支出</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2049901</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其他公共安全支出</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43.52</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社会保障和就业支出</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130.67</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130.67</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20805</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行政事业单位离退休</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125.09</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125.09</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2080501</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归口管理的行政单位离退休</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25.37</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25.37</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2080502</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事业单位离退休</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4.50</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4.50</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2080505</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机关事业单位基本养老保险缴费支出</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95.23</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95.23</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lastRenderedPageBreak/>
              <w:t>20899</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其他社会保障和就业支出</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5.58</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5.58</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2089901</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其他社会保障和就业支出</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5.58</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5.58</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210</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卫生健康支出</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83.16</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83.16</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21011</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行政事业单位医疗</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83.16</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83.16</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2101101</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行政单位医疗</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17.34</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17.34</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2101102</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事业单位医疗</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22.43</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22.43</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2101103</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公务员医疗补助</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43.39</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43.39</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213</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农林水支出</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21301</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农业</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r>
      <w:tr w:rsidR="005156E4" w:rsidRPr="005156E4" w:rsidTr="005156E4">
        <w:trPr>
          <w:trHeight w:val="308"/>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2130199</w:t>
            </w:r>
          </w:p>
        </w:tc>
        <w:tc>
          <w:tcPr>
            <w:tcW w:w="4914"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 xml:space="preserve">  其他农业支出</w:t>
            </w:r>
          </w:p>
        </w:tc>
        <w:tc>
          <w:tcPr>
            <w:tcW w:w="1836"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c>
          <w:tcPr>
            <w:tcW w:w="1810"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0.00</w:t>
            </w:r>
          </w:p>
        </w:tc>
        <w:tc>
          <w:tcPr>
            <w:tcW w:w="1679" w:type="dxa"/>
            <w:tcBorders>
              <w:top w:val="nil"/>
              <w:left w:val="nil"/>
              <w:bottom w:val="single" w:sz="4" w:space="0" w:color="000000"/>
              <w:right w:val="single" w:sz="4" w:space="0" w:color="000000"/>
            </w:tcBorders>
            <w:shd w:val="clear" w:color="000000" w:fill="FFFFFF"/>
            <w:noWrap/>
            <w:vAlign w:val="center"/>
            <w:hideMark/>
          </w:tcPr>
          <w:p w:rsidR="005156E4" w:rsidRPr="005156E4" w:rsidRDefault="005156E4" w:rsidP="005156E4">
            <w:pPr>
              <w:widowControl/>
              <w:jc w:val="right"/>
              <w:rPr>
                <w:rFonts w:ascii="宋体" w:hAnsi="宋体" w:cs="Arial"/>
                <w:color w:val="000000"/>
                <w:kern w:val="0"/>
                <w:sz w:val="22"/>
              </w:rPr>
            </w:pPr>
            <w:r w:rsidRPr="005156E4">
              <w:rPr>
                <w:rFonts w:ascii="宋体" w:hAnsi="宋体" w:cs="Arial" w:hint="eastAsia"/>
                <w:color w:val="000000"/>
                <w:kern w:val="0"/>
                <w:sz w:val="22"/>
              </w:rPr>
              <w:t>2.94</w:t>
            </w:r>
          </w:p>
        </w:tc>
      </w:tr>
      <w:tr w:rsidR="005156E4" w:rsidRPr="005156E4" w:rsidTr="005156E4">
        <w:trPr>
          <w:trHeight w:val="308"/>
        </w:trPr>
        <w:tc>
          <w:tcPr>
            <w:tcW w:w="11039" w:type="dxa"/>
            <w:gridSpan w:val="7"/>
            <w:tcBorders>
              <w:top w:val="nil"/>
              <w:left w:val="nil"/>
              <w:bottom w:val="nil"/>
              <w:right w:val="nil"/>
            </w:tcBorders>
            <w:shd w:val="clear" w:color="000000" w:fill="FFFFFF"/>
            <w:noWrap/>
            <w:vAlign w:val="center"/>
            <w:hideMark/>
          </w:tcPr>
          <w:p w:rsidR="005156E4" w:rsidRPr="005156E4" w:rsidRDefault="005156E4" w:rsidP="005156E4">
            <w:pPr>
              <w:widowControl/>
              <w:jc w:val="left"/>
              <w:rPr>
                <w:rFonts w:ascii="宋体" w:hAnsi="宋体" w:cs="Arial"/>
                <w:color w:val="000000"/>
                <w:kern w:val="0"/>
                <w:sz w:val="22"/>
              </w:rPr>
            </w:pPr>
            <w:r w:rsidRPr="005156E4">
              <w:rPr>
                <w:rFonts w:ascii="宋体" w:hAnsi="宋体" w:cs="Arial" w:hint="eastAsia"/>
                <w:color w:val="000000"/>
                <w:kern w:val="0"/>
                <w:sz w:val="22"/>
              </w:rPr>
              <w:t>注：本表反映部门本年度一般公共预算财政拨款支出情况。本表金额转换为万元时，因四舍五入可能存在尾差。</w:t>
            </w:r>
          </w:p>
        </w:tc>
      </w:tr>
    </w:tbl>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tbl>
      <w:tblPr>
        <w:tblW w:w="12486" w:type="dxa"/>
        <w:tblInd w:w="93" w:type="dxa"/>
        <w:tblLook w:val="04A0"/>
      </w:tblPr>
      <w:tblGrid>
        <w:gridCol w:w="666"/>
        <w:gridCol w:w="2730"/>
        <w:gridCol w:w="936"/>
        <w:gridCol w:w="666"/>
        <w:gridCol w:w="1860"/>
        <w:gridCol w:w="756"/>
        <w:gridCol w:w="666"/>
        <w:gridCol w:w="3450"/>
        <w:gridCol w:w="756"/>
      </w:tblGrid>
      <w:tr w:rsidR="005156E4" w:rsidRPr="005156E4" w:rsidTr="005156E4">
        <w:trPr>
          <w:trHeight w:val="255"/>
        </w:trPr>
        <w:tc>
          <w:tcPr>
            <w:tcW w:w="12486" w:type="dxa"/>
            <w:gridSpan w:val="9"/>
            <w:tcBorders>
              <w:top w:val="nil"/>
              <w:left w:val="nil"/>
              <w:bottom w:val="nil"/>
              <w:right w:val="nil"/>
            </w:tcBorders>
            <w:shd w:val="clear" w:color="auto" w:fill="auto"/>
            <w:noWrap/>
            <w:vAlign w:val="bottom"/>
            <w:hideMark/>
          </w:tcPr>
          <w:p w:rsidR="005156E4" w:rsidRPr="005156E4" w:rsidRDefault="005156E4" w:rsidP="005156E4">
            <w:pPr>
              <w:widowControl/>
              <w:jc w:val="center"/>
              <w:rPr>
                <w:rFonts w:ascii="宋体" w:hAnsi="宋体" w:cs="Arial"/>
                <w:color w:val="000000"/>
                <w:kern w:val="0"/>
                <w:sz w:val="30"/>
                <w:szCs w:val="30"/>
              </w:rPr>
            </w:pPr>
            <w:r w:rsidRPr="005156E4">
              <w:rPr>
                <w:rFonts w:ascii="宋体" w:hAnsi="宋体" w:cs="Arial" w:hint="eastAsia"/>
                <w:color w:val="000000"/>
                <w:kern w:val="0"/>
                <w:sz w:val="30"/>
                <w:szCs w:val="30"/>
              </w:rPr>
              <w:lastRenderedPageBreak/>
              <w:t>一般公共预算财政拨款基本支出决算表</w:t>
            </w:r>
          </w:p>
        </w:tc>
      </w:tr>
      <w:tr w:rsidR="005156E4" w:rsidRPr="005156E4" w:rsidTr="005156E4">
        <w:trPr>
          <w:trHeight w:val="255"/>
        </w:trPr>
        <w:tc>
          <w:tcPr>
            <w:tcW w:w="66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18"/>
                <w:szCs w:val="18"/>
              </w:rPr>
            </w:pPr>
          </w:p>
        </w:tc>
        <w:tc>
          <w:tcPr>
            <w:tcW w:w="273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18"/>
                <w:szCs w:val="18"/>
              </w:rPr>
            </w:pPr>
          </w:p>
        </w:tc>
        <w:tc>
          <w:tcPr>
            <w:tcW w:w="93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18"/>
                <w:szCs w:val="18"/>
              </w:rPr>
            </w:pPr>
          </w:p>
        </w:tc>
        <w:tc>
          <w:tcPr>
            <w:tcW w:w="66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18"/>
                <w:szCs w:val="18"/>
              </w:rPr>
            </w:pPr>
          </w:p>
        </w:tc>
        <w:tc>
          <w:tcPr>
            <w:tcW w:w="186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18"/>
                <w:szCs w:val="18"/>
              </w:rPr>
            </w:pPr>
          </w:p>
        </w:tc>
        <w:tc>
          <w:tcPr>
            <w:tcW w:w="75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18"/>
                <w:szCs w:val="18"/>
              </w:rPr>
            </w:pPr>
          </w:p>
        </w:tc>
        <w:tc>
          <w:tcPr>
            <w:tcW w:w="4872" w:type="dxa"/>
            <w:gridSpan w:val="3"/>
            <w:tcBorders>
              <w:top w:val="nil"/>
              <w:left w:val="nil"/>
              <w:bottom w:val="nil"/>
              <w:right w:val="nil"/>
            </w:tcBorders>
            <w:shd w:val="clear" w:color="auto" w:fill="auto"/>
            <w:noWrap/>
            <w:vAlign w:val="bottom"/>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公开06表</w:t>
            </w:r>
          </w:p>
        </w:tc>
      </w:tr>
      <w:tr w:rsidR="005156E4" w:rsidRPr="005156E4" w:rsidTr="005156E4">
        <w:trPr>
          <w:trHeight w:val="255"/>
        </w:trPr>
        <w:tc>
          <w:tcPr>
            <w:tcW w:w="3396" w:type="dxa"/>
            <w:gridSpan w:val="2"/>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部门：新乡市机关事务管理局</w:t>
            </w:r>
          </w:p>
        </w:tc>
        <w:tc>
          <w:tcPr>
            <w:tcW w:w="93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18"/>
                <w:szCs w:val="18"/>
              </w:rPr>
            </w:pPr>
          </w:p>
        </w:tc>
        <w:tc>
          <w:tcPr>
            <w:tcW w:w="66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18"/>
                <w:szCs w:val="18"/>
              </w:rPr>
            </w:pPr>
          </w:p>
        </w:tc>
        <w:tc>
          <w:tcPr>
            <w:tcW w:w="1860"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18"/>
                <w:szCs w:val="18"/>
              </w:rPr>
            </w:pPr>
          </w:p>
        </w:tc>
        <w:tc>
          <w:tcPr>
            <w:tcW w:w="756" w:type="dxa"/>
            <w:tcBorders>
              <w:top w:val="nil"/>
              <w:left w:val="nil"/>
              <w:bottom w:val="nil"/>
              <w:right w:val="nil"/>
            </w:tcBorders>
            <w:shd w:val="clear" w:color="auto" w:fill="auto"/>
            <w:noWrap/>
            <w:vAlign w:val="bottom"/>
            <w:hideMark/>
          </w:tcPr>
          <w:p w:rsidR="005156E4" w:rsidRPr="005156E4" w:rsidRDefault="005156E4" w:rsidP="005156E4">
            <w:pPr>
              <w:widowControl/>
              <w:jc w:val="left"/>
              <w:rPr>
                <w:rFonts w:ascii="Arial" w:hAnsi="Arial" w:cs="Arial"/>
                <w:color w:val="000000"/>
                <w:kern w:val="0"/>
                <w:sz w:val="18"/>
                <w:szCs w:val="18"/>
              </w:rPr>
            </w:pPr>
          </w:p>
        </w:tc>
        <w:tc>
          <w:tcPr>
            <w:tcW w:w="4872" w:type="dxa"/>
            <w:gridSpan w:val="3"/>
            <w:tcBorders>
              <w:top w:val="nil"/>
              <w:left w:val="nil"/>
              <w:bottom w:val="single" w:sz="4" w:space="0" w:color="000000"/>
              <w:right w:val="nil"/>
            </w:tcBorders>
            <w:shd w:val="clear" w:color="auto" w:fill="auto"/>
            <w:noWrap/>
            <w:vAlign w:val="bottom"/>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金额单位：万元</w:t>
            </w:r>
          </w:p>
        </w:tc>
      </w:tr>
      <w:tr w:rsidR="005156E4" w:rsidRPr="005156E4" w:rsidTr="005156E4">
        <w:trPr>
          <w:trHeight w:val="308"/>
        </w:trPr>
        <w:tc>
          <w:tcPr>
            <w:tcW w:w="43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18"/>
                <w:szCs w:val="18"/>
              </w:rPr>
            </w:pPr>
            <w:r w:rsidRPr="005156E4">
              <w:rPr>
                <w:rFonts w:ascii="宋体" w:hAnsi="宋体" w:cs="Arial" w:hint="eastAsia"/>
                <w:color w:val="000000"/>
                <w:kern w:val="0"/>
                <w:sz w:val="18"/>
                <w:szCs w:val="18"/>
              </w:rPr>
              <w:t>人员经费</w:t>
            </w:r>
          </w:p>
        </w:tc>
        <w:tc>
          <w:tcPr>
            <w:tcW w:w="8154" w:type="dxa"/>
            <w:gridSpan w:val="6"/>
            <w:tcBorders>
              <w:top w:val="single" w:sz="4" w:space="0" w:color="000000"/>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18"/>
                <w:szCs w:val="18"/>
              </w:rPr>
            </w:pPr>
            <w:r w:rsidRPr="005156E4">
              <w:rPr>
                <w:rFonts w:ascii="宋体" w:hAnsi="宋体" w:cs="Arial" w:hint="eastAsia"/>
                <w:color w:val="000000"/>
                <w:kern w:val="0"/>
                <w:sz w:val="18"/>
                <w:szCs w:val="18"/>
              </w:rPr>
              <w:t>公用经费</w:t>
            </w:r>
          </w:p>
        </w:tc>
      </w:tr>
      <w:tr w:rsidR="005156E4" w:rsidRPr="005156E4" w:rsidTr="005156E4">
        <w:trPr>
          <w:trHeight w:val="312"/>
        </w:trPr>
        <w:tc>
          <w:tcPr>
            <w:tcW w:w="66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18"/>
                <w:szCs w:val="18"/>
              </w:rPr>
            </w:pPr>
            <w:r w:rsidRPr="005156E4">
              <w:rPr>
                <w:rFonts w:ascii="宋体" w:hAnsi="宋体" w:cs="Arial" w:hint="eastAsia"/>
                <w:color w:val="000000"/>
                <w:kern w:val="0"/>
                <w:sz w:val="18"/>
                <w:szCs w:val="18"/>
              </w:rPr>
              <w:t>科目编码</w:t>
            </w:r>
          </w:p>
        </w:tc>
        <w:tc>
          <w:tcPr>
            <w:tcW w:w="2730"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18"/>
                <w:szCs w:val="18"/>
              </w:rPr>
            </w:pPr>
            <w:r w:rsidRPr="005156E4">
              <w:rPr>
                <w:rFonts w:ascii="宋体" w:hAnsi="宋体" w:cs="Arial" w:hint="eastAsia"/>
                <w:color w:val="000000"/>
                <w:kern w:val="0"/>
                <w:sz w:val="18"/>
                <w:szCs w:val="18"/>
              </w:rPr>
              <w:t>科目名称</w:t>
            </w:r>
          </w:p>
        </w:tc>
        <w:tc>
          <w:tcPr>
            <w:tcW w:w="936"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18"/>
                <w:szCs w:val="18"/>
              </w:rPr>
            </w:pPr>
            <w:r w:rsidRPr="005156E4">
              <w:rPr>
                <w:rFonts w:ascii="宋体" w:hAnsi="宋体" w:cs="Arial" w:hint="eastAsia"/>
                <w:color w:val="000000"/>
                <w:kern w:val="0"/>
                <w:sz w:val="18"/>
                <w:szCs w:val="18"/>
              </w:rPr>
              <w:t>决算数</w:t>
            </w:r>
          </w:p>
        </w:tc>
        <w:tc>
          <w:tcPr>
            <w:tcW w:w="666"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18"/>
                <w:szCs w:val="18"/>
              </w:rPr>
            </w:pPr>
            <w:r w:rsidRPr="005156E4">
              <w:rPr>
                <w:rFonts w:ascii="宋体" w:hAnsi="宋体" w:cs="Arial" w:hint="eastAsia"/>
                <w:color w:val="000000"/>
                <w:kern w:val="0"/>
                <w:sz w:val="18"/>
                <w:szCs w:val="18"/>
              </w:rPr>
              <w:t>科目编码</w:t>
            </w:r>
          </w:p>
        </w:tc>
        <w:tc>
          <w:tcPr>
            <w:tcW w:w="1860"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18"/>
                <w:szCs w:val="18"/>
              </w:rPr>
            </w:pPr>
            <w:r w:rsidRPr="005156E4">
              <w:rPr>
                <w:rFonts w:ascii="宋体" w:hAnsi="宋体" w:cs="Arial" w:hint="eastAsia"/>
                <w:color w:val="000000"/>
                <w:kern w:val="0"/>
                <w:sz w:val="18"/>
                <w:szCs w:val="18"/>
              </w:rPr>
              <w:t>科目名称</w:t>
            </w:r>
          </w:p>
        </w:tc>
        <w:tc>
          <w:tcPr>
            <w:tcW w:w="756"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18"/>
                <w:szCs w:val="18"/>
              </w:rPr>
            </w:pPr>
            <w:r w:rsidRPr="005156E4">
              <w:rPr>
                <w:rFonts w:ascii="宋体" w:hAnsi="宋体" w:cs="Arial" w:hint="eastAsia"/>
                <w:color w:val="000000"/>
                <w:kern w:val="0"/>
                <w:sz w:val="18"/>
                <w:szCs w:val="18"/>
              </w:rPr>
              <w:t>决算数</w:t>
            </w:r>
          </w:p>
        </w:tc>
        <w:tc>
          <w:tcPr>
            <w:tcW w:w="666"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18"/>
                <w:szCs w:val="18"/>
              </w:rPr>
            </w:pPr>
            <w:r w:rsidRPr="005156E4">
              <w:rPr>
                <w:rFonts w:ascii="宋体" w:hAnsi="宋体" w:cs="Arial" w:hint="eastAsia"/>
                <w:color w:val="000000"/>
                <w:kern w:val="0"/>
                <w:sz w:val="18"/>
                <w:szCs w:val="18"/>
              </w:rPr>
              <w:t>科目编码</w:t>
            </w:r>
          </w:p>
        </w:tc>
        <w:tc>
          <w:tcPr>
            <w:tcW w:w="3450"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18"/>
                <w:szCs w:val="18"/>
              </w:rPr>
            </w:pPr>
            <w:r w:rsidRPr="005156E4">
              <w:rPr>
                <w:rFonts w:ascii="宋体" w:hAnsi="宋体" w:cs="Arial" w:hint="eastAsia"/>
                <w:color w:val="000000"/>
                <w:kern w:val="0"/>
                <w:sz w:val="18"/>
                <w:szCs w:val="18"/>
              </w:rPr>
              <w:t>科目名称</w:t>
            </w:r>
          </w:p>
        </w:tc>
        <w:tc>
          <w:tcPr>
            <w:tcW w:w="756" w:type="dxa"/>
            <w:vMerge w:val="restart"/>
            <w:tcBorders>
              <w:top w:val="nil"/>
              <w:left w:val="nil"/>
              <w:bottom w:val="single" w:sz="4" w:space="0" w:color="000000"/>
              <w:right w:val="single" w:sz="4" w:space="0" w:color="000000"/>
            </w:tcBorders>
            <w:shd w:val="clear" w:color="auto" w:fill="auto"/>
            <w:vAlign w:val="center"/>
            <w:hideMark/>
          </w:tcPr>
          <w:p w:rsidR="005156E4" w:rsidRPr="005156E4" w:rsidRDefault="005156E4" w:rsidP="005156E4">
            <w:pPr>
              <w:widowControl/>
              <w:jc w:val="center"/>
              <w:rPr>
                <w:rFonts w:ascii="宋体" w:hAnsi="宋体" w:cs="Arial"/>
                <w:color w:val="000000"/>
                <w:kern w:val="0"/>
                <w:sz w:val="18"/>
                <w:szCs w:val="18"/>
              </w:rPr>
            </w:pPr>
            <w:r w:rsidRPr="005156E4">
              <w:rPr>
                <w:rFonts w:ascii="宋体" w:hAnsi="宋体" w:cs="Arial" w:hint="eastAsia"/>
                <w:color w:val="000000"/>
                <w:kern w:val="0"/>
                <w:sz w:val="18"/>
                <w:szCs w:val="18"/>
              </w:rPr>
              <w:t>决算数</w:t>
            </w:r>
          </w:p>
        </w:tc>
      </w:tr>
      <w:tr w:rsidR="005156E4" w:rsidRPr="005156E4" w:rsidTr="005156E4">
        <w:trPr>
          <w:trHeight w:val="312"/>
        </w:trPr>
        <w:tc>
          <w:tcPr>
            <w:tcW w:w="666" w:type="dxa"/>
            <w:vMerge/>
            <w:tcBorders>
              <w:top w:val="nil"/>
              <w:left w:val="single" w:sz="4" w:space="0" w:color="000000"/>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18"/>
                <w:szCs w:val="18"/>
              </w:rPr>
            </w:pPr>
          </w:p>
        </w:tc>
        <w:tc>
          <w:tcPr>
            <w:tcW w:w="273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18"/>
                <w:szCs w:val="18"/>
              </w:rPr>
            </w:pPr>
          </w:p>
        </w:tc>
        <w:tc>
          <w:tcPr>
            <w:tcW w:w="936"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18"/>
                <w:szCs w:val="18"/>
              </w:rPr>
            </w:pPr>
          </w:p>
        </w:tc>
        <w:tc>
          <w:tcPr>
            <w:tcW w:w="666"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18"/>
                <w:szCs w:val="18"/>
              </w:rPr>
            </w:pPr>
          </w:p>
        </w:tc>
        <w:tc>
          <w:tcPr>
            <w:tcW w:w="186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18"/>
                <w:szCs w:val="18"/>
              </w:rPr>
            </w:pPr>
          </w:p>
        </w:tc>
        <w:tc>
          <w:tcPr>
            <w:tcW w:w="756"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18"/>
                <w:szCs w:val="18"/>
              </w:rPr>
            </w:pPr>
          </w:p>
        </w:tc>
        <w:tc>
          <w:tcPr>
            <w:tcW w:w="666"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18"/>
                <w:szCs w:val="18"/>
              </w:rPr>
            </w:pPr>
          </w:p>
        </w:tc>
        <w:tc>
          <w:tcPr>
            <w:tcW w:w="3450"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18"/>
                <w:szCs w:val="18"/>
              </w:rPr>
            </w:pPr>
          </w:p>
        </w:tc>
        <w:tc>
          <w:tcPr>
            <w:tcW w:w="756" w:type="dxa"/>
            <w:vMerge/>
            <w:tcBorders>
              <w:top w:val="nil"/>
              <w:left w:val="nil"/>
              <w:bottom w:val="single" w:sz="4" w:space="0" w:color="000000"/>
              <w:right w:val="single" w:sz="4" w:space="0" w:color="000000"/>
            </w:tcBorders>
            <w:vAlign w:val="center"/>
            <w:hideMark/>
          </w:tcPr>
          <w:p w:rsidR="005156E4" w:rsidRPr="005156E4" w:rsidRDefault="005156E4" w:rsidP="005156E4">
            <w:pPr>
              <w:widowControl/>
              <w:jc w:val="left"/>
              <w:rPr>
                <w:rFonts w:ascii="宋体" w:hAnsi="宋体" w:cs="Arial"/>
                <w:color w:val="000000"/>
                <w:kern w:val="0"/>
                <w:sz w:val="18"/>
                <w:szCs w:val="18"/>
              </w:rPr>
            </w:pP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301</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工资福利支出</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1,309.08</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商品和服务支出</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102.16</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307</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债务利息及费用支出</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30101</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基本工资</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389.05</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30201</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办公费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7.73</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30701</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国内债务付息</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30102</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津贴补贴</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161.07</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30202</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印刷费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0.05</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30702</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国外债务付息</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30103</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奖金</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361.39</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30203</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咨询费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0.38</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资本性支出</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30106</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伙食补助费</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30204</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手续费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31001</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房屋建筑物购建</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30107</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绩效工资</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134.17</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30205</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水费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31002</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办公设备购置</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30108</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机关事业单位基本养老保险缴费</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95.23</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30206</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电费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31003</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专用设备购置</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30109</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职业年金缴费</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30207</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邮电费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6.21</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31005</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基础设施建设</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30110</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职工基本医疗保险缴费</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41.58</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30208</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取暖费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31006</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大型修缮</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30111</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公务员医疗补助缴费</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41.58</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30209</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物业管理费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31007</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信息网络及软件购置更新</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30112</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其他社会保障缴费</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5.58</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30211</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差旅费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5.76</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31008</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物资储备</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30113</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住房公积金</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79.43</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30212</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因公出国（境）费用</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31009</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土地补偿</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30114</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医疗费</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30213</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维修（护）费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31010</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安置补助</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30199</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其他工资福利支出</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30214</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租赁费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1.62</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31011</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地上附着物和青苗补偿</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303</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对个人和家庭的补助</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29.06</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30215</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会议费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31012</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拆迁补偿</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30301</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离休费</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30216</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培训费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0.36</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31013</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公务用车购置</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lastRenderedPageBreak/>
              <w:t>30302</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退休费</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29.06</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30217</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公务接待费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0.37</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31019</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其他交通工具购置</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30303</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退职（役）费</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30218</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专用材料费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31021</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文物和陈列品购置</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30304</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抚恤金</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30224</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被装购置费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31022</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无形资产购置</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30305</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生活补助</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30225</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专用燃料费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31099</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其他资本性支出</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30306</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救济费</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30226</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劳务费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399</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其他支出</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30307</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医疗费补助</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30227</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委托业务费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39906</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赠与</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30308</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助学金</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30228</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工会经费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16.36</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39907</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国家赔偿费用支出</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30309</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奖励金</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30229</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福利费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20.46</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39908</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对民间非营利组织和群众性自治组织补贴</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30310</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个人农业生产补贴</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30231</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公务用车运行维护费</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2.53</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39999</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其他支出</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30399</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其他对个人和家庭的补助</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30239</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其他交通费用</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32.81</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 xml:space="preserve">　</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 xml:space="preserve">　</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30240</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税金及附加费用</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0.00</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 xml:space="preserve">　</w:t>
            </w:r>
          </w:p>
        </w:tc>
      </w:tr>
      <w:tr w:rsidR="005156E4" w:rsidRPr="005156E4" w:rsidTr="005156E4">
        <w:trPr>
          <w:trHeight w:val="308"/>
        </w:trPr>
        <w:tc>
          <w:tcPr>
            <w:tcW w:w="666" w:type="dxa"/>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w:t>
            </w:r>
          </w:p>
        </w:tc>
        <w:tc>
          <w:tcPr>
            <w:tcW w:w="273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 xml:space="preserve">　</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30299</w:t>
            </w:r>
          </w:p>
        </w:tc>
        <w:tc>
          <w:tcPr>
            <w:tcW w:w="186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其他商品和服务支出</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7.52</w:t>
            </w:r>
          </w:p>
        </w:tc>
        <w:tc>
          <w:tcPr>
            <w:tcW w:w="66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w:t>
            </w:r>
          </w:p>
        </w:tc>
        <w:tc>
          <w:tcPr>
            <w:tcW w:w="3450"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 xml:space="preserve">　</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 xml:space="preserve">　</w:t>
            </w:r>
          </w:p>
        </w:tc>
      </w:tr>
      <w:tr w:rsidR="005156E4" w:rsidRPr="005156E4" w:rsidTr="005156E4">
        <w:trPr>
          <w:trHeight w:val="308"/>
        </w:trPr>
        <w:tc>
          <w:tcPr>
            <w:tcW w:w="339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18"/>
                <w:szCs w:val="18"/>
              </w:rPr>
            </w:pPr>
            <w:r w:rsidRPr="005156E4">
              <w:rPr>
                <w:rFonts w:ascii="宋体" w:hAnsi="宋体" w:cs="Arial" w:hint="eastAsia"/>
                <w:color w:val="000000"/>
                <w:kern w:val="0"/>
                <w:sz w:val="18"/>
                <w:szCs w:val="18"/>
              </w:rPr>
              <w:t>人员经费合计</w:t>
            </w:r>
          </w:p>
        </w:tc>
        <w:tc>
          <w:tcPr>
            <w:tcW w:w="93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1,338.14</w:t>
            </w:r>
          </w:p>
        </w:tc>
        <w:tc>
          <w:tcPr>
            <w:tcW w:w="7398" w:type="dxa"/>
            <w:gridSpan w:val="5"/>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center"/>
              <w:rPr>
                <w:rFonts w:ascii="宋体" w:hAnsi="宋体" w:cs="Arial"/>
                <w:color w:val="000000"/>
                <w:kern w:val="0"/>
                <w:sz w:val="18"/>
                <w:szCs w:val="18"/>
              </w:rPr>
            </w:pPr>
            <w:r w:rsidRPr="005156E4">
              <w:rPr>
                <w:rFonts w:ascii="宋体" w:hAnsi="宋体" w:cs="Arial" w:hint="eastAsia"/>
                <w:color w:val="000000"/>
                <w:kern w:val="0"/>
                <w:sz w:val="18"/>
                <w:szCs w:val="18"/>
              </w:rPr>
              <w:t>公用经费合计</w:t>
            </w:r>
          </w:p>
        </w:tc>
        <w:tc>
          <w:tcPr>
            <w:tcW w:w="756" w:type="dxa"/>
            <w:tcBorders>
              <w:top w:val="nil"/>
              <w:left w:val="nil"/>
              <w:bottom w:val="single" w:sz="4" w:space="0" w:color="000000"/>
              <w:right w:val="single" w:sz="4" w:space="0" w:color="000000"/>
            </w:tcBorders>
            <w:shd w:val="clear" w:color="auto" w:fill="auto"/>
            <w:noWrap/>
            <w:vAlign w:val="center"/>
            <w:hideMark/>
          </w:tcPr>
          <w:p w:rsidR="005156E4" w:rsidRPr="005156E4" w:rsidRDefault="005156E4" w:rsidP="005156E4">
            <w:pPr>
              <w:widowControl/>
              <w:jc w:val="right"/>
              <w:rPr>
                <w:rFonts w:ascii="宋体" w:hAnsi="宋体" w:cs="Arial"/>
                <w:color w:val="000000"/>
                <w:kern w:val="0"/>
                <w:sz w:val="18"/>
                <w:szCs w:val="18"/>
              </w:rPr>
            </w:pPr>
            <w:r w:rsidRPr="005156E4">
              <w:rPr>
                <w:rFonts w:ascii="宋体" w:hAnsi="宋体" w:cs="Arial" w:hint="eastAsia"/>
                <w:color w:val="000000"/>
                <w:kern w:val="0"/>
                <w:sz w:val="18"/>
                <w:szCs w:val="18"/>
              </w:rPr>
              <w:t>102.16</w:t>
            </w:r>
          </w:p>
        </w:tc>
      </w:tr>
      <w:tr w:rsidR="005156E4" w:rsidRPr="005156E4" w:rsidTr="005156E4">
        <w:trPr>
          <w:trHeight w:val="308"/>
        </w:trPr>
        <w:tc>
          <w:tcPr>
            <w:tcW w:w="12486" w:type="dxa"/>
            <w:gridSpan w:val="9"/>
            <w:tcBorders>
              <w:top w:val="nil"/>
              <w:left w:val="nil"/>
              <w:bottom w:val="nil"/>
              <w:right w:val="nil"/>
            </w:tcBorders>
            <w:shd w:val="clear" w:color="auto" w:fill="auto"/>
            <w:noWrap/>
            <w:vAlign w:val="center"/>
            <w:hideMark/>
          </w:tcPr>
          <w:p w:rsidR="005156E4" w:rsidRPr="005156E4" w:rsidRDefault="005156E4" w:rsidP="005156E4">
            <w:pPr>
              <w:widowControl/>
              <w:jc w:val="left"/>
              <w:rPr>
                <w:rFonts w:ascii="宋体" w:hAnsi="宋体" w:cs="Arial"/>
                <w:color w:val="000000"/>
                <w:kern w:val="0"/>
                <w:sz w:val="18"/>
                <w:szCs w:val="18"/>
              </w:rPr>
            </w:pPr>
            <w:r w:rsidRPr="005156E4">
              <w:rPr>
                <w:rFonts w:ascii="宋体" w:hAnsi="宋体" w:cs="Arial" w:hint="eastAsia"/>
                <w:color w:val="000000"/>
                <w:kern w:val="0"/>
                <w:sz w:val="18"/>
                <w:szCs w:val="18"/>
              </w:rPr>
              <w:t>注：本表反映部门本年度一般公共预算财政拨款基本支出明细情况。本表金额转换为万元时，因四舍五入可能存在尾差。</w:t>
            </w:r>
          </w:p>
        </w:tc>
      </w:tr>
    </w:tbl>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5156E4" w:rsidRDefault="005156E4" w:rsidP="00974473">
      <w:pPr>
        <w:jc w:val="center"/>
        <w:rPr>
          <w:rFonts w:ascii="华文中宋" w:eastAsia="华文中宋" w:hAnsi="华文中宋" w:cs="华文中宋"/>
          <w:color w:val="000000"/>
          <w:kern w:val="0"/>
          <w:sz w:val="32"/>
          <w:szCs w:val="32"/>
        </w:rPr>
      </w:pPr>
    </w:p>
    <w:p w:rsidR="00420BB6" w:rsidRDefault="00420BB6" w:rsidP="00974473">
      <w:pPr>
        <w:jc w:val="center"/>
        <w:rPr>
          <w:rFonts w:ascii="华文中宋" w:eastAsia="华文中宋" w:hAnsi="华文中宋" w:cs="华文中宋"/>
          <w:color w:val="000000"/>
          <w:kern w:val="0"/>
          <w:sz w:val="32"/>
          <w:szCs w:val="32"/>
        </w:rPr>
      </w:pPr>
    </w:p>
    <w:p w:rsidR="00420BB6" w:rsidRDefault="00420BB6" w:rsidP="00420BB6">
      <w:pPr>
        <w:tabs>
          <w:tab w:val="left" w:pos="225"/>
        </w:tabs>
        <w:rPr>
          <w:rFonts w:ascii="华文中宋" w:eastAsia="华文中宋" w:hAnsi="华文中宋" w:cs="华文中宋"/>
          <w:color w:val="000000"/>
          <w:kern w:val="0"/>
          <w:sz w:val="32"/>
          <w:szCs w:val="32"/>
        </w:rPr>
      </w:pPr>
      <w:r>
        <w:rPr>
          <w:rFonts w:ascii="华文中宋" w:eastAsia="华文中宋" w:hAnsi="华文中宋" w:cs="华文中宋"/>
          <w:color w:val="000000"/>
          <w:kern w:val="0"/>
          <w:sz w:val="32"/>
          <w:szCs w:val="32"/>
        </w:rPr>
        <w:lastRenderedPageBreak/>
        <w:tab/>
      </w:r>
    </w:p>
    <w:tbl>
      <w:tblPr>
        <w:tblW w:w="10093" w:type="dxa"/>
        <w:tblInd w:w="1384" w:type="dxa"/>
        <w:tblLook w:val="04A0"/>
      </w:tblPr>
      <w:tblGrid>
        <w:gridCol w:w="766"/>
        <w:gridCol w:w="880"/>
        <w:gridCol w:w="766"/>
        <w:gridCol w:w="656"/>
        <w:gridCol w:w="1029"/>
        <w:gridCol w:w="700"/>
        <w:gridCol w:w="940"/>
        <w:gridCol w:w="876"/>
        <w:gridCol w:w="880"/>
        <w:gridCol w:w="935"/>
        <w:gridCol w:w="992"/>
        <w:gridCol w:w="993"/>
      </w:tblGrid>
      <w:tr w:rsidR="00420BB6" w:rsidRPr="00420BB6" w:rsidTr="000D2CDA">
        <w:trPr>
          <w:trHeight w:val="540"/>
        </w:trPr>
        <w:tc>
          <w:tcPr>
            <w:tcW w:w="10093" w:type="dxa"/>
            <w:gridSpan w:val="12"/>
            <w:tcBorders>
              <w:top w:val="nil"/>
              <w:left w:val="nil"/>
              <w:bottom w:val="nil"/>
              <w:right w:val="nil"/>
            </w:tcBorders>
            <w:shd w:val="clear" w:color="auto" w:fill="auto"/>
            <w:noWrap/>
            <w:vAlign w:val="bottom"/>
            <w:hideMark/>
          </w:tcPr>
          <w:p w:rsidR="00420BB6" w:rsidRPr="00420BB6" w:rsidRDefault="00420BB6" w:rsidP="00420BB6">
            <w:pPr>
              <w:widowControl/>
              <w:jc w:val="center"/>
              <w:rPr>
                <w:rFonts w:ascii="宋体" w:hAnsi="宋体" w:cs="Arial"/>
                <w:color w:val="000000"/>
                <w:kern w:val="0"/>
                <w:sz w:val="44"/>
                <w:szCs w:val="44"/>
              </w:rPr>
            </w:pPr>
            <w:r w:rsidRPr="00420BB6">
              <w:rPr>
                <w:rFonts w:ascii="宋体" w:hAnsi="宋体" w:cs="Arial" w:hint="eastAsia"/>
                <w:color w:val="000000"/>
                <w:kern w:val="0"/>
                <w:sz w:val="44"/>
                <w:szCs w:val="44"/>
              </w:rPr>
              <w:t>一般公共预算财政拨款“三公”经费支出决算表</w:t>
            </w:r>
          </w:p>
        </w:tc>
      </w:tr>
      <w:tr w:rsidR="00420BB6" w:rsidRPr="00420BB6" w:rsidTr="000D2CDA">
        <w:trPr>
          <w:trHeight w:val="255"/>
        </w:trPr>
        <w:tc>
          <w:tcPr>
            <w:tcW w:w="446" w:type="dxa"/>
            <w:tcBorders>
              <w:top w:val="nil"/>
              <w:left w:val="nil"/>
              <w:bottom w:val="nil"/>
              <w:right w:val="nil"/>
            </w:tcBorders>
            <w:shd w:val="clear" w:color="auto" w:fill="auto"/>
            <w:noWrap/>
            <w:vAlign w:val="bottom"/>
            <w:hideMark/>
          </w:tcPr>
          <w:p w:rsidR="00420BB6" w:rsidRPr="00420BB6" w:rsidRDefault="00420BB6" w:rsidP="00420BB6">
            <w:pPr>
              <w:widowControl/>
              <w:jc w:val="left"/>
              <w:rPr>
                <w:rFonts w:ascii="Arial" w:hAnsi="Arial" w:cs="Arial"/>
                <w:color w:val="000000"/>
                <w:kern w:val="0"/>
                <w:sz w:val="20"/>
                <w:szCs w:val="20"/>
              </w:rPr>
            </w:pPr>
          </w:p>
        </w:tc>
        <w:tc>
          <w:tcPr>
            <w:tcW w:w="880" w:type="dxa"/>
            <w:tcBorders>
              <w:top w:val="nil"/>
              <w:left w:val="nil"/>
              <w:bottom w:val="nil"/>
              <w:right w:val="nil"/>
            </w:tcBorders>
            <w:shd w:val="clear" w:color="auto" w:fill="auto"/>
            <w:noWrap/>
            <w:vAlign w:val="bottom"/>
            <w:hideMark/>
          </w:tcPr>
          <w:p w:rsidR="00420BB6" w:rsidRPr="00420BB6" w:rsidRDefault="00420BB6" w:rsidP="00420BB6">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420BB6" w:rsidRPr="00420BB6" w:rsidRDefault="00420BB6" w:rsidP="00420BB6">
            <w:pPr>
              <w:widowControl/>
              <w:jc w:val="left"/>
              <w:rPr>
                <w:rFonts w:ascii="Arial" w:hAnsi="Arial" w:cs="Arial"/>
                <w:color w:val="000000"/>
                <w:kern w:val="0"/>
                <w:sz w:val="20"/>
                <w:szCs w:val="20"/>
              </w:rPr>
            </w:pPr>
          </w:p>
        </w:tc>
        <w:tc>
          <w:tcPr>
            <w:tcW w:w="656" w:type="dxa"/>
            <w:tcBorders>
              <w:top w:val="nil"/>
              <w:left w:val="nil"/>
              <w:bottom w:val="nil"/>
              <w:right w:val="nil"/>
            </w:tcBorders>
            <w:shd w:val="clear" w:color="auto" w:fill="auto"/>
            <w:noWrap/>
            <w:vAlign w:val="bottom"/>
            <w:hideMark/>
          </w:tcPr>
          <w:p w:rsidR="00420BB6" w:rsidRPr="00420BB6" w:rsidRDefault="00420BB6" w:rsidP="00420BB6">
            <w:pPr>
              <w:widowControl/>
              <w:jc w:val="left"/>
              <w:rPr>
                <w:rFonts w:ascii="Arial" w:hAnsi="Arial" w:cs="Arial"/>
                <w:color w:val="000000"/>
                <w:kern w:val="0"/>
                <w:sz w:val="20"/>
                <w:szCs w:val="20"/>
              </w:rPr>
            </w:pPr>
          </w:p>
        </w:tc>
        <w:tc>
          <w:tcPr>
            <w:tcW w:w="1029" w:type="dxa"/>
            <w:tcBorders>
              <w:top w:val="nil"/>
              <w:left w:val="nil"/>
              <w:bottom w:val="nil"/>
              <w:right w:val="nil"/>
            </w:tcBorders>
            <w:shd w:val="clear" w:color="auto" w:fill="auto"/>
            <w:noWrap/>
            <w:vAlign w:val="bottom"/>
            <w:hideMark/>
          </w:tcPr>
          <w:p w:rsidR="00420BB6" w:rsidRPr="00420BB6" w:rsidRDefault="00420BB6" w:rsidP="00420BB6">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noWrap/>
            <w:vAlign w:val="bottom"/>
            <w:hideMark/>
          </w:tcPr>
          <w:p w:rsidR="00420BB6" w:rsidRPr="00420BB6" w:rsidRDefault="00420BB6" w:rsidP="00420BB6">
            <w:pPr>
              <w:widowControl/>
              <w:jc w:val="left"/>
              <w:rPr>
                <w:rFonts w:ascii="Arial" w:hAnsi="Arial" w:cs="Arial"/>
                <w:color w:val="000000"/>
                <w:kern w:val="0"/>
                <w:sz w:val="20"/>
                <w:szCs w:val="20"/>
              </w:rPr>
            </w:pPr>
          </w:p>
        </w:tc>
        <w:tc>
          <w:tcPr>
            <w:tcW w:w="940" w:type="dxa"/>
            <w:tcBorders>
              <w:top w:val="nil"/>
              <w:left w:val="nil"/>
              <w:bottom w:val="nil"/>
              <w:right w:val="nil"/>
            </w:tcBorders>
            <w:shd w:val="clear" w:color="auto" w:fill="auto"/>
            <w:noWrap/>
            <w:vAlign w:val="bottom"/>
            <w:hideMark/>
          </w:tcPr>
          <w:p w:rsidR="00420BB6" w:rsidRPr="00420BB6" w:rsidRDefault="00420BB6" w:rsidP="00420BB6">
            <w:pPr>
              <w:widowControl/>
              <w:jc w:val="left"/>
              <w:rPr>
                <w:rFonts w:ascii="Arial" w:hAnsi="Arial" w:cs="Arial"/>
                <w:color w:val="000000"/>
                <w:kern w:val="0"/>
                <w:sz w:val="20"/>
                <w:szCs w:val="20"/>
              </w:rPr>
            </w:pPr>
          </w:p>
        </w:tc>
        <w:tc>
          <w:tcPr>
            <w:tcW w:w="876" w:type="dxa"/>
            <w:tcBorders>
              <w:top w:val="nil"/>
              <w:left w:val="nil"/>
              <w:bottom w:val="nil"/>
              <w:right w:val="nil"/>
            </w:tcBorders>
            <w:shd w:val="clear" w:color="auto" w:fill="auto"/>
            <w:noWrap/>
            <w:vAlign w:val="bottom"/>
            <w:hideMark/>
          </w:tcPr>
          <w:p w:rsidR="00420BB6" w:rsidRPr="00420BB6" w:rsidRDefault="00420BB6" w:rsidP="00420BB6">
            <w:pPr>
              <w:widowControl/>
              <w:jc w:val="left"/>
              <w:rPr>
                <w:rFonts w:ascii="Arial" w:hAnsi="Arial" w:cs="Arial"/>
                <w:color w:val="000000"/>
                <w:kern w:val="0"/>
                <w:sz w:val="20"/>
                <w:szCs w:val="20"/>
              </w:rPr>
            </w:pPr>
          </w:p>
        </w:tc>
        <w:tc>
          <w:tcPr>
            <w:tcW w:w="880" w:type="dxa"/>
            <w:tcBorders>
              <w:top w:val="nil"/>
              <w:left w:val="nil"/>
              <w:bottom w:val="nil"/>
              <w:right w:val="nil"/>
            </w:tcBorders>
            <w:shd w:val="clear" w:color="auto" w:fill="auto"/>
            <w:noWrap/>
            <w:vAlign w:val="bottom"/>
            <w:hideMark/>
          </w:tcPr>
          <w:p w:rsidR="00420BB6" w:rsidRPr="00420BB6" w:rsidRDefault="00420BB6" w:rsidP="00420BB6">
            <w:pPr>
              <w:widowControl/>
              <w:jc w:val="left"/>
              <w:rPr>
                <w:rFonts w:ascii="Arial" w:hAnsi="Arial" w:cs="Arial"/>
                <w:color w:val="000000"/>
                <w:kern w:val="0"/>
                <w:sz w:val="20"/>
                <w:szCs w:val="20"/>
              </w:rPr>
            </w:pPr>
          </w:p>
        </w:tc>
        <w:tc>
          <w:tcPr>
            <w:tcW w:w="2920" w:type="dxa"/>
            <w:gridSpan w:val="3"/>
            <w:tcBorders>
              <w:top w:val="nil"/>
              <w:left w:val="nil"/>
              <w:bottom w:val="nil"/>
              <w:right w:val="nil"/>
            </w:tcBorders>
            <w:shd w:val="clear" w:color="auto" w:fill="auto"/>
            <w:noWrap/>
            <w:vAlign w:val="bottom"/>
            <w:hideMark/>
          </w:tcPr>
          <w:p w:rsidR="00420BB6" w:rsidRPr="00420BB6" w:rsidRDefault="00420BB6" w:rsidP="00420BB6">
            <w:pPr>
              <w:widowControl/>
              <w:jc w:val="right"/>
              <w:rPr>
                <w:rFonts w:ascii="宋体" w:hAnsi="宋体" w:cs="Arial"/>
                <w:color w:val="000000"/>
                <w:kern w:val="0"/>
                <w:sz w:val="20"/>
                <w:szCs w:val="20"/>
              </w:rPr>
            </w:pPr>
            <w:r w:rsidRPr="00420BB6">
              <w:rPr>
                <w:rFonts w:ascii="宋体" w:hAnsi="宋体" w:cs="Arial" w:hint="eastAsia"/>
                <w:color w:val="000000"/>
                <w:kern w:val="0"/>
                <w:sz w:val="20"/>
                <w:szCs w:val="20"/>
              </w:rPr>
              <w:t>公开07表</w:t>
            </w:r>
          </w:p>
        </w:tc>
      </w:tr>
      <w:tr w:rsidR="00420BB6" w:rsidRPr="00420BB6" w:rsidTr="000D2CDA">
        <w:trPr>
          <w:trHeight w:val="255"/>
        </w:trPr>
        <w:tc>
          <w:tcPr>
            <w:tcW w:w="2748" w:type="dxa"/>
            <w:gridSpan w:val="4"/>
            <w:tcBorders>
              <w:top w:val="nil"/>
              <w:left w:val="nil"/>
              <w:bottom w:val="nil"/>
              <w:right w:val="nil"/>
            </w:tcBorders>
            <w:shd w:val="clear" w:color="auto" w:fill="auto"/>
            <w:noWrap/>
            <w:vAlign w:val="bottom"/>
            <w:hideMark/>
          </w:tcPr>
          <w:p w:rsidR="00420BB6" w:rsidRPr="00420BB6" w:rsidRDefault="00420BB6" w:rsidP="00420BB6">
            <w:pPr>
              <w:widowControl/>
              <w:jc w:val="left"/>
              <w:rPr>
                <w:rFonts w:ascii="宋体" w:hAnsi="宋体" w:cs="Arial"/>
                <w:color w:val="000000"/>
                <w:kern w:val="0"/>
                <w:sz w:val="20"/>
                <w:szCs w:val="20"/>
              </w:rPr>
            </w:pPr>
            <w:r w:rsidRPr="00420BB6">
              <w:rPr>
                <w:rFonts w:ascii="宋体" w:hAnsi="宋体" w:cs="Arial" w:hint="eastAsia"/>
                <w:color w:val="000000"/>
                <w:kern w:val="0"/>
                <w:sz w:val="20"/>
                <w:szCs w:val="20"/>
              </w:rPr>
              <w:t>部门：新乡市机关</w:t>
            </w:r>
            <w:r>
              <w:rPr>
                <w:rFonts w:ascii="宋体" w:hAnsi="宋体" w:cs="Arial" w:hint="eastAsia"/>
                <w:color w:val="000000"/>
                <w:kern w:val="0"/>
                <w:sz w:val="20"/>
                <w:szCs w:val="20"/>
              </w:rPr>
              <w:t>事务管理局</w:t>
            </w:r>
          </w:p>
        </w:tc>
        <w:tc>
          <w:tcPr>
            <w:tcW w:w="1029" w:type="dxa"/>
            <w:tcBorders>
              <w:top w:val="nil"/>
              <w:left w:val="nil"/>
              <w:bottom w:val="nil"/>
              <w:right w:val="nil"/>
            </w:tcBorders>
            <w:shd w:val="clear" w:color="auto" w:fill="auto"/>
            <w:noWrap/>
            <w:vAlign w:val="bottom"/>
            <w:hideMark/>
          </w:tcPr>
          <w:p w:rsidR="00420BB6" w:rsidRPr="00420BB6" w:rsidRDefault="00420BB6" w:rsidP="00420BB6">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noWrap/>
            <w:vAlign w:val="bottom"/>
            <w:hideMark/>
          </w:tcPr>
          <w:p w:rsidR="00420BB6" w:rsidRPr="00420BB6" w:rsidRDefault="00420BB6" w:rsidP="00420BB6">
            <w:pPr>
              <w:widowControl/>
              <w:jc w:val="left"/>
              <w:rPr>
                <w:rFonts w:ascii="Arial" w:hAnsi="Arial" w:cs="Arial"/>
                <w:color w:val="000000"/>
                <w:kern w:val="0"/>
                <w:sz w:val="20"/>
                <w:szCs w:val="20"/>
              </w:rPr>
            </w:pPr>
          </w:p>
        </w:tc>
        <w:tc>
          <w:tcPr>
            <w:tcW w:w="940" w:type="dxa"/>
            <w:tcBorders>
              <w:top w:val="nil"/>
              <w:left w:val="nil"/>
              <w:bottom w:val="nil"/>
              <w:right w:val="nil"/>
            </w:tcBorders>
            <w:shd w:val="clear" w:color="auto" w:fill="auto"/>
            <w:noWrap/>
            <w:vAlign w:val="bottom"/>
            <w:hideMark/>
          </w:tcPr>
          <w:p w:rsidR="00420BB6" w:rsidRPr="00420BB6" w:rsidRDefault="00420BB6" w:rsidP="00420BB6">
            <w:pPr>
              <w:widowControl/>
              <w:jc w:val="left"/>
              <w:rPr>
                <w:rFonts w:ascii="Arial" w:hAnsi="Arial" w:cs="Arial"/>
                <w:color w:val="000000"/>
                <w:kern w:val="0"/>
                <w:sz w:val="20"/>
                <w:szCs w:val="20"/>
              </w:rPr>
            </w:pPr>
          </w:p>
        </w:tc>
        <w:tc>
          <w:tcPr>
            <w:tcW w:w="876" w:type="dxa"/>
            <w:tcBorders>
              <w:top w:val="nil"/>
              <w:left w:val="nil"/>
              <w:bottom w:val="nil"/>
              <w:right w:val="nil"/>
            </w:tcBorders>
            <w:shd w:val="clear" w:color="auto" w:fill="auto"/>
            <w:noWrap/>
            <w:vAlign w:val="bottom"/>
            <w:hideMark/>
          </w:tcPr>
          <w:p w:rsidR="00420BB6" w:rsidRPr="00420BB6" w:rsidRDefault="00420BB6" w:rsidP="00420BB6">
            <w:pPr>
              <w:widowControl/>
              <w:jc w:val="left"/>
              <w:rPr>
                <w:rFonts w:ascii="Arial" w:hAnsi="Arial" w:cs="Arial"/>
                <w:color w:val="000000"/>
                <w:kern w:val="0"/>
                <w:sz w:val="20"/>
                <w:szCs w:val="20"/>
              </w:rPr>
            </w:pPr>
          </w:p>
        </w:tc>
        <w:tc>
          <w:tcPr>
            <w:tcW w:w="880" w:type="dxa"/>
            <w:tcBorders>
              <w:top w:val="nil"/>
              <w:left w:val="nil"/>
              <w:bottom w:val="nil"/>
              <w:right w:val="nil"/>
            </w:tcBorders>
            <w:shd w:val="clear" w:color="auto" w:fill="auto"/>
            <w:noWrap/>
            <w:vAlign w:val="bottom"/>
            <w:hideMark/>
          </w:tcPr>
          <w:p w:rsidR="00420BB6" w:rsidRPr="00420BB6" w:rsidRDefault="00420BB6" w:rsidP="00420BB6">
            <w:pPr>
              <w:widowControl/>
              <w:jc w:val="left"/>
              <w:rPr>
                <w:rFonts w:ascii="Arial" w:hAnsi="Arial" w:cs="Arial"/>
                <w:color w:val="000000"/>
                <w:kern w:val="0"/>
                <w:sz w:val="20"/>
                <w:szCs w:val="20"/>
              </w:rPr>
            </w:pPr>
          </w:p>
        </w:tc>
        <w:tc>
          <w:tcPr>
            <w:tcW w:w="2920" w:type="dxa"/>
            <w:gridSpan w:val="3"/>
            <w:tcBorders>
              <w:top w:val="nil"/>
              <w:left w:val="nil"/>
              <w:bottom w:val="single" w:sz="4" w:space="0" w:color="000000"/>
              <w:right w:val="nil"/>
            </w:tcBorders>
            <w:shd w:val="clear" w:color="auto" w:fill="auto"/>
            <w:noWrap/>
            <w:vAlign w:val="bottom"/>
            <w:hideMark/>
          </w:tcPr>
          <w:p w:rsidR="00420BB6" w:rsidRPr="00420BB6" w:rsidRDefault="00420BB6" w:rsidP="00420BB6">
            <w:pPr>
              <w:widowControl/>
              <w:jc w:val="right"/>
              <w:rPr>
                <w:rFonts w:ascii="宋体" w:hAnsi="宋体" w:cs="Arial"/>
                <w:color w:val="000000"/>
                <w:kern w:val="0"/>
                <w:sz w:val="20"/>
                <w:szCs w:val="20"/>
              </w:rPr>
            </w:pPr>
            <w:r w:rsidRPr="00420BB6">
              <w:rPr>
                <w:rFonts w:ascii="宋体" w:hAnsi="宋体" w:cs="Arial" w:hint="eastAsia"/>
                <w:color w:val="000000"/>
                <w:kern w:val="0"/>
                <w:sz w:val="20"/>
                <w:szCs w:val="20"/>
              </w:rPr>
              <w:t>金额单位：万元</w:t>
            </w:r>
          </w:p>
        </w:tc>
      </w:tr>
      <w:tr w:rsidR="00420BB6" w:rsidRPr="00420BB6" w:rsidTr="000D2CDA">
        <w:trPr>
          <w:trHeight w:val="308"/>
        </w:trPr>
        <w:tc>
          <w:tcPr>
            <w:tcW w:w="4477"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预算数</w:t>
            </w:r>
          </w:p>
        </w:tc>
        <w:tc>
          <w:tcPr>
            <w:tcW w:w="5616" w:type="dxa"/>
            <w:gridSpan w:val="6"/>
            <w:tcBorders>
              <w:top w:val="single" w:sz="4" w:space="0" w:color="000000"/>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决算数</w:t>
            </w:r>
          </w:p>
        </w:tc>
      </w:tr>
      <w:tr w:rsidR="00420BB6" w:rsidRPr="00420BB6" w:rsidTr="000D2CDA">
        <w:trPr>
          <w:trHeight w:val="308"/>
        </w:trPr>
        <w:tc>
          <w:tcPr>
            <w:tcW w:w="4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合计</w:t>
            </w:r>
          </w:p>
        </w:tc>
        <w:tc>
          <w:tcPr>
            <w:tcW w:w="880" w:type="dxa"/>
            <w:vMerge w:val="restart"/>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因公出国（境）费</w:t>
            </w:r>
          </w:p>
        </w:tc>
        <w:tc>
          <w:tcPr>
            <w:tcW w:w="2451" w:type="dxa"/>
            <w:gridSpan w:val="3"/>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公务用车购置及运行费</w:t>
            </w:r>
          </w:p>
        </w:tc>
        <w:tc>
          <w:tcPr>
            <w:tcW w:w="700" w:type="dxa"/>
            <w:vMerge w:val="restart"/>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公务接待费</w:t>
            </w:r>
          </w:p>
        </w:tc>
        <w:tc>
          <w:tcPr>
            <w:tcW w:w="940" w:type="dxa"/>
            <w:vMerge w:val="restart"/>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合计</w:t>
            </w:r>
          </w:p>
        </w:tc>
        <w:tc>
          <w:tcPr>
            <w:tcW w:w="876" w:type="dxa"/>
            <w:vMerge w:val="restart"/>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因公出国（境）费</w:t>
            </w:r>
          </w:p>
        </w:tc>
        <w:tc>
          <w:tcPr>
            <w:tcW w:w="2807" w:type="dxa"/>
            <w:gridSpan w:val="3"/>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公务用车购置及运行费</w:t>
            </w:r>
          </w:p>
        </w:tc>
        <w:tc>
          <w:tcPr>
            <w:tcW w:w="993" w:type="dxa"/>
            <w:vMerge w:val="restart"/>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公务接待费</w:t>
            </w:r>
          </w:p>
        </w:tc>
      </w:tr>
      <w:tr w:rsidR="00420BB6" w:rsidRPr="00420BB6" w:rsidTr="000D2CDA">
        <w:trPr>
          <w:trHeight w:val="1574"/>
        </w:trPr>
        <w:tc>
          <w:tcPr>
            <w:tcW w:w="446" w:type="dxa"/>
            <w:vMerge/>
            <w:tcBorders>
              <w:top w:val="nil"/>
              <w:left w:val="single" w:sz="4" w:space="0" w:color="000000"/>
              <w:bottom w:val="single" w:sz="4" w:space="0" w:color="000000"/>
              <w:right w:val="single" w:sz="4" w:space="0" w:color="000000"/>
            </w:tcBorders>
            <w:vAlign w:val="center"/>
            <w:hideMark/>
          </w:tcPr>
          <w:p w:rsidR="00420BB6" w:rsidRPr="00420BB6" w:rsidRDefault="00420BB6" w:rsidP="00420BB6">
            <w:pPr>
              <w:widowControl/>
              <w:jc w:val="left"/>
              <w:rPr>
                <w:rFonts w:ascii="宋体" w:hAnsi="宋体" w:cs="Arial"/>
                <w:color w:val="000000"/>
                <w:kern w:val="0"/>
                <w:sz w:val="22"/>
              </w:rPr>
            </w:pPr>
          </w:p>
        </w:tc>
        <w:tc>
          <w:tcPr>
            <w:tcW w:w="880" w:type="dxa"/>
            <w:vMerge/>
            <w:tcBorders>
              <w:top w:val="nil"/>
              <w:left w:val="nil"/>
              <w:bottom w:val="single" w:sz="4" w:space="0" w:color="000000"/>
              <w:right w:val="single" w:sz="4" w:space="0" w:color="000000"/>
            </w:tcBorders>
            <w:vAlign w:val="center"/>
            <w:hideMark/>
          </w:tcPr>
          <w:p w:rsidR="00420BB6" w:rsidRPr="00420BB6" w:rsidRDefault="00420BB6" w:rsidP="00420BB6">
            <w:pPr>
              <w:widowControl/>
              <w:jc w:val="left"/>
              <w:rPr>
                <w:rFonts w:ascii="宋体" w:hAnsi="宋体" w:cs="Arial"/>
                <w:color w:val="000000"/>
                <w:kern w:val="0"/>
                <w:sz w:val="22"/>
              </w:rPr>
            </w:pPr>
          </w:p>
        </w:tc>
        <w:tc>
          <w:tcPr>
            <w:tcW w:w="766"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小计</w:t>
            </w:r>
          </w:p>
        </w:tc>
        <w:tc>
          <w:tcPr>
            <w:tcW w:w="656"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公务用车购置费</w:t>
            </w:r>
          </w:p>
        </w:tc>
        <w:tc>
          <w:tcPr>
            <w:tcW w:w="1029"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公务用车运行费</w:t>
            </w:r>
          </w:p>
        </w:tc>
        <w:tc>
          <w:tcPr>
            <w:tcW w:w="700" w:type="dxa"/>
            <w:vMerge/>
            <w:tcBorders>
              <w:top w:val="nil"/>
              <w:left w:val="nil"/>
              <w:bottom w:val="single" w:sz="4" w:space="0" w:color="000000"/>
              <w:right w:val="single" w:sz="4" w:space="0" w:color="000000"/>
            </w:tcBorders>
            <w:vAlign w:val="center"/>
            <w:hideMark/>
          </w:tcPr>
          <w:p w:rsidR="00420BB6" w:rsidRPr="00420BB6" w:rsidRDefault="00420BB6" w:rsidP="00420BB6">
            <w:pPr>
              <w:widowControl/>
              <w:jc w:val="left"/>
              <w:rPr>
                <w:rFonts w:ascii="宋体" w:hAnsi="宋体" w:cs="Arial"/>
                <w:color w:val="000000"/>
                <w:kern w:val="0"/>
                <w:sz w:val="22"/>
              </w:rPr>
            </w:pPr>
          </w:p>
        </w:tc>
        <w:tc>
          <w:tcPr>
            <w:tcW w:w="940" w:type="dxa"/>
            <w:vMerge/>
            <w:tcBorders>
              <w:top w:val="nil"/>
              <w:left w:val="nil"/>
              <w:bottom w:val="single" w:sz="4" w:space="0" w:color="000000"/>
              <w:right w:val="single" w:sz="4" w:space="0" w:color="000000"/>
            </w:tcBorders>
            <w:vAlign w:val="center"/>
            <w:hideMark/>
          </w:tcPr>
          <w:p w:rsidR="00420BB6" w:rsidRPr="00420BB6" w:rsidRDefault="00420BB6" w:rsidP="00420BB6">
            <w:pPr>
              <w:widowControl/>
              <w:jc w:val="left"/>
              <w:rPr>
                <w:rFonts w:ascii="宋体" w:hAnsi="宋体" w:cs="Arial"/>
                <w:color w:val="000000"/>
                <w:kern w:val="0"/>
                <w:sz w:val="22"/>
              </w:rPr>
            </w:pPr>
          </w:p>
        </w:tc>
        <w:tc>
          <w:tcPr>
            <w:tcW w:w="876" w:type="dxa"/>
            <w:vMerge/>
            <w:tcBorders>
              <w:top w:val="nil"/>
              <w:left w:val="nil"/>
              <w:bottom w:val="single" w:sz="4" w:space="0" w:color="000000"/>
              <w:right w:val="single" w:sz="4" w:space="0" w:color="000000"/>
            </w:tcBorders>
            <w:vAlign w:val="center"/>
            <w:hideMark/>
          </w:tcPr>
          <w:p w:rsidR="00420BB6" w:rsidRPr="00420BB6" w:rsidRDefault="00420BB6" w:rsidP="00420BB6">
            <w:pPr>
              <w:widowControl/>
              <w:jc w:val="left"/>
              <w:rPr>
                <w:rFonts w:ascii="宋体" w:hAnsi="宋体" w:cs="Arial"/>
                <w:color w:val="000000"/>
                <w:kern w:val="0"/>
                <w:sz w:val="22"/>
              </w:rPr>
            </w:pPr>
          </w:p>
        </w:tc>
        <w:tc>
          <w:tcPr>
            <w:tcW w:w="880"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小计</w:t>
            </w:r>
          </w:p>
        </w:tc>
        <w:tc>
          <w:tcPr>
            <w:tcW w:w="935"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公务用车购置费</w:t>
            </w:r>
          </w:p>
        </w:tc>
        <w:tc>
          <w:tcPr>
            <w:tcW w:w="992"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公务用车运行费</w:t>
            </w:r>
          </w:p>
        </w:tc>
        <w:tc>
          <w:tcPr>
            <w:tcW w:w="993" w:type="dxa"/>
            <w:vMerge/>
            <w:tcBorders>
              <w:top w:val="nil"/>
              <w:left w:val="nil"/>
              <w:bottom w:val="single" w:sz="4" w:space="0" w:color="000000"/>
              <w:right w:val="single" w:sz="4" w:space="0" w:color="000000"/>
            </w:tcBorders>
            <w:vAlign w:val="center"/>
            <w:hideMark/>
          </w:tcPr>
          <w:p w:rsidR="00420BB6" w:rsidRPr="00420BB6" w:rsidRDefault="00420BB6" w:rsidP="00420BB6">
            <w:pPr>
              <w:widowControl/>
              <w:jc w:val="left"/>
              <w:rPr>
                <w:rFonts w:ascii="宋体" w:hAnsi="宋体" w:cs="Arial"/>
                <w:color w:val="000000"/>
                <w:kern w:val="0"/>
                <w:sz w:val="22"/>
              </w:rPr>
            </w:pPr>
          </w:p>
        </w:tc>
      </w:tr>
      <w:tr w:rsidR="000D2CDA" w:rsidRPr="00420BB6" w:rsidTr="000D2CDA">
        <w:trPr>
          <w:trHeight w:val="576"/>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1</w:t>
            </w:r>
          </w:p>
        </w:tc>
        <w:tc>
          <w:tcPr>
            <w:tcW w:w="880"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2</w:t>
            </w:r>
          </w:p>
        </w:tc>
        <w:tc>
          <w:tcPr>
            <w:tcW w:w="766"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3</w:t>
            </w:r>
          </w:p>
        </w:tc>
        <w:tc>
          <w:tcPr>
            <w:tcW w:w="656"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4</w:t>
            </w:r>
          </w:p>
        </w:tc>
        <w:tc>
          <w:tcPr>
            <w:tcW w:w="1029"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5</w:t>
            </w:r>
          </w:p>
        </w:tc>
        <w:tc>
          <w:tcPr>
            <w:tcW w:w="700"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6</w:t>
            </w:r>
          </w:p>
        </w:tc>
        <w:tc>
          <w:tcPr>
            <w:tcW w:w="940"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7</w:t>
            </w:r>
          </w:p>
        </w:tc>
        <w:tc>
          <w:tcPr>
            <w:tcW w:w="876"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8</w:t>
            </w:r>
          </w:p>
        </w:tc>
        <w:tc>
          <w:tcPr>
            <w:tcW w:w="880"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9</w:t>
            </w:r>
          </w:p>
        </w:tc>
        <w:tc>
          <w:tcPr>
            <w:tcW w:w="935"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10</w:t>
            </w:r>
          </w:p>
        </w:tc>
        <w:tc>
          <w:tcPr>
            <w:tcW w:w="992"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11</w:t>
            </w:r>
          </w:p>
        </w:tc>
        <w:tc>
          <w:tcPr>
            <w:tcW w:w="993" w:type="dxa"/>
            <w:tcBorders>
              <w:top w:val="nil"/>
              <w:left w:val="nil"/>
              <w:bottom w:val="single" w:sz="4" w:space="0" w:color="000000"/>
              <w:right w:val="single" w:sz="4" w:space="0" w:color="000000"/>
            </w:tcBorders>
            <w:shd w:val="clear" w:color="auto" w:fill="auto"/>
            <w:vAlign w:val="center"/>
            <w:hideMark/>
          </w:tcPr>
          <w:p w:rsidR="00420BB6" w:rsidRPr="00420BB6" w:rsidRDefault="00420BB6" w:rsidP="00420BB6">
            <w:pPr>
              <w:widowControl/>
              <w:jc w:val="center"/>
              <w:rPr>
                <w:rFonts w:ascii="宋体" w:hAnsi="宋体" w:cs="Arial"/>
                <w:color w:val="000000"/>
                <w:kern w:val="0"/>
                <w:sz w:val="22"/>
              </w:rPr>
            </w:pPr>
            <w:r w:rsidRPr="00420BB6">
              <w:rPr>
                <w:rFonts w:ascii="宋体" w:hAnsi="宋体" w:cs="Arial" w:hint="eastAsia"/>
                <w:color w:val="000000"/>
                <w:kern w:val="0"/>
                <w:sz w:val="22"/>
              </w:rPr>
              <w:t>12</w:t>
            </w:r>
          </w:p>
        </w:tc>
      </w:tr>
      <w:tr w:rsidR="00420BB6" w:rsidRPr="00420BB6" w:rsidTr="000D2CDA">
        <w:trPr>
          <w:trHeight w:val="695"/>
        </w:trPr>
        <w:tc>
          <w:tcPr>
            <w:tcW w:w="446" w:type="dxa"/>
            <w:tcBorders>
              <w:top w:val="nil"/>
              <w:left w:val="single" w:sz="4" w:space="0" w:color="000000"/>
              <w:bottom w:val="single" w:sz="4" w:space="0" w:color="000000"/>
              <w:right w:val="single" w:sz="4" w:space="0" w:color="000000"/>
            </w:tcBorders>
            <w:shd w:val="clear" w:color="auto" w:fill="auto"/>
            <w:noWrap/>
            <w:vAlign w:val="center"/>
            <w:hideMark/>
          </w:tcPr>
          <w:p w:rsidR="00420BB6" w:rsidRPr="00420BB6" w:rsidRDefault="00420BB6" w:rsidP="00420BB6">
            <w:pPr>
              <w:widowControl/>
              <w:jc w:val="right"/>
              <w:rPr>
                <w:rFonts w:ascii="宋体" w:hAnsi="宋体" w:cs="Arial"/>
                <w:color w:val="000000"/>
                <w:kern w:val="0"/>
                <w:sz w:val="22"/>
              </w:rPr>
            </w:pPr>
            <w:r w:rsidRPr="00420BB6">
              <w:rPr>
                <w:rFonts w:ascii="宋体" w:hAnsi="宋体" w:cs="Arial" w:hint="eastAsia"/>
                <w:color w:val="000000"/>
                <w:kern w:val="0"/>
                <w:sz w:val="22"/>
              </w:rPr>
              <w:t>35.52</w:t>
            </w:r>
          </w:p>
        </w:tc>
        <w:tc>
          <w:tcPr>
            <w:tcW w:w="880" w:type="dxa"/>
            <w:tcBorders>
              <w:top w:val="nil"/>
              <w:left w:val="nil"/>
              <w:bottom w:val="single" w:sz="4" w:space="0" w:color="000000"/>
              <w:right w:val="single" w:sz="4" w:space="0" w:color="000000"/>
            </w:tcBorders>
            <w:shd w:val="clear" w:color="auto" w:fill="auto"/>
            <w:noWrap/>
            <w:vAlign w:val="center"/>
            <w:hideMark/>
          </w:tcPr>
          <w:p w:rsidR="00420BB6" w:rsidRPr="00420BB6" w:rsidRDefault="00420BB6" w:rsidP="00420BB6">
            <w:pPr>
              <w:widowControl/>
              <w:jc w:val="right"/>
              <w:rPr>
                <w:rFonts w:ascii="宋体" w:hAnsi="宋体" w:cs="Arial"/>
                <w:color w:val="000000"/>
                <w:kern w:val="0"/>
                <w:sz w:val="22"/>
              </w:rPr>
            </w:pPr>
            <w:r w:rsidRPr="00420BB6">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auto" w:fill="auto"/>
            <w:noWrap/>
            <w:vAlign w:val="center"/>
            <w:hideMark/>
          </w:tcPr>
          <w:p w:rsidR="00420BB6" w:rsidRPr="00420BB6" w:rsidRDefault="00420BB6" w:rsidP="00420BB6">
            <w:pPr>
              <w:widowControl/>
              <w:jc w:val="right"/>
              <w:rPr>
                <w:rFonts w:ascii="宋体" w:hAnsi="宋体" w:cs="Arial"/>
                <w:color w:val="000000"/>
                <w:kern w:val="0"/>
                <w:sz w:val="22"/>
              </w:rPr>
            </w:pPr>
            <w:r w:rsidRPr="00420BB6">
              <w:rPr>
                <w:rFonts w:ascii="宋体" w:hAnsi="宋体" w:cs="Arial" w:hint="eastAsia"/>
                <w:color w:val="000000"/>
                <w:kern w:val="0"/>
                <w:sz w:val="22"/>
              </w:rPr>
              <w:t>35.52</w:t>
            </w:r>
          </w:p>
        </w:tc>
        <w:tc>
          <w:tcPr>
            <w:tcW w:w="656" w:type="dxa"/>
            <w:tcBorders>
              <w:top w:val="nil"/>
              <w:left w:val="nil"/>
              <w:bottom w:val="single" w:sz="4" w:space="0" w:color="000000"/>
              <w:right w:val="single" w:sz="4" w:space="0" w:color="000000"/>
            </w:tcBorders>
            <w:shd w:val="clear" w:color="auto" w:fill="auto"/>
            <w:noWrap/>
            <w:vAlign w:val="center"/>
            <w:hideMark/>
          </w:tcPr>
          <w:p w:rsidR="00420BB6" w:rsidRPr="00420BB6" w:rsidRDefault="00420BB6" w:rsidP="00420BB6">
            <w:pPr>
              <w:widowControl/>
              <w:jc w:val="right"/>
              <w:rPr>
                <w:rFonts w:ascii="宋体" w:hAnsi="宋体" w:cs="Arial"/>
                <w:color w:val="000000"/>
                <w:kern w:val="0"/>
                <w:sz w:val="22"/>
              </w:rPr>
            </w:pPr>
            <w:r w:rsidRPr="00420BB6">
              <w:rPr>
                <w:rFonts w:ascii="宋体" w:hAnsi="宋体" w:cs="Arial" w:hint="eastAsia"/>
                <w:color w:val="000000"/>
                <w:kern w:val="0"/>
                <w:sz w:val="22"/>
              </w:rPr>
              <w:t>0.00</w:t>
            </w:r>
          </w:p>
        </w:tc>
        <w:tc>
          <w:tcPr>
            <w:tcW w:w="1029" w:type="dxa"/>
            <w:tcBorders>
              <w:top w:val="nil"/>
              <w:left w:val="nil"/>
              <w:bottom w:val="single" w:sz="4" w:space="0" w:color="000000"/>
              <w:right w:val="single" w:sz="4" w:space="0" w:color="000000"/>
            </w:tcBorders>
            <w:shd w:val="clear" w:color="auto" w:fill="auto"/>
            <w:noWrap/>
            <w:vAlign w:val="center"/>
            <w:hideMark/>
          </w:tcPr>
          <w:p w:rsidR="00420BB6" w:rsidRPr="00420BB6" w:rsidRDefault="00420BB6" w:rsidP="00420BB6">
            <w:pPr>
              <w:widowControl/>
              <w:jc w:val="right"/>
              <w:rPr>
                <w:rFonts w:ascii="宋体" w:hAnsi="宋体" w:cs="Arial"/>
                <w:color w:val="000000"/>
                <w:kern w:val="0"/>
                <w:sz w:val="22"/>
              </w:rPr>
            </w:pPr>
            <w:r w:rsidRPr="00420BB6">
              <w:rPr>
                <w:rFonts w:ascii="宋体" w:hAnsi="宋体" w:cs="Arial" w:hint="eastAsia"/>
                <w:color w:val="000000"/>
                <w:kern w:val="0"/>
                <w:sz w:val="22"/>
              </w:rPr>
              <w:t>35.02</w:t>
            </w:r>
          </w:p>
        </w:tc>
        <w:tc>
          <w:tcPr>
            <w:tcW w:w="700" w:type="dxa"/>
            <w:tcBorders>
              <w:top w:val="nil"/>
              <w:left w:val="nil"/>
              <w:bottom w:val="single" w:sz="4" w:space="0" w:color="000000"/>
              <w:right w:val="single" w:sz="4" w:space="0" w:color="000000"/>
            </w:tcBorders>
            <w:shd w:val="clear" w:color="auto" w:fill="auto"/>
            <w:noWrap/>
            <w:vAlign w:val="center"/>
            <w:hideMark/>
          </w:tcPr>
          <w:p w:rsidR="00420BB6" w:rsidRPr="00420BB6" w:rsidRDefault="00420BB6" w:rsidP="00420BB6">
            <w:pPr>
              <w:widowControl/>
              <w:jc w:val="right"/>
              <w:rPr>
                <w:rFonts w:ascii="宋体" w:hAnsi="宋体" w:cs="Arial"/>
                <w:color w:val="000000"/>
                <w:kern w:val="0"/>
                <w:sz w:val="22"/>
              </w:rPr>
            </w:pPr>
            <w:r w:rsidRPr="00420BB6">
              <w:rPr>
                <w:rFonts w:ascii="宋体" w:hAnsi="宋体" w:cs="Arial" w:hint="eastAsia"/>
                <w:color w:val="000000"/>
                <w:kern w:val="0"/>
                <w:sz w:val="22"/>
              </w:rPr>
              <w:t>0.50</w:t>
            </w:r>
          </w:p>
        </w:tc>
        <w:tc>
          <w:tcPr>
            <w:tcW w:w="940" w:type="dxa"/>
            <w:tcBorders>
              <w:top w:val="nil"/>
              <w:left w:val="nil"/>
              <w:bottom w:val="single" w:sz="4" w:space="0" w:color="000000"/>
              <w:right w:val="single" w:sz="4" w:space="0" w:color="000000"/>
            </w:tcBorders>
            <w:shd w:val="clear" w:color="auto" w:fill="auto"/>
            <w:noWrap/>
            <w:vAlign w:val="center"/>
            <w:hideMark/>
          </w:tcPr>
          <w:p w:rsidR="00420BB6" w:rsidRPr="00420BB6" w:rsidRDefault="00420BB6" w:rsidP="00420BB6">
            <w:pPr>
              <w:widowControl/>
              <w:jc w:val="right"/>
              <w:rPr>
                <w:rFonts w:ascii="宋体" w:hAnsi="宋体" w:cs="Arial"/>
                <w:color w:val="000000"/>
                <w:kern w:val="0"/>
                <w:sz w:val="22"/>
              </w:rPr>
            </w:pPr>
            <w:r w:rsidRPr="00420BB6">
              <w:rPr>
                <w:rFonts w:ascii="宋体" w:hAnsi="宋体" w:cs="Arial" w:hint="eastAsia"/>
                <w:color w:val="000000"/>
                <w:kern w:val="0"/>
                <w:sz w:val="22"/>
              </w:rPr>
              <w:t>32.92</w:t>
            </w:r>
          </w:p>
        </w:tc>
        <w:tc>
          <w:tcPr>
            <w:tcW w:w="876" w:type="dxa"/>
            <w:tcBorders>
              <w:top w:val="nil"/>
              <w:left w:val="nil"/>
              <w:bottom w:val="single" w:sz="4" w:space="0" w:color="000000"/>
              <w:right w:val="single" w:sz="4" w:space="0" w:color="000000"/>
            </w:tcBorders>
            <w:shd w:val="clear" w:color="auto" w:fill="auto"/>
            <w:noWrap/>
            <w:vAlign w:val="center"/>
            <w:hideMark/>
          </w:tcPr>
          <w:p w:rsidR="00420BB6" w:rsidRPr="00420BB6" w:rsidRDefault="00420BB6" w:rsidP="00420BB6">
            <w:pPr>
              <w:widowControl/>
              <w:jc w:val="right"/>
              <w:rPr>
                <w:rFonts w:ascii="宋体" w:hAnsi="宋体" w:cs="Arial"/>
                <w:color w:val="000000"/>
                <w:kern w:val="0"/>
                <w:sz w:val="22"/>
              </w:rPr>
            </w:pPr>
            <w:r w:rsidRPr="00420BB6">
              <w:rPr>
                <w:rFonts w:ascii="宋体" w:hAnsi="宋体" w:cs="Arial" w:hint="eastAsia"/>
                <w:color w:val="000000"/>
                <w:kern w:val="0"/>
                <w:sz w:val="22"/>
              </w:rPr>
              <w:t>0.00</w:t>
            </w:r>
          </w:p>
        </w:tc>
        <w:tc>
          <w:tcPr>
            <w:tcW w:w="880" w:type="dxa"/>
            <w:tcBorders>
              <w:top w:val="nil"/>
              <w:left w:val="nil"/>
              <w:bottom w:val="single" w:sz="4" w:space="0" w:color="000000"/>
              <w:right w:val="single" w:sz="4" w:space="0" w:color="000000"/>
            </w:tcBorders>
            <w:shd w:val="clear" w:color="auto" w:fill="auto"/>
            <w:noWrap/>
            <w:vAlign w:val="center"/>
            <w:hideMark/>
          </w:tcPr>
          <w:p w:rsidR="00420BB6" w:rsidRPr="00420BB6" w:rsidRDefault="00420BB6" w:rsidP="00420BB6">
            <w:pPr>
              <w:widowControl/>
              <w:jc w:val="right"/>
              <w:rPr>
                <w:rFonts w:ascii="宋体" w:hAnsi="宋体" w:cs="Arial"/>
                <w:color w:val="000000"/>
                <w:kern w:val="0"/>
                <w:sz w:val="22"/>
              </w:rPr>
            </w:pPr>
            <w:r w:rsidRPr="00420BB6">
              <w:rPr>
                <w:rFonts w:ascii="宋体" w:hAnsi="宋体" w:cs="Arial" w:hint="eastAsia"/>
                <w:color w:val="000000"/>
                <w:kern w:val="0"/>
                <w:sz w:val="22"/>
              </w:rPr>
              <w:t>32.55</w:t>
            </w:r>
          </w:p>
        </w:tc>
        <w:tc>
          <w:tcPr>
            <w:tcW w:w="935" w:type="dxa"/>
            <w:tcBorders>
              <w:top w:val="nil"/>
              <w:left w:val="nil"/>
              <w:bottom w:val="single" w:sz="4" w:space="0" w:color="000000"/>
              <w:right w:val="single" w:sz="4" w:space="0" w:color="000000"/>
            </w:tcBorders>
            <w:shd w:val="clear" w:color="auto" w:fill="auto"/>
            <w:noWrap/>
            <w:vAlign w:val="center"/>
            <w:hideMark/>
          </w:tcPr>
          <w:p w:rsidR="00420BB6" w:rsidRPr="00420BB6" w:rsidRDefault="00420BB6" w:rsidP="00420BB6">
            <w:pPr>
              <w:widowControl/>
              <w:jc w:val="right"/>
              <w:rPr>
                <w:rFonts w:ascii="宋体" w:hAnsi="宋体" w:cs="Arial"/>
                <w:color w:val="000000"/>
                <w:kern w:val="0"/>
                <w:sz w:val="22"/>
              </w:rPr>
            </w:pPr>
            <w:r w:rsidRPr="00420BB6">
              <w:rPr>
                <w:rFonts w:ascii="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420BB6" w:rsidRPr="00420BB6" w:rsidRDefault="00420BB6" w:rsidP="00420BB6">
            <w:pPr>
              <w:widowControl/>
              <w:jc w:val="right"/>
              <w:rPr>
                <w:rFonts w:ascii="宋体" w:hAnsi="宋体" w:cs="Arial"/>
                <w:color w:val="000000"/>
                <w:kern w:val="0"/>
                <w:sz w:val="22"/>
              </w:rPr>
            </w:pPr>
            <w:r w:rsidRPr="00420BB6">
              <w:rPr>
                <w:rFonts w:ascii="宋体" w:hAnsi="宋体" w:cs="Arial" w:hint="eastAsia"/>
                <w:color w:val="000000"/>
                <w:kern w:val="0"/>
                <w:sz w:val="22"/>
              </w:rPr>
              <w:t>32.55</w:t>
            </w:r>
          </w:p>
        </w:tc>
        <w:tc>
          <w:tcPr>
            <w:tcW w:w="993" w:type="dxa"/>
            <w:tcBorders>
              <w:top w:val="nil"/>
              <w:left w:val="nil"/>
              <w:bottom w:val="single" w:sz="4" w:space="0" w:color="000000"/>
              <w:right w:val="single" w:sz="4" w:space="0" w:color="000000"/>
            </w:tcBorders>
            <w:shd w:val="clear" w:color="auto" w:fill="auto"/>
            <w:noWrap/>
            <w:vAlign w:val="center"/>
            <w:hideMark/>
          </w:tcPr>
          <w:p w:rsidR="00420BB6" w:rsidRPr="00420BB6" w:rsidRDefault="00420BB6" w:rsidP="00420BB6">
            <w:pPr>
              <w:widowControl/>
              <w:jc w:val="right"/>
              <w:rPr>
                <w:rFonts w:ascii="宋体" w:hAnsi="宋体" w:cs="Arial"/>
                <w:color w:val="000000"/>
                <w:kern w:val="0"/>
                <w:sz w:val="22"/>
              </w:rPr>
            </w:pPr>
            <w:r w:rsidRPr="00420BB6">
              <w:rPr>
                <w:rFonts w:ascii="宋体" w:hAnsi="宋体" w:cs="Arial" w:hint="eastAsia"/>
                <w:color w:val="000000"/>
                <w:kern w:val="0"/>
                <w:sz w:val="22"/>
              </w:rPr>
              <w:t>0.37</w:t>
            </w:r>
          </w:p>
        </w:tc>
      </w:tr>
      <w:tr w:rsidR="00420BB6" w:rsidRPr="00420BB6" w:rsidTr="000D2CDA">
        <w:trPr>
          <w:trHeight w:val="1005"/>
        </w:trPr>
        <w:tc>
          <w:tcPr>
            <w:tcW w:w="10093" w:type="dxa"/>
            <w:gridSpan w:val="12"/>
            <w:tcBorders>
              <w:top w:val="nil"/>
              <w:left w:val="nil"/>
              <w:bottom w:val="nil"/>
              <w:right w:val="nil"/>
            </w:tcBorders>
            <w:shd w:val="clear" w:color="auto" w:fill="auto"/>
            <w:vAlign w:val="center"/>
            <w:hideMark/>
          </w:tcPr>
          <w:p w:rsidR="00420BB6" w:rsidRPr="00420BB6" w:rsidRDefault="00420BB6" w:rsidP="00420BB6">
            <w:pPr>
              <w:widowControl/>
              <w:jc w:val="left"/>
              <w:rPr>
                <w:rFonts w:ascii="宋体" w:hAnsi="宋体" w:cs="Arial"/>
                <w:color w:val="000000"/>
                <w:kern w:val="0"/>
                <w:sz w:val="22"/>
              </w:rPr>
            </w:pPr>
            <w:r w:rsidRPr="00420BB6">
              <w:rPr>
                <w:rFonts w:ascii="宋体" w:hAnsi="宋体" w:cs="Arial" w:hint="eastAsia"/>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rsidR="00420BB6" w:rsidRPr="00420BB6" w:rsidRDefault="00420BB6" w:rsidP="00420BB6">
      <w:pPr>
        <w:tabs>
          <w:tab w:val="left" w:pos="225"/>
        </w:tabs>
        <w:rPr>
          <w:rFonts w:ascii="华文中宋" w:eastAsia="华文中宋" w:hAnsi="华文中宋" w:cs="华文中宋"/>
          <w:color w:val="000000"/>
          <w:kern w:val="0"/>
          <w:sz w:val="32"/>
          <w:szCs w:val="32"/>
        </w:rPr>
      </w:pPr>
    </w:p>
    <w:p w:rsidR="00420BB6" w:rsidRDefault="00420BB6" w:rsidP="00974473">
      <w:pPr>
        <w:jc w:val="center"/>
        <w:rPr>
          <w:rFonts w:ascii="华文中宋" w:eastAsia="华文中宋" w:hAnsi="华文中宋" w:cs="华文中宋"/>
          <w:color w:val="000000"/>
          <w:kern w:val="0"/>
          <w:sz w:val="32"/>
          <w:szCs w:val="32"/>
        </w:rPr>
      </w:pPr>
    </w:p>
    <w:p w:rsidR="00420BB6" w:rsidRDefault="00420BB6" w:rsidP="00974473">
      <w:pPr>
        <w:jc w:val="center"/>
        <w:rPr>
          <w:rFonts w:ascii="华文中宋" w:eastAsia="华文中宋" w:hAnsi="华文中宋" w:cs="华文中宋"/>
          <w:color w:val="000000"/>
          <w:kern w:val="0"/>
          <w:sz w:val="32"/>
          <w:szCs w:val="32"/>
        </w:rPr>
      </w:pPr>
    </w:p>
    <w:p w:rsidR="00420BB6" w:rsidRDefault="00420BB6" w:rsidP="00974473">
      <w:pPr>
        <w:jc w:val="center"/>
        <w:rPr>
          <w:rFonts w:ascii="华文中宋" w:eastAsia="华文中宋" w:hAnsi="华文中宋" w:cs="华文中宋"/>
          <w:color w:val="000000"/>
          <w:kern w:val="0"/>
          <w:sz w:val="32"/>
          <w:szCs w:val="32"/>
        </w:rPr>
      </w:pPr>
    </w:p>
    <w:p w:rsidR="001C6E29" w:rsidRDefault="001C6E29" w:rsidP="00420BB6">
      <w:pPr>
        <w:rPr>
          <w:rFonts w:ascii="华文中宋" w:eastAsia="华文中宋" w:hAnsi="华文中宋" w:cs="华文中宋"/>
          <w:color w:val="000000"/>
          <w:kern w:val="0"/>
          <w:sz w:val="32"/>
          <w:szCs w:val="32"/>
        </w:rPr>
      </w:pPr>
    </w:p>
    <w:tbl>
      <w:tblPr>
        <w:tblW w:w="13018" w:type="dxa"/>
        <w:tblInd w:w="93" w:type="dxa"/>
        <w:tblLook w:val="04A0"/>
      </w:tblPr>
      <w:tblGrid>
        <w:gridCol w:w="222"/>
        <w:gridCol w:w="222"/>
        <w:gridCol w:w="222"/>
        <w:gridCol w:w="2350"/>
        <w:gridCol w:w="1888"/>
        <w:gridCol w:w="1594"/>
        <w:gridCol w:w="1692"/>
        <w:gridCol w:w="1692"/>
        <w:gridCol w:w="1634"/>
        <w:gridCol w:w="1888"/>
      </w:tblGrid>
      <w:tr w:rsidR="001C6E29" w:rsidRPr="001C6E29" w:rsidTr="001C6E29">
        <w:trPr>
          <w:trHeight w:val="390"/>
        </w:trPr>
        <w:tc>
          <w:tcPr>
            <w:tcW w:w="13018" w:type="dxa"/>
            <w:gridSpan w:val="10"/>
            <w:tcBorders>
              <w:top w:val="nil"/>
              <w:left w:val="nil"/>
              <w:bottom w:val="nil"/>
              <w:right w:val="nil"/>
            </w:tcBorders>
            <w:shd w:val="clear" w:color="auto" w:fill="auto"/>
            <w:noWrap/>
            <w:vAlign w:val="bottom"/>
            <w:hideMark/>
          </w:tcPr>
          <w:p w:rsidR="001C6E29" w:rsidRPr="001C6E29" w:rsidRDefault="001C6E29" w:rsidP="001C6E29">
            <w:pPr>
              <w:widowControl/>
              <w:jc w:val="center"/>
              <w:rPr>
                <w:rFonts w:ascii="宋体" w:hAnsi="宋体" w:cs="Arial"/>
                <w:color w:val="000000"/>
                <w:kern w:val="0"/>
                <w:sz w:val="30"/>
                <w:szCs w:val="30"/>
              </w:rPr>
            </w:pPr>
            <w:r w:rsidRPr="001C6E29">
              <w:rPr>
                <w:rFonts w:ascii="宋体" w:hAnsi="宋体" w:cs="Arial" w:hint="eastAsia"/>
                <w:color w:val="000000"/>
                <w:kern w:val="0"/>
                <w:sz w:val="30"/>
                <w:szCs w:val="30"/>
              </w:rPr>
              <w:t>政府性基金预算财政拨款收入支出决算表</w:t>
            </w:r>
          </w:p>
        </w:tc>
      </w:tr>
      <w:tr w:rsidR="001C6E29" w:rsidRPr="001C6E29" w:rsidTr="001C6E29">
        <w:trPr>
          <w:trHeight w:val="255"/>
        </w:trPr>
        <w:tc>
          <w:tcPr>
            <w:tcW w:w="94" w:type="dxa"/>
            <w:tcBorders>
              <w:top w:val="nil"/>
              <w:left w:val="nil"/>
              <w:bottom w:val="nil"/>
              <w:right w:val="nil"/>
            </w:tcBorders>
            <w:shd w:val="clear" w:color="auto" w:fill="auto"/>
            <w:noWrap/>
            <w:vAlign w:val="bottom"/>
            <w:hideMark/>
          </w:tcPr>
          <w:p w:rsidR="001C6E29" w:rsidRPr="001C6E29" w:rsidRDefault="001C6E29" w:rsidP="001C6E29">
            <w:pPr>
              <w:widowControl/>
              <w:jc w:val="left"/>
              <w:rPr>
                <w:rFonts w:ascii="Arial" w:hAnsi="Arial" w:cs="Arial"/>
                <w:color w:val="000000"/>
                <w:kern w:val="0"/>
                <w:sz w:val="20"/>
                <w:szCs w:val="20"/>
              </w:rPr>
            </w:pPr>
          </w:p>
        </w:tc>
        <w:tc>
          <w:tcPr>
            <w:tcW w:w="94" w:type="dxa"/>
            <w:tcBorders>
              <w:top w:val="nil"/>
              <w:left w:val="nil"/>
              <w:bottom w:val="nil"/>
              <w:right w:val="nil"/>
            </w:tcBorders>
            <w:shd w:val="clear" w:color="auto" w:fill="auto"/>
            <w:noWrap/>
            <w:vAlign w:val="bottom"/>
            <w:hideMark/>
          </w:tcPr>
          <w:p w:rsidR="001C6E29" w:rsidRPr="001C6E29" w:rsidRDefault="001C6E29" w:rsidP="001C6E29">
            <w:pPr>
              <w:widowControl/>
              <w:jc w:val="left"/>
              <w:rPr>
                <w:rFonts w:ascii="Arial" w:hAnsi="Arial" w:cs="Arial"/>
                <w:color w:val="000000"/>
                <w:kern w:val="0"/>
                <w:sz w:val="20"/>
                <w:szCs w:val="20"/>
              </w:rPr>
            </w:pPr>
          </w:p>
        </w:tc>
        <w:tc>
          <w:tcPr>
            <w:tcW w:w="92" w:type="dxa"/>
            <w:tcBorders>
              <w:top w:val="nil"/>
              <w:left w:val="nil"/>
              <w:bottom w:val="nil"/>
              <w:right w:val="nil"/>
            </w:tcBorders>
            <w:shd w:val="clear" w:color="auto" w:fill="auto"/>
            <w:noWrap/>
            <w:vAlign w:val="bottom"/>
            <w:hideMark/>
          </w:tcPr>
          <w:p w:rsidR="001C6E29" w:rsidRPr="001C6E29" w:rsidRDefault="001C6E29" w:rsidP="001C6E29">
            <w:pPr>
              <w:widowControl/>
              <w:jc w:val="left"/>
              <w:rPr>
                <w:rFonts w:ascii="Arial" w:hAnsi="Arial" w:cs="Arial"/>
                <w:color w:val="000000"/>
                <w:kern w:val="0"/>
                <w:sz w:val="20"/>
                <w:szCs w:val="20"/>
              </w:rPr>
            </w:pPr>
          </w:p>
        </w:tc>
        <w:tc>
          <w:tcPr>
            <w:tcW w:w="2350" w:type="dxa"/>
            <w:tcBorders>
              <w:top w:val="nil"/>
              <w:left w:val="nil"/>
              <w:bottom w:val="nil"/>
              <w:right w:val="nil"/>
            </w:tcBorders>
            <w:shd w:val="clear" w:color="auto" w:fill="auto"/>
            <w:noWrap/>
            <w:vAlign w:val="bottom"/>
            <w:hideMark/>
          </w:tcPr>
          <w:p w:rsidR="001C6E29" w:rsidRPr="001C6E29" w:rsidRDefault="001C6E29" w:rsidP="001C6E29">
            <w:pPr>
              <w:widowControl/>
              <w:jc w:val="left"/>
              <w:rPr>
                <w:rFonts w:ascii="Arial" w:hAnsi="Arial" w:cs="Arial"/>
                <w:color w:val="000000"/>
                <w:kern w:val="0"/>
                <w:sz w:val="20"/>
                <w:szCs w:val="20"/>
              </w:rPr>
            </w:pPr>
          </w:p>
        </w:tc>
        <w:tc>
          <w:tcPr>
            <w:tcW w:w="1888" w:type="dxa"/>
            <w:tcBorders>
              <w:top w:val="nil"/>
              <w:left w:val="nil"/>
              <w:bottom w:val="nil"/>
              <w:right w:val="nil"/>
            </w:tcBorders>
            <w:shd w:val="clear" w:color="auto" w:fill="auto"/>
            <w:noWrap/>
            <w:vAlign w:val="bottom"/>
            <w:hideMark/>
          </w:tcPr>
          <w:p w:rsidR="001C6E29" w:rsidRPr="001C6E29" w:rsidRDefault="001C6E29" w:rsidP="001C6E29">
            <w:pPr>
              <w:widowControl/>
              <w:jc w:val="left"/>
              <w:rPr>
                <w:rFonts w:ascii="Arial" w:hAnsi="Arial" w:cs="Arial"/>
                <w:color w:val="000000"/>
                <w:kern w:val="0"/>
                <w:sz w:val="20"/>
                <w:szCs w:val="20"/>
              </w:rPr>
            </w:pPr>
          </w:p>
        </w:tc>
        <w:tc>
          <w:tcPr>
            <w:tcW w:w="1594" w:type="dxa"/>
            <w:tcBorders>
              <w:top w:val="nil"/>
              <w:left w:val="nil"/>
              <w:bottom w:val="nil"/>
              <w:right w:val="nil"/>
            </w:tcBorders>
            <w:shd w:val="clear" w:color="auto" w:fill="auto"/>
            <w:noWrap/>
            <w:vAlign w:val="bottom"/>
            <w:hideMark/>
          </w:tcPr>
          <w:p w:rsidR="001C6E29" w:rsidRPr="001C6E29" w:rsidRDefault="001C6E29" w:rsidP="001C6E29">
            <w:pPr>
              <w:widowControl/>
              <w:jc w:val="left"/>
              <w:rPr>
                <w:rFonts w:ascii="Arial" w:hAnsi="Arial" w:cs="Arial"/>
                <w:color w:val="000000"/>
                <w:kern w:val="0"/>
                <w:sz w:val="20"/>
                <w:szCs w:val="20"/>
              </w:rPr>
            </w:pPr>
          </w:p>
        </w:tc>
        <w:tc>
          <w:tcPr>
            <w:tcW w:w="1692" w:type="dxa"/>
            <w:tcBorders>
              <w:top w:val="nil"/>
              <w:left w:val="nil"/>
              <w:bottom w:val="nil"/>
              <w:right w:val="nil"/>
            </w:tcBorders>
            <w:shd w:val="clear" w:color="auto" w:fill="auto"/>
            <w:noWrap/>
            <w:vAlign w:val="bottom"/>
            <w:hideMark/>
          </w:tcPr>
          <w:p w:rsidR="001C6E29" w:rsidRPr="001C6E29" w:rsidRDefault="001C6E29" w:rsidP="001C6E29">
            <w:pPr>
              <w:widowControl/>
              <w:jc w:val="left"/>
              <w:rPr>
                <w:rFonts w:ascii="Arial" w:hAnsi="Arial" w:cs="Arial"/>
                <w:color w:val="000000"/>
                <w:kern w:val="0"/>
                <w:sz w:val="20"/>
                <w:szCs w:val="20"/>
              </w:rPr>
            </w:pPr>
          </w:p>
        </w:tc>
        <w:tc>
          <w:tcPr>
            <w:tcW w:w="1692" w:type="dxa"/>
            <w:tcBorders>
              <w:top w:val="nil"/>
              <w:left w:val="nil"/>
              <w:bottom w:val="nil"/>
              <w:right w:val="nil"/>
            </w:tcBorders>
            <w:shd w:val="clear" w:color="auto" w:fill="auto"/>
            <w:noWrap/>
            <w:vAlign w:val="bottom"/>
            <w:hideMark/>
          </w:tcPr>
          <w:p w:rsidR="001C6E29" w:rsidRPr="001C6E29" w:rsidRDefault="001C6E29" w:rsidP="001C6E29">
            <w:pPr>
              <w:widowControl/>
              <w:jc w:val="left"/>
              <w:rPr>
                <w:rFonts w:ascii="Arial" w:hAnsi="Arial" w:cs="Arial"/>
                <w:color w:val="000000"/>
                <w:kern w:val="0"/>
                <w:sz w:val="20"/>
                <w:szCs w:val="20"/>
              </w:rPr>
            </w:pPr>
          </w:p>
        </w:tc>
        <w:tc>
          <w:tcPr>
            <w:tcW w:w="3522" w:type="dxa"/>
            <w:gridSpan w:val="2"/>
            <w:tcBorders>
              <w:top w:val="nil"/>
              <w:left w:val="nil"/>
              <w:bottom w:val="nil"/>
              <w:right w:val="nil"/>
            </w:tcBorders>
            <w:shd w:val="clear" w:color="auto" w:fill="auto"/>
            <w:noWrap/>
            <w:vAlign w:val="bottom"/>
            <w:hideMark/>
          </w:tcPr>
          <w:p w:rsidR="001C6E29" w:rsidRPr="001C6E29" w:rsidRDefault="001C6E29" w:rsidP="001C6E29">
            <w:pPr>
              <w:widowControl/>
              <w:jc w:val="right"/>
              <w:rPr>
                <w:rFonts w:ascii="宋体" w:hAnsi="宋体" w:cs="Arial"/>
                <w:color w:val="000000"/>
                <w:kern w:val="0"/>
                <w:sz w:val="20"/>
                <w:szCs w:val="20"/>
              </w:rPr>
            </w:pPr>
            <w:r w:rsidRPr="001C6E29">
              <w:rPr>
                <w:rFonts w:ascii="宋体" w:hAnsi="宋体" w:cs="Arial" w:hint="eastAsia"/>
                <w:color w:val="000000"/>
                <w:kern w:val="0"/>
                <w:sz w:val="20"/>
                <w:szCs w:val="20"/>
              </w:rPr>
              <w:t>公开08表</w:t>
            </w:r>
          </w:p>
        </w:tc>
      </w:tr>
      <w:tr w:rsidR="001C6E29" w:rsidRPr="001C6E29" w:rsidTr="001C6E29">
        <w:trPr>
          <w:trHeight w:val="255"/>
        </w:trPr>
        <w:tc>
          <w:tcPr>
            <w:tcW w:w="2630" w:type="dxa"/>
            <w:gridSpan w:val="4"/>
            <w:tcBorders>
              <w:top w:val="nil"/>
              <w:left w:val="nil"/>
              <w:bottom w:val="nil"/>
              <w:right w:val="nil"/>
            </w:tcBorders>
            <w:shd w:val="clear" w:color="auto" w:fill="auto"/>
            <w:noWrap/>
            <w:vAlign w:val="bottom"/>
            <w:hideMark/>
          </w:tcPr>
          <w:p w:rsidR="001C6E29" w:rsidRPr="001C6E29" w:rsidRDefault="001C6E29" w:rsidP="001C6E29">
            <w:pPr>
              <w:widowControl/>
              <w:jc w:val="left"/>
              <w:rPr>
                <w:rFonts w:ascii="宋体" w:hAnsi="宋体" w:cs="Arial"/>
                <w:color w:val="000000"/>
                <w:kern w:val="0"/>
                <w:sz w:val="20"/>
                <w:szCs w:val="20"/>
              </w:rPr>
            </w:pPr>
            <w:r w:rsidRPr="001C6E29">
              <w:rPr>
                <w:rFonts w:ascii="宋体" w:hAnsi="宋体" w:cs="Arial" w:hint="eastAsia"/>
                <w:color w:val="000000"/>
                <w:kern w:val="0"/>
                <w:sz w:val="20"/>
                <w:szCs w:val="20"/>
              </w:rPr>
              <w:t>部门：新乡市机关事务管理局</w:t>
            </w:r>
          </w:p>
        </w:tc>
        <w:tc>
          <w:tcPr>
            <w:tcW w:w="1888" w:type="dxa"/>
            <w:tcBorders>
              <w:top w:val="nil"/>
              <w:left w:val="nil"/>
              <w:bottom w:val="nil"/>
              <w:right w:val="nil"/>
            </w:tcBorders>
            <w:shd w:val="clear" w:color="auto" w:fill="auto"/>
            <w:noWrap/>
            <w:vAlign w:val="bottom"/>
            <w:hideMark/>
          </w:tcPr>
          <w:p w:rsidR="001C6E29" w:rsidRPr="001C6E29" w:rsidRDefault="001C6E29" w:rsidP="001C6E29">
            <w:pPr>
              <w:widowControl/>
              <w:jc w:val="left"/>
              <w:rPr>
                <w:rFonts w:ascii="Arial" w:hAnsi="Arial" w:cs="Arial"/>
                <w:color w:val="000000"/>
                <w:kern w:val="0"/>
                <w:sz w:val="20"/>
                <w:szCs w:val="20"/>
              </w:rPr>
            </w:pPr>
          </w:p>
        </w:tc>
        <w:tc>
          <w:tcPr>
            <w:tcW w:w="1594" w:type="dxa"/>
            <w:tcBorders>
              <w:top w:val="nil"/>
              <w:left w:val="nil"/>
              <w:bottom w:val="nil"/>
              <w:right w:val="nil"/>
            </w:tcBorders>
            <w:shd w:val="clear" w:color="auto" w:fill="auto"/>
            <w:noWrap/>
            <w:vAlign w:val="bottom"/>
            <w:hideMark/>
          </w:tcPr>
          <w:p w:rsidR="001C6E29" w:rsidRPr="001C6E29" w:rsidRDefault="001C6E29" w:rsidP="001C6E29">
            <w:pPr>
              <w:widowControl/>
              <w:jc w:val="left"/>
              <w:rPr>
                <w:rFonts w:ascii="Arial" w:hAnsi="Arial" w:cs="Arial"/>
                <w:color w:val="000000"/>
                <w:kern w:val="0"/>
                <w:sz w:val="20"/>
                <w:szCs w:val="20"/>
              </w:rPr>
            </w:pPr>
          </w:p>
        </w:tc>
        <w:tc>
          <w:tcPr>
            <w:tcW w:w="1692" w:type="dxa"/>
            <w:tcBorders>
              <w:top w:val="nil"/>
              <w:left w:val="nil"/>
              <w:bottom w:val="nil"/>
              <w:right w:val="nil"/>
            </w:tcBorders>
            <w:shd w:val="clear" w:color="auto" w:fill="auto"/>
            <w:noWrap/>
            <w:vAlign w:val="bottom"/>
            <w:hideMark/>
          </w:tcPr>
          <w:p w:rsidR="001C6E29" w:rsidRPr="001C6E29" w:rsidRDefault="001C6E29" w:rsidP="001C6E29">
            <w:pPr>
              <w:widowControl/>
              <w:jc w:val="left"/>
              <w:rPr>
                <w:rFonts w:ascii="Arial" w:hAnsi="Arial" w:cs="Arial"/>
                <w:color w:val="000000"/>
                <w:kern w:val="0"/>
                <w:sz w:val="20"/>
                <w:szCs w:val="20"/>
              </w:rPr>
            </w:pPr>
          </w:p>
        </w:tc>
        <w:tc>
          <w:tcPr>
            <w:tcW w:w="1692" w:type="dxa"/>
            <w:tcBorders>
              <w:top w:val="nil"/>
              <w:left w:val="nil"/>
              <w:bottom w:val="nil"/>
              <w:right w:val="nil"/>
            </w:tcBorders>
            <w:shd w:val="clear" w:color="auto" w:fill="auto"/>
            <w:noWrap/>
            <w:vAlign w:val="bottom"/>
            <w:hideMark/>
          </w:tcPr>
          <w:p w:rsidR="001C6E29" w:rsidRPr="001C6E29" w:rsidRDefault="001C6E29" w:rsidP="001C6E29">
            <w:pPr>
              <w:widowControl/>
              <w:jc w:val="left"/>
              <w:rPr>
                <w:rFonts w:ascii="Arial" w:hAnsi="Arial" w:cs="Arial"/>
                <w:color w:val="000000"/>
                <w:kern w:val="0"/>
                <w:sz w:val="20"/>
                <w:szCs w:val="20"/>
              </w:rPr>
            </w:pPr>
          </w:p>
        </w:tc>
        <w:tc>
          <w:tcPr>
            <w:tcW w:w="3522" w:type="dxa"/>
            <w:gridSpan w:val="2"/>
            <w:tcBorders>
              <w:top w:val="nil"/>
              <w:left w:val="nil"/>
              <w:bottom w:val="single" w:sz="4" w:space="0" w:color="000000"/>
              <w:right w:val="nil"/>
            </w:tcBorders>
            <w:shd w:val="clear" w:color="auto" w:fill="auto"/>
            <w:noWrap/>
            <w:vAlign w:val="bottom"/>
            <w:hideMark/>
          </w:tcPr>
          <w:p w:rsidR="001C6E29" w:rsidRPr="001C6E29" w:rsidRDefault="001C6E29" w:rsidP="001C6E29">
            <w:pPr>
              <w:widowControl/>
              <w:jc w:val="right"/>
              <w:rPr>
                <w:rFonts w:ascii="宋体" w:hAnsi="宋体" w:cs="Arial"/>
                <w:color w:val="000000"/>
                <w:kern w:val="0"/>
                <w:sz w:val="20"/>
                <w:szCs w:val="20"/>
              </w:rPr>
            </w:pPr>
            <w:r w:rsidRPr="001C6E29">
              <w:rPr>
                <w:rFonts w:ascii="宋体" w:hAnsi="宋体" w:cs="Arial" w:hint="eastAsia"/>
                <w:color w:val="000000"/>
                <w:kern w:val="0"/>
                <w:sz w:val="20"/>
                <w:szCs w:val="20"/>
              </w:rPr>
              <w:t>金额单位：万元</w:t>
            </w:r>
          </w:p>
        </w:tc>
      </w:tr>
      <w:tr w:rsidR="001C6E29" w:rsidRPr="001C6E29" w:rsidTr="001C6E29">
        <w:trPr>
          <w:trHeight w:val="308"/>
        </w:trPr>
        <w:tc>
          <w:tcPr>
            <w:tcW w:w="263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项目</w:t>
            </w:r>
          </w:p>
        </w:tc>
        <w:tc>
          <w:tcPr>
            <w:tcW w:w="188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年初结转和结余</w:t>
            </w:r>
          </w:p>
        </w:tc>
        <w:tc>
          <w:tcPr>
            <w:tcW w:w="1594" w:type="dxa"/>
            <w:vMerge w:val="restart"/>
            <w:tcBorders>
              <w:top w:val="single" w:sz="4" w:space="0" w:color="000000"/>
              <w:left w:val="nil"/>
              <w:bottom w:val="single" w:sz="4" w:space="0" w:color="000000"/>
              <w:right w:val="single" w:sz="4" w:space="0" w:color="000000"/>
            </w:tcBorders>
            <w:shd w:val="clear" w:color="auto" w:fill="auto"/>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本年收入</w:t>
            </w:r>
          </w:p>
        </w:tc>
        <w:tc>
          <w:tcPr>
            <w:tcW w:w="5018" w:type="dxa"/>
            <w:gridSpan w:val="3"/>
            <w:tcBorders>
              <w:top w:val="single" w:sz="4" w:space="0" w:color="000000"/>
              <w:left w:val="nil"/>
              <w:bottom w:val="single" w:sz="4" w:space="0" w:color="000000"/>
              <w:right w:val="single" w:sz="4" w:space="0" w:color="000000"/>
            </w:tcBorders>
            <w:shd w:val="clear" w:color="auto" w:fill="auto"/>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本年支出</w:t>
            </w:r>
          </w:p>
        </w:tc>
        <w:tc>
          <w:tcPr>
            <w:tcW w:w="1888" w:type="dxa"/>
            <w:vMerge w:val="restart"/>
            <w:tcBorders>
              <w:top w:val="nil"/>
              <w:left w:val="nil"/>
              <w:bottom w:val="single" w:sz="4" w:space="0" w:color="000000"/>
              <w:right w:val="single" w:sz="4" w:space="0" w:color="000000"/>
            </w:tcBorders>
            <w:shd w:val="clear" w:color="auto" w:fill="auto"/>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年末结转和结余</w:t>
            </w:r>
          </w:p>
        </w:tc>
      </w:tr>
      <w:tr w:rsidR="001C6E29" w:rsidRPr="001C6E29" w:rsidTr="001C6E29">
        <w:trPr>
          <w:trHeight w:val="312"/>
        </w:trPr>
        <w:tc>
          <w:tcPr>
            <w:tcW w:w="28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功能分类科目编码</w:t>
            </w:r>
          </w:p>
        </w:tc>
        <w:tc>
          <w:tcPr>
            <w:tcW w:w="2350" w:type="dxa"/>
            <w:vMerge w:val="restart"/>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科目名称</w:t>
            </w:r>
          </w:p>
        </w:tc>
        <w:tc>
          <w:tcPr>
            <w:tcW w:w="1888" w:type="dxa"/>
            <w:vMerge/>
            <w:tcBorders>
              <w:top w:val="single" w:sz="4" w:space="0" w:color="000000"/>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1594" w:type="dxa"/>
            <w:vMerge/>
            <w:tcBorders>
              <w:top w:val="single" w:sz="4" w:space="0" w:color="000000"/>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1692" w:type="dxa"/>
            <w:vMerge w:val="restart"/>
            <w:tcBorders>
              <w:top w:val="nil"/>
              <w:left w:val="nil"/>
              <w:bottom w:val="single" w:sz="4" w:space="0" w:color="000000"/>
              <w:right w:val="single" w:sz="4" w:space="0" w:color="000000"/>
            </w:tcBorders>
            <w:shd w:val="clear" w:color="auto" w:fill="auto"/>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小计</w:t>
            </w:r>
          </w:p>
        </w:tc>
        <w:tc>
          <w:tcPr>
            <w:tcW w:w="1692" w:type="dxa"/>
            <w:vMerge w:val="restart"/>
            <w:tcBorders>
              <w:top w:val="nil"/>
              <w:left w:val="nil"/>
              <w:bottom w:val="single" w:sz="4" w:space="0" w:color="000000"/>
              <w:right w:val="single" w:sz="4" w:space="0" w:color="000000"/>
            </w:tcBorders>
            <w:shd w:val="clear" w:color="auto" w:fill="auto"/>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基本支出</w:t>
            </w:r>
          </w:p>
        </w:tc>
        <w:tc>
          <w:tcPr>
            <w:tcW w:w="1634" w:type="dxa"/>
            <w:vMerge w:val="restart"/>
            <w:tcBorders>
              <w:top w:val="nil"/>
              <w:left w:val="nil"/>
              <w:bottom w:val="single" w:sz="4" w:space="0" w:color="000000"/>
              <w:right w:val="single" w:sz="4" w:space="0" w:color="000000"/>
            </w:tcBorders>
            <w:shd w:val="clear" w:color="auto" w:fill="auto"/>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项目支出</w:t>
            </w:r>
          </w:p>
        </w:tc>
        <w:tc>
          <w:tcPr>
            <w:tcW w:w="1888" w:type="dxa"/>
            <w:vMerge/>
            <w:tcBorders>
              <w:top w:val="nil"/>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r>
      <w:tr w:rsidR="001C6E29" w:rsidRPr="001C6E29" w:rsidTr="001C6E29">
        <w:trPr>
          <w:trHeight w:val="312"/>
        </w:trPr>
        <w:tc>
          <w:tcPr>
            <w:tcW w:w="280" w:type="dxa"/>
            <w:gridSpan w:val="3"/>
            <w:vMerge/>
            <w:tcBorders>
              <w:top w:val="nil"/>
              <w:left w:val="single" w:sz="4" w:space="0" w:color="000000"/>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2350" w:type="dxa"/>
            <w:vMerge/>
            <w:tcBorders>
              <w:top w:val="nil"/>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1888" w:type="dxa"/>
            <w:vMerge/>
            <w:tcBorders>
              <w:top w:val="single" w:sz="4" w:space="0" w:color="000000"/>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1594" w:type="dxa"/>
            <w:vMerge/>
            <w:tcBorders>
              <w:top w:val="single" w:sz="4" w:space="0" w:color="000000"/>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1692" w:type="dxa"/>
            <w:vMerge/>
            <w:tcBorders>
              <w:top w:val="nil"/>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1692" w:type="dxa"/>
            <w:vMerge/>
            <w:tcBorders>
              <w:top w:val="nil"/>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1634" w:type="dxa"/>
            <w:vMerge/>
            <w:tcBorders>
              <w:top w:val="nil"/>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1888" w:type="dxa"/>
            <w:vMerge/>
            <w:tcBorders>
              <w:top w:val="nil"/>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r>
      <w:tr w:rsidR="001C6E29" w:rsidRPr="001C6E29" w:rsidTr="001C6E29">
        <w:trPr>
          <w:trHeight w:val="312"/>
        </w:trPr>
        <w:tc>
          <w:tcPr>
            <w:tcW w:w="280" w:type="dxa"/>
            <w:gridSpan w:val="3"/>
            <w:vMerge/>
            <w:tcBorders>
              <w:top w:val="nil"/>
              <w:left w:val="single" w:sz="4" w:space="0" w:color="000000"/>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2350" w:type="dxa"/>
            <w:vMerge/>
            <w:tcBorders>
              <w:top w:val="nil"/>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1888" w:type="dxa"/>
            <w:vMerge/>
            <w:tcBorders>
              <w:top w:val="single" w:sz="4" w:space="0" w:color="000000"/>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1594" w:type="dxa"/>
            <w:vMerge/>
            <w:tcBorders>
              <w:top w:val="single" w:sz="4" w:space="0" w:color="000000"/>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1692" w:type="dxa"/>
            <w:vMerge/>
            <w:tcBorders>
              <w:top w:val="nil"/>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1692" w:type="dxa"/>
            <w:vMerge/>
            <w:tcBorders>
              <w:top w:val="nil"/>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1634" w:type="dxa"/>
            <w:vMerge/>
            <w:tcBorders>
              <w:top w:val="nil"/>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c>
          <w:tcPr>
            <w:tcW w:w="1888" w:type="dxa"/>
            <w:vMerge/>
            <w:tcBorders>
              <w:top w:val="nil"/>
              <w:left w:val="nil"/>
              <w:bottom w:val="single" w:sz="4" w:space="0" w:color="000000"/>
              <w:right w:val="single" w:sz="4" w:space="0" w:color="000000"/>
            </w:tcBorders>
            <w:vAlign w:val="center"/>
            <w:hideMark/>
          </w:tcPr>
          <w:p w:rsidR="001C6E29" w:rsidRPr="001C6E29" w:rsidRDefault="001C6E29" w:rsidP="001C6E29">
            <w:pPr>
              <w:widowControl/>
              <w:jc w:val="left"/>
              <w:rPr>
                <w:rFonts w:ascii="宋体" w:hAnsi="宋体" w:cs="Arial"/>
                <w:color w:val="000000"/>
                <w:kern w:val="0"/>
                <w:sz w:val="22"/>
              </w:rPr>
            </w:pPr>
          </w:p>
        </w:tc>
      </w:tr>
      <w:tr w:rsidR="001C6E29" w:rsidRPr="001C6E29" w:rsidTr="001C6E29">
        <w:trPr>
          <w:trHeight w:val="308"/>
        </w:trPr>
        <w:tc>
          <w:tcPr>
            <w:tcW w:w="263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栏次</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1</w:t>
            </w:r>
          </w:p>
        </w:tc>
        <w:tc>
          <w:tcPr>
            <w:tcW w:w="159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2</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3</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4</w:t>
            </w:r>
          </w:p>
        </w:tc>
        <w:tc>
          <w:tcPr>
            <w:tcW w:w="163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5</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6</w:t>
            </w:r>
          </w:p>
        </w:tc>
      </w:tr>
      <w:tr w:rsidR="001C6E29" w:rsidRPr="001C6E29" w:rsidTr="001C6E29">
        <w:trPr>
          <w:trHeight w:val="308"/>
        </w:trPr>
        <w:tc>
          <w:tcPr>
            <w:tcW w:w="263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1C6E29" w:rsidRPr="001C6E29" w:rsidRDefault="001C6E29" w:rsidP="001C6E29">
            <w:pPr>
              <w:widowControl/>
              <w:jc w:val="center"/>
              <w:rPr>
                <w:rFonts w:ascii="宋体" w:hAnsi="宋体" w:cs="Arial"/>
                <w:color w:val="000000"/>
                <w:kern w:val="0"/>
                <w:sz w:val="22"/>
              </w:rPr>
            </w:pPr>
            <w:r w:rsidRPr="001C6E29">
              <w:rPr>
                <w:rFonts w:ascii="宋体" w:hAnsi="宋体" w:cs="Arial" w:hint="eastAsia"/>
                <w:color w:val="000000"/>
                <w:kern w:val="0"/>
                <w:sz w:val="22"/>
              </w:rPr>
              <w:t>合计</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b/>
                <w:bCs/>
                <w:color w:val="000000"/>
                <w:kern w:val="0"/>
                <w:sz w:val="22"/>
              </w:rPr>
            </w:pPr>
            <w:r w:rsidRPr="001C6E29">
              <w:rPr>
                <w:rFonts w:ascii="宋体" w:hAnsi="宋体" w:cs="Arial" w:hint="eastAsia"/>
                <w:b/>
                <w:bCs/>
                <w:color w:val="000000"/>
                <w:kern w:val="0"/>
                <w:sz w:val="22"/>
              </w:rPr>
              <w:t xml:space="preserve">　</w:t>
            </w:r>
          </w:p>
        </w:tc>
        <w:tc>
          <w:tcPr>
            <w:tcW w:w="159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b/>
                <w:bCs/>
                <w:color w:val="000000"/>
                <w:kern w:val="0"/>
                <w:sz w:val="22"/>
              </w:rPr>
            </w:pPr>
            <w:r w:rsidRPr="001C6E29">
              <w:rPr>
                <w:rFonts w:ascii="宋体" w:hAnsi="宋体" w:cs="Arial" w:hint="eastAsia"/>
                <w:b/>
                <w:bCs/>
                <w:color w:val="000000"/>
                <w:kern w:val="0"/>
                <w:sz w:val="22"/>
              </w:rPr>
              <w:t xml:space="preserve">　</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b/>
                <w:bCs/>
                <w:color w:val="000000"/>
                <w:kern w:val="0"/>
                <w:sz w:val="22"/>
              </w:rPr>
            </w:pPr>
            <w:r w:rsidRPr="001C6E29">
              <w:rPr>
                <w:rFonts w:ascii="宋体" w:hAnsi="宋体" w:cs="Arial" w:hint="eastAsia"/>
                <w:b/>
                <w:bCs/>
                <w:color w:val="000000"/>
                <w:kern w:val="0"/>
                <w:sz w:val="22"/>
              </w:rPr>
              <w:t xml:space="preserve">　</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b/>
                <w:bCs/>
                <w:color w:val="000000"/>
                <w:kern w:val="0"/>
                <w:sz w:val="22"/>
              </w:rPr>
            </w:pPr>
            <w:r w:rsidRPr="001C6E29">
              <w:rPr>
                <w:rFonts w:ascii="宋体" w:hAnsi="宋体" w:cs="Arial" w:hint="eastAsia"/>
                <w:b/>
                <w:bCs/>
                <w:color w:val="000000"/>
                <w:kern w:val="0"/>
                <w:sz w:val="22"/>
              </w:rPr>
              <w:t xml:space="preserve">　</w:t>
            </w:r>
          </w:p>
        </w:tc>
        <w:tc>
          <w:tcPr>
            <w:tcW w:w="163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b/>
                <w:bCs/>
                <w:color w:val="000000"/>
                <w:kern w:val="0"/>
                <w:sz w:val="22"/>
              </w:rPr>
            </w:pPr>
            <w:r w:rsidRPr="001C6E29">
              <w:rPr>
                <w:rFonts w:ascii="宋体" w:hAnsi="宋体" w:cs="Arial" w:hint="eastAsia"/>
                <w:b/>
                <w:bCs/>
                <w:color w:val="000000"/>
                <w:kern w:val="0"/>
                <w:sz w:val="22"/>
              </w:rPr>
              <w:t xml:space="preserve">　</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b/>
                <w:bCs/>
                <w:color w:val="000000"/>
                <w:kern w:val="0"/>
                <w:sz w:val="22"/>
              </w:rPr>
            </w:pPr>
            <w:r w:rsidRPr="001C6E29">
              <w:rPr>
                <w:rFonts w:ascii="宋体" w:hAnsi="宋体" w:cs="Arial" w:hint="eastAsia"/>
                <w:b/>
                <w:bCs/>
                <w:color w:val="000000"/>
                <w:kern w:val="0"/>
                <w:sz w:val="22"/>
              </w:rPr>
              <w:t xml:space="preserve">　</w:t>
            </w:r>
          </w:p>
        </w:tc>
      </w:tr>
      <w:tr w:rsidR="001C6E29" w:rsidRPr="001C6E29" w:rsidTr="001C6E29">
        <w:trPr>
          <w:trHeight w:val="308"/>
        </w:trPr>
        <w:tc>
          <w:tcPr>
            <w:tcW w:w="2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6E29" w:rsidRPr="001C6E29" w:rsidRDefault="001C6E29" w:rsidP="001C6E29">
            <w:pPr>
              <w:widowControl/>
              <w:jc w:val="left"/>
              <w:rPr>
                <w:rFonts w:ascii="宋体" w:hAnsi="宋体" w:cs="Arial"/>
                <w:color w:val="000000"/>
                <w:kern w:val="0"/>
                <w:sz w:val="22"/>
              </w:rPr>
            </w:pPr>
            <w:r w:rsidRPr="001C6E29">
              <w:rPr>
                <w:rFonts w:ascii="宋体" w:hAnsi="宋体" w:cs="Arial" w:hint="eastAsia"/>
                <w:color w:val="000000"/>
                <w:kern w:val="0"/>
                <w:sz w:val="22"/>
              </w:rPr>
              <w:t xml:space="preserve">　</w:t>
            </w:r>
          </w:p>
        </w:tc>
        <w:tc>
          <w:tcPr>
            <w:tcW w:w="2350"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lef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59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3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r>
      <w:tr w:rsidR="001C6E29" w:rsidRPr="001C6E29" w:rsidTr="001C6E29">
        <w:trPr>
          <w:trHeight w:val="308"/>
        </w:trPr>
        <w:tc>
          <w:tcPr>
            <w:tcW w:w="2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6E29" w:rsidRPr="001C6E29" w:rsidRDefault="001C6E29" w:rsidP="001C6E29">
            <w:pPr>
              <w:widowControl/>
              <w:jc w:val="left"/>
              <w:rPr>
                <w:rFonts w:ascii="宋体" w:hAnsi="宋体" w:cs="Arial"/>
                <w:color w:val="000000"/>
                <w:kern w:val="0"/>
                <w:sz w:val="22"/>
              </w:rPr>
            </w:pPr>
            <w:r w:rsidRPr="001C6E29">
              <w:rPr>
                <w:rFonts w:ascii="宋体" w:hAnsi="宋体" w:cs="Arial" w:hint="eastAsia"/>
                <w:color w:val="000000"/>
                <w:kern w:val="0"/>
                <w:sz w:val="22"/>
              </w:rPr>
              <w:t xml:space="preserve">　</w:t>
            </w:r>
          </w:p>
        </w:tc>
        <w:tc>
          <w:tcPr>
            <w:tcW w:w="2350"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lef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59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3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r>
      <w:tr w:rsidR="001C6E29" w:rsidRPr="001C6E29" w:rsidTr="001C6E29">
        <w:trPr>
          <w:trHeight w:val="308"/>
        </w:trPr>
        <w:tc>
          <w:tcPr>
            <w:tcW w:w="2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6E29" w:rsidRPr="001C6E29" w:rsidRDefault="001C6E29" w:rsidP="001C6E29">
            <w:pPr>
              <w:widowControl/>
              <w:jc w:val="left"/>
              <w:rPr>
                <w:rFonts w:ascii="宋体" w:hAnsi="宋体" w:cs="Arial"/>
                <w:color w:val="000000"/>
                <w:kern w:val="0"/>
                <w:sz w:val="22"/>
              </w:rPr>
            </w:pPr>
            <w:r w:rsidRPr="001C6E29">
              <w:rPr>
                <w:rFonts w:ascii="宋体" w:hAnsi="宋体" w:cs="Arial" w:hint="eastAsia"/>
                <w:color w:val="000000"/>
                <w:kern w:val="0"/>
                <w:sz w:val="22"/>
              </w:rPr>
              <w:t xml:space="preserve">　</w:t>
            </w:r>
          </w:p>
        </w:tc>
        <w:tc>
          <w:tcPr>
            <w:tcW w:w="2350"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lef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59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3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r>
      <w:tr w:rsidR="001C6E29" w:rsidRPr="001C6E29" w:rsidTr="001C6E29">
        <w:trPr>
          <w:trHeight w:val="308"/>
        </w:trPr>
        <w:tc>
          <w:tcPr>
            <w:tcW w:w="2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6E29" w:rsidRPr="001C6E29" w:rsidRDefault="001C6E29" w:rsidP="001C6E29">
            <w:pPr>
              <w:widowControl/>
              <w:jc w:val="left"/>
              <w:rPr>
                <w:rFonts w:ascii="宋体" w:hAnsi="宋体" w:cs="Arial"/>
                <w:color w:val="000000"/>
                <w:kern w:val="0"/>
                <w:sz w:val="22"/>
              </w:rPr>
            </w:pPr>
            <w:r w:rsidRPr="001C6E29">
              <w:rPr>
                <w:rFonts w:ascii="宋体" w:hAnsi="宋体" w:cs="Arial" w:hint="eastAsia"/>
                <w:color w:val="000000"/>
                <w:kern w:val="0"/>
                <w:sz w:val="22"/>
              </w:rPr>
              <w:t xml:space="preserve">　</w:t>
            </w:r>
          </w:p>
        </w:tc>
        <w:tc>
          <w:tcPr>
            <w:tcW w:w="2350"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lef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59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3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r>
      <w:tr w:rsidR="001C6E29" w:rsidRPr="001C6E29" w:rsidTr="001C6E29">
        <w:trPr>
          <w:trHeight w:val="308"/>
        </w:trPr>
        <w:tc>
          <w:tcPr>
            <w:tcW w:w="2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6E29" w:rsidRPr="001C6E29" w:rsidRDefault="001C6E29" w:rsidP="001C6E29">
            <w:pPr>
              <w:widowControl/>
              <w:jc w:val="left"/>
              <w:rPr>
                <w:rFonts w:ascii="宋体" w:hAnsi="宋体" w:cs="Arial"/>
                <w:color w:val="000000"/>
                <w:kern w:val="0"/>
                <w:sz w:val="22"/>
              </w:rPr>
            </w:pPr>
            <w:r w:rsidRPr="001C6E29">
              <w:rPr>
                <w:rFonts w:ascii="宋体" w:hAnsi="宋体" w:cs="Arial" w:hint="eastAsia"/>
                <w:color w:val="000000"/>
                <w:kern w:val="0"/>
                <w:sz w:val="22"/>
              </w:rPr>
              <w:t xml:space="preserve">　</w:t>
            </w:r>
          </w:p>
        </w:tc>
        <w:tc>
          <w:tcPr>
            <w:tcW w:w="2350"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lef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59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3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r>
      <w:tr w:rsidR="001C6E29" w:rsidRPr="001C6E29" w:rsidTr="001C6E29">
        <w:trPr>
          <w:trHeight w:val="308"/>
        </w:trPr>
        <w:tc>
          <w:tcPr>
            <w:tcW w:w="2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C6E29" w:rsidRPr="001C6E29" w:rsidRDefault="001C6E29" w:rsidP="001C6E29">
            <w:pPr>
              <w:widowControl/>
              <w:jc w:val="left"/>
              <w:rPr>
                <w:rFonts w:ascii="宋体" w:hAnsi="宋体" w:cs="Arial"/>
                <w:color w:val="000000"/>
                <w:kern w:val="0"/>
                <w:sz w:val="22"/>
              </w:rPr>
            </w:pPr>
            <w:r w:rsidRPr="001C6E29">
              <w:rPr>
                <w:rFonts w:ascii="宋体" w:hAnsi="宋体" w:cs="Arial" w:hint="eastAsia"/>
                <w:color w:val="000000"/>
                <w:kern w:val="0"/>
                <w:sz w:val="22"/>
              </w:rPr>
              <w:t xml:space="preserve">　</w:t>
            </w:r>
          </w:p>
        </w:tc>
        <w:tc>
          <w:tcPr>
            <w:tcW w:w="2350"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lef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59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92"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634"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c>
          <w:tcPr>
            <w:tcW w:w="1888" w:type="dxa"/>
            <w:tcBorders>
              <w:top w:val="nil"/>
              <w:left w:val="nil"/>
              <w:bottom w:val="single" w:sz="4" w:space="0" w:color="000000"/>
              <w:right w:val="single" w:sz="4" w:space="0" w:color="000000"/>
            </w:tcBorders>
            <w:shd w:val="clear" w:color="auto" w:fill="auto"/>
            <w:noWrap/>
            <w:vAlign w:val="center"/>
            <w:hideMark/>
          </w:tcPr>
          <w:p w:rsidR="001C6E29" w:rsidRPr="001C6E29" w:rsidRDefault="001C6E29" w:rsidP="001C6E29">
            <w:pPr>
              <w:widowControl/>
              <w:jc w:val="right"/>
              <w:rPr>
                <w:rFonts w:ascii="宋体" w:hAnsi="宋体" w:cs="Arial"/>
                <w:color w:val="000000"/>
                <w:kern w:val="0"/>
                <w:sz w:val="22"/>
              </w:rPr>
            </w:pPr>
            <w:r w:rsidRPr="001C6E29">
              <w:rPr>
                <w:rFonts w:ascii="宋体" w:hAnsi="宋体" w:cs="Arial" w:hint="eastAsia"/>
                <w:color w:val="000000"/>
                <w:kern w:val="0"/>
                <w:sz w:val="22"/>
              </w:rPr>
              <w:t xml:space="preserve">　</w:t>
            </w:r>
          </w:p>
        </w:tc>
      </w:tr>
    </w:tbl>
    <w:p w:rsidR="001C6E29" w:rsidRPr="005156E4" w:rsidRDefault="001C6E29" w:rsidP="00974473">
      <w:pPr>
        <w:jc w:val="center"/>
        <w:rPr>
          <w:rFonts w:ascii="华文中宋" w:eastAsia="华文中宋" w:hAnsi="华文中宋" w:cs="华文中宋"/>
          <w:color w:val="000000"/>
          <w:kern w:val="0"/>
          <w:sz w:val="32"/>
          <w:szCs w:val="32"/>
        </w:rPr>
      </w:pPr>
    </w:p>
    <w:p w:rsidR="00A973CC" w:rsidRDefault="00A973CC" w:rsidP="00A973CC">
      <w:pPr>
        <w:rPr>
          <w:rFonts w:ascii="仿宋_GB2312" w:eastAsia="仿宋_GB2312" w:hAnsi="仿宋_GB2312" w:cs="仿宋_GB2312"/>
          <w:sz w:val="32"/>
          <w:szCs w:val="32"/>
          <w:highlight w:val="yellow"/>
        </w:rPr>
        <w:sectPr w:rsidR="00A973CC">
          <w:pgSz w:w="16838" w:h="11906" w:orient="landscape"/>
          <w:pgMar w:top="1800" w:right="1440" w:bottom="1800" w:left="1440" w:header="720" w:footer="720" w:gutter="0"/>
          <w:pgNumType w:fmt="numberInDash"/>
          <w:cols w:space="720"/>
          <w:docGrid w:type="lines" w:linePitch="312"/>
        </w:sectPr>
      </w:pPr>
      <w:r w:rsidRPr="00770805">
        <w:rPr>
          <w:rFonts w:ascii="仿宋_GB2312" w:eastAsia="仿宋_GB2312" w:hAnsi="仿宋_GB2312" w:cs="仿宋_GB2312" w:hint="eastAsia"/>
          <w:sz w:val="32"/>
          <w:szCs w:val="32"/>
        </w:rPr>
        <w:t>说明：我部门没</w:t>
      </w:r>
      <w:r>
        <w:rPr>
          <w:rFonts w:ascii="仿宋_GB2312" w:eastAsia="仿宋_GB2312" w:hAnsi="仿宋_GB2312" w:cs="仿宋_GB2312" w:hint="eastAsia"/>
          <w:sz w:val="32"/>
          <w:szCs w:val="32"/>
        </w:rPr>
        <w:t>有政府性基金收入，也没有使用政府性基金安排的支出，故本表无数据</w:t>
      </w: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Pr="001F39F1" w:rsidRDefault="00CE64BA">
      <w:pPr>
        <w:jc w:val="center"/>
        <w:outlineLvl w:val="0"/>
        <w:rPr>
          <w:rFonts w:ascii="黑体" w:eastAsia="黑体" w:hAnsi="黑体" w:cs="黑体"/>
          <w:sz w:val="48"/>
          <w:szCs w:val="48"/>
        </w:rPr>
      </w:pPr>
      <w:r w:rsidRPr="001F39F1">
        <w:rPr>
          <w:rFonts w:ascii="黑体" w:eastAsia="黑体" w:hAnsi="黑体" w:cs="黑体" w:hint="eastAsia"/>
          <w:sz w:val="48"/>
          <w:szCs w:val="48"/>
        </w:rPr>
        <w:t>第三部分  201</w:t>
      </w:r>
      <w:r w:rsidR="0092198B" w:rsidRPr="001F39F1">
        <w:rPr>
          <w:rFonts w:ascii="黑体" w:eastAsia="黑体" w:hAnsi="黑体" w:cs="黑体" w:hint="eastAsia"/>
          <w:sz w:val="48"/>
          <w:szCs w:val="48"/>
        </w:rPr>
        <w:t>9</w:t>
      </w:r>
      <w:r w:rsidRPr="001F39F1">
        <w:rPr>
          <w:rFonts w:ascii="黑体" w:eastAsia="黑体" w:hAnsi="黑体" w:cs="黑体" w:hint="eastAsia"/>
          <w:sz w:val="48"/>
          <w:szCs w:val="48"/>
        </w:rPr>
        <w:t>年度部门决算情况说明</w:t>
      </w:r>
    </w:p>
    <w:p w:rsidR="00CE64BA" w:rsidRPr="001F39F1" w:rsidRDefault="00CE64BA">
      <w:pPr>
        <w:widowControl/>
        <w:jc w:val="left"/>
        <w:rPr>
          <w:rFonts w:ascii="黑体" w:eastAsia="黑体" w:hAnsi="黑体" w:cs="黑体"/>
          <w:sz w:val="48"/>
          <w:szCs w:val="48"/>
        </w:rPr>
        <w:sectPr w:rsidR="00CE64BA" w:rsidRPr="001F39F1">
          <w:pgSz w:w="11906" w:h="16838"/>
          <w:pgMar w:top="1440" w:right="1800" w:bottom="1440" w:left="1800" w:header="720" w:footer="720" w:gutter="0"/>
          <w:pgNumType w:fmt="numberInDash"/>
          <w:cols w:space="720"/>
          <w:docGrid w:type="lines" w:linePitch="312"/>
        </w:sectPr>
      </w:pPr>
    </w:p>
    <w:p w:rsidR="00CE64BA" w:rsidRPr="001F39F1" w:rsidRDefault="00CE64BA">
      <w:pPr>
        <w:widowControl/>
        <w:spacing w:line="590" w:lineRule="exact"/>
        <w:ind w:firstLineChars="200" w:firstLine="640"/>
        <w:outlineLvl w:val="1"/>
        <w:rPr>
          <w:rFonts w:ascii="黑体" w:eastAsia="黑体" w:hAnsi="黑体" w:cs="黑体"/>
          <w:sz w:val="32"/>
          <w:szCs w:val="32"/>
        </w:rPr>
      </w:pPr>
      <w:r w:rsidRPr="001F39F1">
        <w:rPr>
          <w:rFonts w:ascii="黑体" w:eastAsia="黑体" w:hAnsi="黑体" w:cs="黑体" w:hint="eastAsia"/>
          <w:sz w:val="32"/>
          <w:szCs w:val="32"/>
        </w:rPr>
        <w:lastRenderedPageBreak/>
        <w:t>一、收入支出决算总体情况说明</w:t>
      </w:r>
    </w:p>
    <w:p w:rsidR="00CE64BA" w:rsidRPr="001F39F1" w:rsidRDefault="00CE64BA" w:rsidP="00A973CC">
      <w:pPr>
        <w:ind w:firstLineChars="150" w:firstLine="480"/>
        <w:rPr>
          <w:rFonts w:ascii="宋体" w:hAnsi="宋体" w:cs="Arial"/>
          <w:color w:val="000000"/>
          <w:kern w:val="0"/>
          <w:sz w:val="22"/>
        </w:rPr>
      </w:pPr>
      <w:r w:rsidRPr="001F39F1">
        <w:rPr>
          <w:rFonts w:ascii="仿宋_GB2312" w:eastAsia="仿宋_GB2312" w:hAnsi="仿宋_GB2312" w:cs="仿宋_GB2312" w:hint="eastAsia"/>
          <w:sz w:val="32"/>
          <w:szCs w:val="32"/>
        </w:rPr>
        <w:t>201</w:t>
      </w:r>
      <w:r w:rsidR="00A973CC"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年度收、支总计均为</w:t>
      </w:r>
      <w:r w:rsidR="00A973CC" w:rsidRPr="001F39F1">
        <w:rPr>
          <w:rFonts w:ascii="仿宋_GB2312" w:eastAsia="仿宋_GB2312" w:hAnsi="仿宋_GB2312" w:cs="仿宋_GB2312" w:hint="eastAsia"/>
          <w:sz w:val="32"/>
          <w:szCs w:val="32"/>
        </w:rPr>
        <w:t>7537.33</w:t>
      </w:r>
      <w:r w:rsidRPr="001F39F1">
        <w:rPr>
          <w:rFonts w:ascii="仿宋_GB2312" w:eastAsia="仿宋_GB2312" w:hAnsi="仿宋_GB2312" w:cs="仿宋_GB2312" w:hint="eastAsia"/>
          <w:sz w:val="32"/>
          <w:szCs w:val="32"/>
        </w:rPr>
        <w:t>万元。与上年度相比，收、支总计各增加</w:t>
      </w:r>
      <w:r w:rsidR="00A973CC" w:rsidRPr="001F39F1">
        <w:rPr>
          <w:rFonts w:ascii="仿宋_GB2312" w:eastAsia="仿宋_GB2312" w:hAnsi="仿宋_GB2312" w:cs="仿宋_GB2312" w:hint="eastAsia"/>
          <w:sz w:val="32"/>
          <w:szCs w:val="32"/>
        </w:rPr>
        <w:t>400.14</w:t>
      </w:r>
      <w:r w:rsidRPr="001F39F1">
        <w:rPr>
          <w:rFonts w:ascii="仿宋_GB2312" w:eastAsia="仿宋_GB2312" w:hAnsi="仿宋_GB2312" w:cs="仿宋_GB2312" w:hint="eastAsia"/>
          <w:sz w:val="32"/>
          <w:szCs w:val="32"/>
        </w:rPr>
        <w:t>万元，增长</w:t>
      </w:r>
      <w:r w:rsidR="00A973CC" w:rsidRPr="001F39F1">
        <w:rPr>
          <w:rFonts w:ascii="仿宋_GB2312" w:eastAsia="仿宋_GB2312" w:hAnsi="仿宋_GB2312" w:cs="仿宋_GB2312" w:hint="eastAsia"/>
          <w:sz w:val="32"/>
          <w:szCs w:val="32"/>
        </w:rPr>
        <w:t>5.61</w:t>
      </w:r>
      <w:r w:rsidRPr="001F39F1">
        <w:rPr>
          <w:rFonts w:ascii="仿宋_GB2312" w:eastAsia="仿宋_GB2312" w:hAnsi="仿宋_GB2312" w:cs="仿宋_GB2312" w:hint="eastAsia"/>
          <w:sz w:val="32"/>
          <w:szCs w:val="32"/>
        </w:rPr>
        <w:t>%。主要原因是</w:t>
      </w:r>
      <w:r w:rsidR="00F0469E" w:rsidRPr="001F39F1">
        <w:rPr>
          <w:rFonts w:ascii="仿宋_GB2312" w:eastAsia="仿宋_GB2312" w:hAnsi="仿宋_GB2312" w:cs="仿宋_GB2312" w:hint="eastAsia"/>
          <w:sz w:val="32"/>
          <w:szCs w:val="32"/>
        </w:rPr>
        <w:t>：</w:t>
      </w:r>
      <w:r w:rsidR="004F1DD4" w:rsidRPr="001F39F1">
        <w:rPr>
          <w:rFonts w:ascii="仿宋_GB2312" w:eastAsia="仿宋_GB2312" w:hAnsi="仿宋_GB2312" w:cs="仿宋_GB2312" w:hint="eastAsia"/>
          <w:sz w:val="32"/>
          <w:szCs w:val="32"/>
        </w:rPr>
        <w:t>1、</w:t>
      </w:r>
      <w:r w:rsidR="00F0469E" w:rsidRPr="001F39F1">
        <w:rPr>
          <w:rFonts w:ascii="仿宋_GB2312" w:eastAsia="仿宋_GB2312" w:hAnsi="仿宋_GB2312" w:cs="仿宋_GB2312" w:hint="eastAsia"/>
          <w:sz w:val="32"/>
          <w:szCs w:val="32"/>
        </w:rPr>
        <w:t>人员经费比上年</w:t>
      </w:r>
      <w:r w:rsidR="001C6E29" w:rsidRPr="001F39F1">
        <w:rPr>
          <w:rFonts w:ascii="仿宋_GB2312" w:eastAsia="仿宋_GB2312" w:hAnsi="仿宋_GB2312" w:cs="仿宋_GB2312" w:hint="eastAsia"/>
          <w:sz w:val="32"/>
          <w:szCs w:val="32"/>
        </w:rPr>
        <w:t>减少210.87</w:t>
      </w:r>
      <w:r w:rsidR="00F0469E" w:rsidRPr="001F39F1">
        <w:rPr>
          <w:rFonts w:ascii="仿宋_GB2312" w:eastAsia="仿宋_GB2312" w:hAnsi="仿宋_GB2312" w:cs="仿宋_GB2312" w:hint="eastAsia"/>
          <w:sz w:val="32"/>
          <w:szCs w:val="32"/>
        </w:rPr>
        <w:t>万元；</w:t>
      </w:r>
      <w:r w:rsidR="003128FB" w:rsidRPr="001F39F1">
        <w:rPr>
          <w:rFonts w:ascii="仿宋_GB2312" w:eastAsia="仿宋_GB2312" w:hAnsi="仿宋_GB2312" w:cs="仿宋_GB2312" w:hint="eastAsia"/>
          <w:sz w:val="32"/>
          <w:szCs w:val="32"/>
        </w:rPr>
        <w:t>因</w:t>
      </w:r>
      <w:r w:rsidR="004F1DD4">
        <w:rPr>
          <w:rFonts w:ascii="仿宋_GB2312" w:eastAsia="仿宋_GB2312" w:hAnsi="仿宋_GB2312" w:cs="仿宋_GB2312" w:hint="eastAsia"/>
          <w:sz w:val="32"/>
          <w:szCs w:val="32"/>
        </w:rPr>
        <w:t>我单位</w:t>
      </w:r>
      <w:r w:rsidR="001F39F1" w:rsidRPr="001F39F1">
        <w:rPr>
          <w:rFonts w:ascii="仿宋_GB2312" w:eastAsia="仿宋_GB2312" w:hAnsi="仿宋_GB2312" w:cs="仿宋_GB2312" w:hint="eastAsia"/>
          <w:sz w:val="32"/>
          <w:szCs w:val="32"/>
        </w:rPr>
        <w:t>2018年养老保险及工资标准的调整，2019年无此项支出</w:t>
      </w:r>
      <w:r w:rsidR="004F1DD4">
        <w:rPr>
          <w:rFonts w:ascii="仿宋_GB2312" w:eastAsia="仿宋_GB2312" w:hAnsi="仿宋_GB2312" w:cs="仿宋_GB2312" w:hint="eastAsia"/>
          <w:sz w:val="32"/>
          <w:szCs w:val="32"/>
        </w:rPr>
        <w:t>。2、我单位</w:t>
      </w:r>
      <w:r w:rsidR="00314422" w:rsidRPr="001F39F1">
        <w:rPr>
          <w:rFonts w:ascii="仿宋_GB2312" w:eastAsia="仿宋_GB2312" w:hAnsi="仿宋_GB2312" w:cs="仿宋_GB2312" w:hint="eastAsia"/>
          <w:sz w:val="32"/>
          <w:szCs w:val="32"/>
        </w:rPr>
        <w:t>集中</w:t>
      </w:r>
      <w:r w:rsidR="003128FB" w:rsidRPr="001F39F1">
        <w:rPr>
          <w:rFonts w:ascii="仿宋_GB2312" w:eastAsia="仿宋_GB2312" w:hAnsi="仿宋_GB2312" w:cs="仿宋_GB2312" w:hint="eastAsia"/>
          <w:sz w:val="32"/>
          <w:szCs w:val="32"/>
        </w:rPr>
        <w:t>管理的办公区面积逐年增</w:t>
      </w:r>
      <w:r w:rsidR="00F03AB7" w:rsidRPr="001F39F1">
        <w:rPr>
          <w:rFonts w:ascii="仿宋_GB2312" w:eastAsia="仿宋_GB2312" w:hAnsi="仿宋_GB2312" w:cs="仿宋_GB2312" w:hint="eastAsia"/>
          <w:sz w:val="32"/>
          <w:szCs w:val="32"/>
        </w:rPr>
        <w:t>大，各办公楼使用年限较长、</w:t>
      </w:r>
      <w:r w:rsidR="006F1FA9" w:rsidRPr="001F39F1">
        <w:rPr>
          <w:rFonts w:ascii="仿宋_GB2312" w:eastAsia="仿宋_GB2312" w:hAnsi="仿宋_GB2312" w:cs="仿宋_GB2312" w:hint="eastAsia"/>
          <w:sz w:val="32"/>
          <w:szCs w:val="32"/>
        </w:rPr>
        <w:t>设施</w:t>
      </w:r>
      <w:r w:rsidR="00F03AB7" w:rsidRPr="001F39F1">
        <w:rPr>
          <w:rFonts w:ascii="仿宋_GB2312" w:eastAsia="仿宋_GB2312" w:hAnsi="仿宋_GB2312" w:cs="仿宋_GB2312" w:hint="eastAsia"/>
          <w:sz w:val="32"/>
          <w:szCs w:val="32"/>
        </w:rPr>
        <w:t>设备老化，各类保障经费也逐年增多</w:t>
      </w:r>
      <w:r w:rsidR="006F1FA9" w:rsidRPr="001F39F1">
        <w:rPr>
          <w:rFonts w:ascii="仿宋_GB2312" w:eastAsia="仿宋_GB2312" w:hAnsi="仿宋_GB2312" w:cs="仿宋_GB2312" w:hint="eastAsia"/>
          <w:sz w:val="32"/>
          <w:szCs w:val="32"/>
        </w:rPr>
        <w:t>，</w:t>
      </w:r>
      <w:r w:rsidR="008C3DF7" w:rsidRPr="001F39F1">
        <w:rPr>
          <w:rFonts w:ascii="仿宋_GB2312" w:eastAsia="仿宋_GB2312" w:hAnsi="仿宋_GB2312" w:cs="仿宋_GB2312" w:hint="eastAsia"/>
          <w:sz w:val="32"/>
          <w:szCs w:val="32"/>
        </w:rPr>
        <w:t>2019</w:t>
      </w:r>
      <w:r w:rsidR="00F03AB7" w:rsidRPr="001F39F1">
        <w:rPr>
          <w:rFonts w:ascii="仿宋_GB2312" w:eastAsia="仿宋_GB2312" w:hAnsi="仿宋_GB2312" w:cs="仿宋_GB2312" w:hint="eastAsia"/>
          <w:sz w:val="32"/>
          <w:szCs w:val="32"/>
        </w:rPr>
        <w:t>年支出比上年增加</w:t>
      </w:r>
      <w:r w:rsidR="001C6E29" w:rsidRPr="001F39F1">
        <w:rPr>
          <w:rFonts w:ascii="仿宋_GB2312" w:eastAsia="仿宋_GB2312" w:hAnsi="仿宋_GB2312" w:cs="仿宋_GB2312" w:hint="eastAsia"/>
          <w:sz w:val="32"/>
          <w:szCs w:val="32"/>
        </w:rPr>
        <w:t>611.01</w:t>
      </w:r>
      <w:r w:rsidR="00F03AB7" w:rsidRPr="001F39F1">
        <w:rPr>
          <w:rFonts w:ascii="仿宋_GB2312" w:eastAsia="仿宋_GB2312" w:hAnsi="仿宋_GB2312" w:cs="仿宋_GB2312" w:hint="eastAsia"/>
          <w:sz w:val="32"/>
          <w:szCs w:val="32"/>
        </w:rPr>
        <w:t>万元</w:t>
      </w:r>
      <w:r w:rsidR="006F1FA9" w:rsidRPr="001F39F1">
        <w:rPr>
          <w:rFonts w:ascii="仿宋_GB2312" w:eastAsia="仿宋_GB2312" w:hAnsi="仿宋_GB2312" w:cs="仿宋_GB2312" w:hint="eastAsia"/>
          <w:sz w:val="32"/>
          <w:szCs w:val="32"/>
        </w:rPr>
        <w:t>。</w:t>
      </w:r>
    </w:p>
    <w:p w:rsidR="00CE64BA" w:rsidRPr="001F39F1" w:rsidRDefault="00CE64BA">
      <w:pPr>
        <w:widowControl/>
        <w:spacing w:line="590" w:lineRule="exact"/>
        <w:ind w:firstLineChars="200" w:firstLine="640"/>
        <w:outlineLvl w:val="1"/>
        <w:rPr>
          <w:rFonts w:ascii="黑体" w:eastAsia="黑体" w:hAnsi="黑体" w:cs="黑体"/>
          <w:sz w:val="32"/>
          <w:szCs w:val="32"/>
        </w:rPr>
      </w:pPr>
      <w:r w:rsidRPr="001F39F1">
        <w:rPr>
          <w:rFonts w:ascii="黑体" w:eastAsia="黑体" w:hAnsi="黑体" w:cs="黑体" w:hint="eastAsia"/>
          <w:sz w:val="32"/>
          <w:szCs w:val="32"/>
        </w:rPr>
        <w:t>二、收入决算情况说明</w:t>
      </w:r>
    </w:p>
    <w:p w:rsidR="00CE64BA" w:rsidRPr="001F39F1" w:rsidRDefault="00A973CC">
      <w:pPr>
        <w:widowControl/>
        <w:spacing w:line="590" w:lineRule="exact"/>
        <w:ind w:firstLineChars="200" w:firstLine="640"/>
        <w:rPr>
          <w:rFonts w:ascii="黑体" w:eastAsia="黑体" w:hAnsi="黑体" w:cs="黑体"/>
          <w:sz w:val="32"/>
          <w:szCs w:val="32"/>
        </w:rPr>
      </w:pPr>
      <w:r w:rsidRPr="001F39F1">
        <w:rPr>
          <w:rFonts w:ascii="仿宋_GB2312" w:eastAsia="仿宋_GB2312" w:hAnsi="仿宋_GB2312" w:cs="仿宋_GB2312" w:hint="eastAsia"/>
          <w:sz w:val="32"/>
          <w:szCs w:val="32"/>
        </w:rPr>
        <w:t>2019</w:t>
      </w:r>
      <w:r w:rsidR="00CE64BA" w:rsidRPr="001F39F1">
        <w:rPr>
          <w:rFonts w:ascii="仿宋_GB2312" w:eastAsia="仿宋_GB2312" w:hAnsi="仿宋_GB2312" w:cs="仿宋_GB2312" w:hint="eastAsia"/>
          <w:sz w:val="32"/>
          <w:szCs w:val="32"/>
        </w:rPr>
        <w:t>年度收入合计</w:t>
      </w:r>
      <w:r w:rsidRPr="001F39F1">
        <w:rPr>
          <w:rFonts w:ascii="仿宋_GB2312" w:eastAsia="仿宋_GB2312" w:cs="宋体" w:hint="eastAsia"/>
          <w:kern w:val="0"/>
          <w:sz w:val="32"/>
          <w:szCs w:val="32"/>
          <w:lang w:val="zh-CN"/>
        </w:rPr>
        <w:t>7537.33</w:t>
      </w:r>
      <w:r w:rsidR="00CE64BA" w:rsidRPr="001F39F1">
        <w:rPr>
          <w:rFonts w:ascii="仿宋_GB2312" w:eastAsia="仿宋_GB2312" w:hAnsi="仿宋_GB2312" w:cs="仿宋_GB2312" w:hint="eastAsia"/>
          <w:sz w:val="32"/>
          <w:szCs w:val="32"/>
        </w:rPr>
        <w:t>万元，其中：财政拨款收入</w:t>
      </w:r>
      <w:r w:rsidRPr="001F39F1">
        <w:rPr>
          <w:rFonts w:ascii="仿宋_GB2312" w:eastAsia="仿宋_GB2312" w:cs="宋体" w:hint="eastAsia"/>
          <w:kern w:val="0"/>
          <w:sz w:val="32"/>
          <w:szCs w:val="32"/>
          <w:lang w:val="zh-CN"/>
        </w:rPr>
        <w:t>6830.04</w:t>
      </w:r>
      <w:r w:rsidR="00CE64BA" w:rsidRPr="001F39F1">
        <w:rPr>
          <w:rFonts w:ascii="仿宋_GB2312" w:eastAsia="仿宋_GB2312" w:hAnsi="仿宋_GB2312" w:cs="仿宋_GB2312" w:hint="eastAsia"/>
          <w:sz w:val="32"/>
          <w:szCs w:val="32"/>
        </w:rPr>
        <w:t>万元，占</w:t>
      </w:r>
      <w:r w:rsidRPr="001F39F1">
        <w:rPr>
          <w:rFonts w:ascii="仿宋_GB2312" w:eastAsia="仿宋_GB2312" w:hAnsi="仿宋_GB2312" w:cs="仿宋_GB2312" w:hint="eastAsia"/>
          <w:sz w:val="32"/>
          <w:szCs w:val="32"/>
        </w:rPr>
        <w:t>90.62</w:t>
      </w:r>
      <w:r w:rsidR="00CE64BA" w:rsidRPr="001F39F1">
        <w:rPr>
          <w:rFonts w:ascii="仿宋_GB2312" w:eastAsia="仿宋_GB2312" w:hAnsi="仿宋_GB2312" w:cs="仿宋_GB2312" w:hint="eastAsia"/>
          <w:sz w:val="32"/>
          <w:szCs w:val="32"/>
        </w:rPr>
        <w:t>%</w:t>
      </w:r>
      <w:r w:rsidRPr="001F39F1">
        <w:rPr>
          <w:rFonts w:ascii="仿宋_GB2312" w:eastAsia="仿宋_GB2312" w:hAnsi="仿宋_GB2312" w:cs="仿宋_GB2312" w:hint="eastAsia"/>
          <w:sz w:val="32"/>
          <w:szCs w:val="32"/>
        </w:rPr>
        <w:t>，年初结转结余707.29，占9.38%</w:t>
      </w:r>
      <w:r w:rsidR="00DD29A4" w:rsidRPr="001F39F1">
        <w:rPr>
          <w:rFonts w:ascii="仿宋_GB2312" w:eastAsia="仿宋_GB2312" w:hAnsi="仿宋_GB2312" w:cs="仿宋_GB2312" w:hint="eastAsia"/>
          <w:sz w:val="32"/>
          <w:szCs w:val="32"/>
        </w:rPr>
        <w:t>。</w:t>
      </w:r>
      <w:r w:rsidR="00DD29A4" w:rsidRPr="001F39F1">
        <w:rPr>
          <w:rFonts w:ascii="黑体" w:eastAsia="黑体" w:hAnsi="黑体" w:cs="黑体" w:hint="eastAsia"/>
          <w:sz w:val="32"/>
          <w:szCs w:val="32"/>
        </w:rPr>
        <w:t xml:space="preserve"> </w:t>
      </w:r>
    </w:p>
    <w:p w:rsidR="00CE64BA" w:rsidRPr="001F39F1" w:rsidRDefault="00CE64BA">
      <w:pPr>
        <w:widowControl/>
        <w:spacing w:line="590" w:lineRule="exact"/>
        <w:ind w:firstLineChars="200" w:firstLine="640"/>
        <w:outlineLvl w:val="1"/>
        <w:rPr>
          <w:rFonts w:ascii="黑体" w:eastAsia="黑体" w:hAnsi="黑体" w:cs="黑体"/>
          <w:sz w:val="32"/>
          <w:szCs w:val="32"/>
        </w:rPr>
      </w:pPr>
      <w:r w:rsidRPr="001F39F1">
        <w:rPr>
          <w:rFonts w:ascii="黑体" w:eastAsia="黑体" w:hAnsi="黑体" w:cs="黑体" w:hint="eastAsia"/>
          <w:sz w:val="32"/>
          <w:szCs w:val="32"/>
        </w:rPr>
        <w:t>三、支出决算情况说明</w:t>
      </w:r>
    </w:p>
    <w:p w:rsidR="00CE64BA" w:rsidRPr="001F39F1" w:rsidRDefault="00CE64BA">
      <w:pPr>
        <w:widowControl/>
        <w:spacing w:line="590" w:lineRule="exact"/>
        <w:ind w:firstLineChars="200" w:firstLine="640"/>
        <w:rPr>
          <w:rFonts w:ascii="仿宋_GB2312" w:eastAsia="仿宋_GB2312" w:hAnsi="仿宋_GB2312" w:cs="仿宋_GB2312"/>
          <w:sz w:val="32"/>
          <w:szCs w:val="32"/>
        </w:rPr>
      </w:pPr>
      <w:r w:rsidRPr="001F39F1">
        <w:rPr>
          <w:rFonts w:ascii="仿宋_GB2312" w:eastAsia="仿宋_GB2312" w:hAnsi="仿宋_GB2312" w:cs="仿宋_GB2312" w:hint="eastAsia"/>
          <w:sz w:val="32"/>
          <w:szCs w:val="32"/>
        </w:rPr>
        <w:t>201</w:t>
      </w:r>
      <w:r w:rsidR="00A973CC"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年度支出合计</w:t>
      </w:r>
      <w:r w:rsidR="00A973CC" w:rsidRPr="001F39F1">
        <w:rPr>
          <w:rFonts w:ascii="仿宋_GB2312" w:eastAsia="仿宋_GB2312" w:cs="宋体" w:hint="eastAsia"/>
          <w:kern w:val="0"/>
          <w:sz w:val="32"/>
          <w:szCs w:val="32"/>
          <w:lang w:val="zh-CN"/>
        </w:rPr>
        <w:t>7537.33</w:t>
      </w:r>
      <w:r w:rsidRPr="001F39F1">
        <w:rPr>
          <w:rFonts w:ascii="仿宋_GB2312" w:eastAsia="仿宋_GB2312" w:hAnsi="仿宋_GB2312" w:cs="仿宋_GB2312" w:hint="eastAsia"/>
          <w:sz w:val="32"/>
          <w:szCs w:val="32"/>
        </w:rPr>
        <w:t>万元，其中：基本支出</w:t>
      </w:r>
      <w:r w:rsidR="00A973CC" w:rsidRPr="001F39F1">
        <w:rPr>
          <w:rFonts w:ascii="仿宋_GB2312" w:eastAsia="仿宋_GB2312" w:cs="宋体" w:hint="eastAsia"/>
          <w:kern w:val="0"/>
          <w:sz w:val="32"/>
          <w:szCs w:val="32"/>
          <w:lang w:val="zh-CN"/>
        </w:rPr>
        <w:t>1440.30</w:t>
      </w:r>
      <w:r w:rsidRPr="001F39F1">
        <w:rPr>
          <w:rFonts w:ascii="仿宋_GB2312" w:eastAsia="仿宋_GB2312" w:hAnsi="仿宋_GB2312" w:cs="仿宋_GB2312" w:hint="eastAsia"/>
          <w:sz w:val="32"/>
          <w:szCs w:val="32"/>
        </w:rPr>
        <w:t>万元，占</w:t>
      </w:r>
      <w:r w:rsidR="00A973CC" w:rsidRPr="001F39F1">
        <w:rPr>
          <w:rFonts w:ascii="仿宋_GB2312" w:eastAsia="仿宋_GB2312" w:hAnsi="仿宋_GB2312" w:cs="仿宋_GB2312" w:hint="eastAsia"/>
          <w:sz w:val="32"/>
          <w:szCs w:val="32"/>
        </w:rPr>
        <w:t>19.11</w:t>
      </w:r>
      <w:r w:rsidRPr="001F39F1">
        <w:rPr>
          <w:rFonts w:ascii="仿宋_GB2312" w:eastAsia="仿宋_GB2312" w:hAnsi="仿宋_GB2312" w:cs="仿宋_GB2312" w:hint="eastAsia"/>
          <w:sz w:val="32"/>
          <w:szCs w:val="32"/>
        </w:rPr>
        <w:t>%；项目支出</w:t>
      </w:r>
      <w:r w:rsidR="00A973CC" w:rsidRPr="001F39F1">
        <w:rPr>
          <w:rFonts w:ascii="仿宋_GB2312" w:eastAsia="仿宋_GB2312" w:cs="宋体" w:hint="eastAsia"/>
          <w:kern w:val="0"/>
          <w:sz w:val="32"/>
          <w:szCs w:val="32"/>
          <w:lang w:val="zh-CN"/>
        </w:rPr>
        <w:t>6097.03</w:t>
      </w:r>
      <w:r w:rsidRPr="001F39F1">
        <w:rPr>
          <w:rFonts w:ascii="仿宋_GB2312" w:eastAsia="仿宋_GB2312" w:hAnsi="仿宋_GB2312" w:cs="仿宋_GB2312" w:hint="eastAsia"/>
          <w:sz w:val="32"/>
          <w:szCs w:val="32"/>
        </w:rPr>
        <w:t>万元，占</w:t>
      </w:r>
      <w:r w:rsidR="00A973CC" w:rsidRPr="001F39F1">
        <w:rPr>
          <w:rFonts w:ascii="仿宋_GB2312" w:eastAsia="仿宋_GB2312" w:hAnsi="仿宋_GB2312" w:cs="仿宋_GB2312" w:hint="eastAsia"/>
          <w:sz w:val="32"/>
          <w:szCs w:val="32"/>
        </w:rPr>
        <w:t>80.89</w:t>
      </w:r>
      <w:r w:rsidRPr="001F39F1">
        <w:rPr>
          <w:rFonts w:ascii="仿宋_GB2312" w:eastAsia="仿宋_GB2312" w:hAnsi="仿宋_GB2312" w:cs="仿宋_GB2312" w:hint="eastAsia"/>
          <w:sz w:val="32"/>
          <w:szCs w:val="32"/>
        </w:rPr>
        <w:t>%</w:t>
      </w:r>
      <w:r w:rsidR="00DD29A4" w:rsidRPr="001F39F1">
        <w:rPr>
          <w:rFonts w:ascii="仿宋_GB2312" w:eastAsia="仿宋_GB2312" w:hAnsi="仿宋_GB2312" w:cs="仿宋_GB2312" w:hint="eastAsia"/>
          <w:sz w:val="32"/>
          <w:szCs w:val="32"/>
        </w:rPr>
        <w:t xml:space="preserve">。 </w:t>
      </w:r>
    </w:p>
    <w:p w:rsidR="00CE64BA" w:rsidRPr="001F39F1" w:rsidRDefault="00CE64BA">
      <w:pPr>
        <w:widowControl/>
        <w:spacing w:line="590" w:lineRule="exact"/>
        <w:ind w:firstLineChars="200" w:firstLine="640"/>
        <w:outlineLvl w:val="1"/>
        <w:rPr>
          <w:rFonts w:ascii="黑体" w:eastAsia="黑体" w:hAnsi="黑体" w:cs="黑体"/>
          <w:sz w:val="32"/>
          <w:szCs w:val="32"/>
        </w:rPr>
      </w:pPr>
      <w:r w:rsidRPr="001F39F1">
        <w:rPr>
          <w:rFonts w:ascii="黑体" w:eastAsia="黑体" w:hAnsi="黑体" w:cs="黑体" w:hint="eastAsia"/>
          <w:sz w:val="32"/>
          <w:szCs w:val="32"/>
        </w:rPr>
        <w:t>四、财政拨款收入支出决算总体情况说明</w:t>
      </w:r>
    </w:p>
    <w:p w:rsidR="001C6E29" w:rsidRPr="001F39F1" w:rsidRDefault="00CE64BA" w:rsidP="001C6E29">
      <w:pPr>
        <w:widowControl/>
        <w:spacing w:line="590" w:lineRule="exact"/>
        <w:ind w:firstLineChars="200" w:firstLine="640"/>
        <w:rPr>
          <w:rFonts w:ascii="仿宋_GB2312" w:eastAsia="仿宋_GB2312" w:hAnsi="仿宋_GB2312" w:cs="仿宋_GB2312"/>
          <w:sz w:val="32"/>
          <w:szCs w:val="32"/>
        </w:rPr>
      </w:pPr>
      <w:r w:rsidRPr="001F39F1">
        <w:rPr>
          <w:rFonts w:ascii="仿宋_GB2312" w:eastAsia="仿宋_GB2312" w:hAnsi="仿宋_GB2312" w:cs="仿宋_GB2312" w:hint="eastAsia"/>
          <w:sz w:val="32"/>
          <w:szCs w:val="32"/>
        </w:rPr>
        <w:t>201</w:t>
      </w:r>
      <w:r w:rsidR="00A973CC"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年度财政拨款收、支总计均为</w:t>
      </w:r>
      <w:r w:rsidR="00A973CC" w:rsidRPr="001F39F1">
        <w:rPr>
          <w:rFonts w:ascii="仿宋_GB2312" w:eastAsia="仿宋_GB2312" w:cs="宋体" w:hint="eastAsia"/>
          <w:kern w:val="0"/>
          <w:sz w:val="32"/>
          <w:szCs w:val="32"/>
          <w:lang w:val="zh-CN"/>
        </w:rPr>
        <w:t>6830.04</w:t>
      </w:r>
      <w:r w:rsidRPr="001F39F1">
        <w:rPr>
          <w:rFonts w:ascii="仿宋_GB2312" w:eastAsia="仿宋_GB2312" w:hAnsi="仿宋_GB2312" w:cs="仿宋_GB2312" w:hint="eastAsia"/>
          <w:sz w:val="32"/>
          <w:szCs w:val="32"/>
        </w:rPr>
        <w:t>万元。与上年度相比，财政拨款收、支总计各</w:t>
      </w:r>
      <w:r w:rsidR="00A973CC" w:rsidRPr="001F39F1">
        <w:rPr>
          <w:rFonts w:ascii="仿宋_GB2312" w:eastAsia="仿宋_GB2312" w:hAnsi="仿宋_GB2312" w:cs="仿宋_GB2312" w:hint="eastAsia"/>
          <w:sz w:val="32"/>
          <w:szCs w:val="32"/>
        </w:rPr>
        <w:t>减少</w:t>
      </w:r>
      <w:r w:rsidR="008F5769" w:rsidRPr="001F39F1">
        <w:rPr>
          <w:rFonts w:ascii="仿宋_GB2312" w:eastAsia="仿宋_GB2312" w:hAnsi="仿宋_GB2312" w:cs="仿宋_GB2312" w:hint="eastAsia"/>
          <w:sz w:val="32"/>
          <w:szCs w:val="32"/>
        </w:rPr>
        <w:t>307.15</w:t>
      </w:r>
      <w:r w:rsidRPr="001F39F1">
        <w:rPr>
          <w:rFonts w:ascii="仿宋_GB2312" w:eastAsia="仿宋_GB2312" w:hAnsi="仿宋_GB2312" w:cs="仿宋_GB2312" w:hint="eastAsia"/>
          <w:sz w:val="32"/>
          <w:szCs w:val="32"/>
        </w:rPr>
        <w:t>万元，</w:t>
      </w:r>
      <w:r w:rsidR="008F5769" w:rsidRPr="001F39F1">
        <w:rPr>
          <w:rFonts w:ascii="仿宋_GB2312" w:eastAsia="仿宋_GB2312" w:hAnsi="仿宋_GB2312" w:cs="仿宋_GB2312" w:hint="eastAsia"/>
          <w:sz w:val="32"/>
          <w:szCs w:val="32"/>
        </w:rPr>
        <w:t>减少4.3</w:t>
      </w:r>
      <w:r w:rsidRPr="001F39F1">
        <w:rPr>
          <w:rFonts w:ascii="仿宋_GB2312" w:eastAsia="仿宋_GB2312" w:hAnsi="仿宋_GB2312" w:cs="仿宋_GB2312" w:hint="eastAsia"/>
          <w:sz w:val="32"/>
          <w:szCs w:val="32"/>
        </w:rPr>
        <w:t>%。主要原因是</w:t>
      </w:r>
      <w:r w:rsidR="00EA4033" w:rsidRPr="001F39F1">
        <w:rPr>
          <w:rFonts w:ascii="仿宋_GB2312" w:eastAsia="仿宋_GB2312" w:hAnsi="仿宋_GB2312" w:cs="仿宋_GB2312" w:hint="eastAsia"/>
          <w:sz w:val="32"/>
          <w:szCs w:val="32"/>
        </w:rPr>
        <w:t>：</w:t>
      </w:r>
      <w:r w:rsidR="004F1DD4" w:rsidRPr="001F39F1">
        <w:rPr>
          <w:rFonts w:ascii="仿宋_GB2312" w:eastAsia="仿宋_GB2312" w:hAnsi="仿宋_GB2312" w:cs="仿宋_GB2312" w:hint="eastAsia"/>
          <w:sz w:val="32"/>
          <w:szCs w:val="32"/>
        </w:rPr>
        <w:t>1、</w:t>
      </w:r>
      <w:r w:rsidR="008F5769" w:rsidRPr="001F39F1">
        <w:rPr>
          <w:rFonts w:ascii="仿宋_GB2312" w:eastAsia="仿宋_GB2312" w:hAnsi="仿宋_GB2312" w:cs="仿宋_GB2312" w:hint="eastAsia"/>
          <w:sz w:val="32"/>
          <w:szCs w:val="32"/>
        </w:rPr>
        <w:t>上年结转结余707.29万元。</w:t>
      </w:r>
      <w:r w:rsidR="001C6E29" w:rsidRPr="001F39F1">
        <w:rPr>
          <w:rFonts w:ascii="仿宋_GB2312" w:eastAsia="仿宋_GB2312" w:hAnsi="仿宋_GB2312" w:cs="仿宋_GB2312" w:hint="eastAsia"/>
          <w:sz w:val="32"/>
          <w:szCs w:val="32"/>
        </w:rPr>
        <w:t>2018年养老保险及工资标准的调整，2019年无此项支出人员经费比上年减少210.87万元；2、因</w:t>
      </w:r>
      <w:r w:rsidR="004F1DD4">
        <w:rPr>
          <w:rFonts w:ascii="仿宋_GB2312" w:eastAsia="仿宋_GB2312" w:hAnsi="仿宋_GB2312" w:cs="仿宋_GB2312" w:hint="eastAsia"/>
          <w:sz w:val="32"/>
          <w:szCs w:val="32"/>
        </w:rPr>
        <w:t>我单位</w:t>
      </w:r>
      <w:r w:rsidR="001C6E29" w:rsidRPr="001F39F1">
        <w:rPr>
          <w:rFonts w:ascii="仿宋_GB2312" w:eastAsia="仿宋_GB2312" w:hAnsi="仿宋_GB2312" w:cs="仿宋_GB2312" w:hint="eastAsia"/>
          <w:sz w:val="32"/>
          <w:szCs w:val="32"/>
        </w:rPr>
        <w:t>集中管理的办公区面积逐年增大，各办公楼使用年限较长、设施设备老化，各类保障经费也逐年增多，2019年支出比上年增加611.01万元。</w:t>
      </w:r>
    </w:p>
    <w:p w:rsidR="00CE64BA" w:rsidRPr="001F39F1" w:rsidRDefault="00CE64BA" w:rsidP="001C6E29">
      <w:pPr>
        <w:widowControl/>
        <w:spacing w:line="590" w:lineRule="exact"/>
        <w:ind w:firstLineChars="200" w:firstLine="640"/>
        <w:rPr>
          <w:rFonts w:ascii="黑体" w:eastAsia="黑体" w:hAnsi="黑体" w:cs="黑体"/>
          <w:sz w:val="32"/>
          <w:szCs w:val="32"/>
        </w:rPr>
      </w:pPr>
      <w:r w:rsidRPr="001F39F1">
        <w:rPr>
          <w:rFonts w:ascii="黑体" w:eastAsia="黑体" w:hAnsi="黑体" w:cs="黑体" w:hint="eastAsia"/>
          <w:sz w:val="32"/>
          <w:szCs w:val="32"/>
        </w:rPr>
        <w:t>五、一般公共预算财政拨款支出决算情况说明</w:t>
      </w:r>
    </w:p>
    <w:p w:rsidR="00CE64BA" w:rsidRPr="001F39F1" w:rsidRDefault="00CE64BA" w:rsidP="0090380A">
      <w:pPr>
        <w:widowControl/>
        <w:spacing w:line="590" w:lineRule="exact"/>
        <w:ind w:firstLineChars="200" w:firstLine="640"/>
        <w:rPr>
          <w:rFonts w:ascii="楷体_GB2312" w:eastAsia="楷体_GB2312" w:hAnsi="楷体_GB2312" w:cs="楷体_GB2312"/>
          <w:b/>
          <w:bCs/>
          <w:sz w:val="32"/>
          <w:szCs w:val="32"/>
        </w:rPr>
      </w:pPr>
      <w:r w:rsidRPr="001F39F1">
        <w:rPr>
          <w:rFonts w:ascii="楷体_GB2312" w:eastAsia="楷体_GB2312" w:hAnsi="楷体_GB2312" w:cs="楷体_GB2312" w:hint="eastAsia"/>
          <w:b/>
          <w:bCs/>
          <w:sz w:val="32"/>
          <w:szCs w:val="32"/>
        </w:rPr>
        <w:lastRenderedPageBreak/>
        <w:t>（一）总体情况。</w:t>
      </w:r>
    </w:p>
    <w:p w:rsidR="001C6E29" w:rsidRPr="001F39F1" w:rsidRDefault="00CE64BA" w:rsidP="009D5278">
      <w:pPr>
        <w:widowControl/>
        <w:spacing w:line="590" w:lineRule="exact"/>
        <w:ind w:firstLineChars="200" w:firstLine="640"/>
        <w:rPr>
          <w:rFonts w:ascii="仿宋_GB2312" w:eastAsia="仿宋_GB2312" w:hAnsi="仿宋_GB2312" w:cs="仿宋_GB2312"/>
          <w:sz w:val="32"/>
          <w:szCs w:val="32"/>
        </w:rPr>
      </w:pPr>
      <w:r w:rsidRPr="001F39F1">
        <w:rPr>
          <w:rFonts w:ascii="仿宋_GB2312" w:eastAsia="仿宋_GB2312" w:hAnsi="仿宋_GB2312" w:cs="仿宋_GB2312" w:hint="eastAsia"/>
          <w:sz w:val="32"/>
          <w:szCs w:val="32"/>
        </w:rPr>
        <w:t>201</w:t>
      </w:r>
      <w:r w:rsidR="00C341A6"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年度一般公共预算财政拨款支出</w:t>
      </w:r>
      <w:r w:rsidR="00C341A6" w:rsidRPr="001F39F1">
        <w:rPr>
          <w:rFonts w:ascii="仿宋_GB2312" w:eastAsia="仿宋_GB2312" w:cs="宋体" w:hint="eastAsia"/>
          <w:kern w:val="0"/>
          <w:sz w:val="32"/>
          <w:szCs w:val="32"/>
          <w:lang w:val="zh-CN"/>
        </w:rPr>
        <w:t>7537.33</w:t>
      </w:r>
      <w:r w:rsidRPr="001F39F1">
        <w:rPr>
          <w:rFonts w:ascii="仿宋_GB2312" w:eastAsia="仿宋_GB2312" w:hAnsi="仿宋_GB2312" w:cs="仿宋_GB2312" w:hint="eastAsia"/>
          <w:sz w:val="32"/>
          <w:szCs w:val="32"/>
        </w:rPr>
        <w:t>万元，占本年支出合计的</w:t>
      </w:r>
      <w:r w:rsidR="006F1FA9" w:rsidRPr="001F39F1">
        <w:rPr>
          <w:rFonts w:ascii="仿宋_GB2312" w:eastAsia="仿宋_GB2312" w:hAnsi="仿宋_GB2312" w:cs="仿宋_GB2312" w:hint="eastAsia"/>
          <w:sz w:val="32"/>
          <w:szCs w:val="32"/>
        </w:rPr>
        <w:t>100</w:t>
      </w:r>
      <w:r w:rsidRPr="001F39F1">
        <w:rPr>
          <w:rFonts w:ascii="仿宋_GB2312" w:eastAsia="仿宋_GB2312" w:hAnsi="仿宋_GB2312" w:cs="仿宋_GB2312" w:hint="eastAsia"/>
          <w:sz w:val="32"/>
          <w:szCs w:val="32"/>
        </w:rPr>
        <w:t>%。与上年度相比，一般公共预算财政拨款支出增加</w:t>
      </w:r>
      <w:r w:rsidR="00C341A6" w:rsidRPr="001F39F1">
        <w:rPr>
          <w:rFonts w:ascii="仿宋_GB2312" w:eastAsia="仿宋_GB2312" w:hAnsi="仿宋_GB2312" w:cs="仿宋_GB2312" w:hint="eastAsia"/>
          <w:sz w:val="32"/>
          <w:szCs w:val="32"/>
        </w:rPr>
        <w:t>400.14</w:t>
      </w:r>
      <w:r w:rsidRPr="001F39F1">
        <w:rPr>
          <w:rFonts w:ascii="仿宋_GB2312" w:eastAsia="仿宋_GB2312" w:hAnsi="仿宋_GB2312" w:cs="仿宋_GB2312" w:hint="eastAsia"/>
          <w:sz w:val="32"/>
          <w:szCs w:val="32"/>
        </w:rPr>
        <w:t>万元，增长</w:t>
      </w:r>
      <w:r w:rsidR="00C341A6" w:rsidRPr="001F39F1">
        <w:rPr>
          <w:rFonts w:ascii="仿宋_GB2312" w:eastAsia="仿宋_GB2312" w:hAnsi="仿宋_GB2312" w:cs="仿宋_GB2312" w:hint="eastAsia"/>
          <w:sz w:val="32"/>
          <w:szCs w:val="32"/>
        </w:rPr>
        <w:t>5.61</w:t>
      </w:r>
      <w:r w:rsidRPr="001F39F1">
        <w:rPr>
          <w:rFonts w:ascii="仿宋_GB2312" w:eastAsia="仿宋_GB2312" w:hAnsi="仿宋_GB2312" w:cs="仿宋_GB2312" w:hint="eastAsia"/>
          <w:sz w:val="32"/>
          <w:szCs w:val="32"/>
        </w:rPr>
        <w:t>%。</w:t>
      </w:r>
      <w:r w:rsidR="001C6E29" w:rsidRPr="001F39F1">
        <w:rPr>
          <w:rFonts w:ascii="仿宋_GB2312" w:eastAsia="仿宋_GB2312" w:hAnsi="仿宋_GB2312" w:cs="仿宋_GB2312" w:hint="eastAsia"/>
          <w:sz w:val="32"/>
          <w:szCs w:val="32"/>
        </w:rPr>
        <w:t>1、2018年养老保险及工资标准的调整，2019年无此项支出人员经费比上年减少210.87万元；2、因</w:t>
      </w:r>
      <w:r w:rsidR="00B648A4">
        <w:rPr>
          <w:rFonts w:ascii="仿宋_GB2312" w:eastAsia="仿宋_GB2312" w:hAnsi="仿宋_GB2312" w:cs="仿宋_GB2312" w:hint="eastAsia"/>
          <w:sz w:val="32"/>
          <w:szCs w:val="32"/>
        </w:rPr>
        <w:t>我中心</w:t>
      </w:r>
      <w:r w:rsidR="001C6E29" w:rsidRPr="001F39F1">
        <w:rPr>
          <w:rFonts w:ascii="仿宋_GB2312" w:eastAsia="仿宋_GB2312" w:hAnsi="仿宋_GB2312" w:cs="仿宋_GB2312" w:hint="eastAsia"/>
          <w:sz w:val="32"/>
          <w:szCs w:val="32"/>
        </w:rPr>
        <w:t>集中管理的办公区面积逐年增大，各办公楼使用年限较长、设施设备老化，各类保障经费也逐年增多，2019年支出比上年增加611.01万元。</w:t>
      </w:r>
    </w:p>
    <w:p w:rsidR="00CE64BA" w:rsidRPr="001F39F1" w:rsidRDefault="00CE64BA" w:rsidP="0090380A">
      <w:pPr>
        <w:widowControl/>
        <w:spacing w:line="590" w:lineRule="exact"/>
        <w:ind w:firstLineChars="200" w:firstLine="640"/>
        <w:rPr>
          <w:rFonts w:ascii="楷体_GB2312" w:eastAsia="楷体_GB2312" w:hAnsi="楷体_GB2312" w:cs="楷体_GB2312"/>
          <w:b/>
          <w:bCs/>
          <w:sz w:val="32"/>
          <w:szCs w:val="32"/>
        </w:rPr>
      </w:pPr>
      <w:r w:rsidRPr="001F39F1">
        <w:rPr>
          <w:rFonts w:ascii="楷体_GB2312" w:eastAsia="楷体_GB2312" w:hAnsi="楷体_GB2312" w:cs="楷体_GB2312" w:hint="eastAsia"/>
          <w:b/>
          <w:bCs/>
          <w:sz w:val="32"/>
          <w:szCs w:val="32"/>
        </w:rPr>
        <w:t>（二）结构情况。</w:t>
      </w:r>
    </w:p>
    <w:p w:rsidR="00CE64BA" w:rsidRPr="001F39F1" w:rsidRDefault="00CE64BA">
      <w:pPr>
        <w:widowControl/>
        <w:spacing w:line="590" w:lineRule="exact"/>
        <w:ind w:firstLineChars="200" w:firstLine="640"/>
        <w:rPr>
          <w:rFonts w:ascii="仿宋_GB2312" w:eastAsia="仿宋_GB2312" w:hAnsi="仿宋_GB2312" w:cs="仿宋_GB2312"/>
          <w:sz w:val="32"/>
          <w:szCs w:val="32"/>
        </w:rPr>
      </w:pPr>
      <w:r w:rsidRPr="001F39F1">
        <w:rPr>
          <w:rFonts w:ascii="仿宋_GB2312" w:eastAsia="仿宋_GB2312" w:hAnsi="仿宋_GB2312" w:cs="仿宋_GB2312" w:hint="eastAsia"/>
          <w:sz w:val="32"/>
          <w:szCs w:val="32"/>
        </w:rPr>
        <w:t>201</w:t>
      </w:r>
      <w:r w:rsidR="00C341A6"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年度一般公共预算财政拨款支出</w:t>
      </w:r>
      <w:r w:rsidR="00C341A6" w:rsidRPr="001F39F1">
        <w:rPr>
          <w:rFonts w:ascii="仿宋_GB2312" w:eastAsia="仿宋_GB2312" w:cs="宋体" w:hint="eastAsia"/>
          <w:kern w:val="0"/>
          <w:sz w:val="32"/>
          <w:szCs w:val="32"/>
          <w:lang w:val="zh-CN"/>
        </w:rPr>
        <w:t>7537.33</w:t>
      </w:r>
      <w:r w:rsidRPr="001F39F1">
        <w:rPr>
          <w:rFonts w:ascii="仿宋_GB2312" w:eastAsia="仿宋_GB2312" w:hAnsi="仿宋_GB2312" w:cs="仿宋_GB2312" w:hint="eastAsia"/>
          <w:sz w:val="32"/>
          <w:szCs w:val="32"/>
        </w:rPr>
        <w:t>万元，主要用于以下方面：一般公共服务（类）支出</w:t>
      </w:r>
      <w:r w:rsidR="00C341A6" w:rsidRPr="001F39F1">
        <w:rPr>
          <w:rFonts w:ascii="仿宋_GB2312" w:eastAsia="仿宋_GB2312" w:cs="宋体" w:hint="eastAsia"/>
          <w:kern w:val="0"/>
          <w:sz w:val="32"/>
          <w:szCs w:val="32"/>
          <w:lang w:val="zh-CN"/>
        </w:rPr>
        <w:t>7277.04</w:t>
      </w:r>
      <w:r w:rsidRPr="001F39F1">
        <w:rPr>
          <w:rFonts w:ascii="仿宋_GB2312" w:eastAsia="仿宋_GB2312" w:hAnsi="仿宋_GB2312" w:cs="仿宋_GB2312" w:hint="eastAsia"/>
          <w:sz w:val="32"/>
          <w:szCs w:val="32"/>
        </w:rPr>
        <w:t>万元，占</w:t>
      </w:r>
      <w:r w:rsidR="00884E58" w:rsidRPr="001F39F1">
        <w:rPr>
          <w:rFonts w:ascii="仿宋_GB2312" w:eastAsia="仿宋_GB2312" w:hAnsi="仿宋_GB2312" w:cs="仿宋_GB2312" w:hint="eastAsia"/>
          <w:sz w:val="32"/>
          <w:szCs w:val="32"/>
        </w:rPr>
        <w:t>96.</w:t>
      </w:r>
      <w:r w:rsidR="00C341A6" w:rsidRPr="001F39F1">
        <w:rPr>
          <w:rFonts w:ascii="仿宋_GB2312" w:eastAsia="仿宋_GB2312" w:hAnsi="仿宋_GB2312" w:cs="仿宋_GB2312" w:hint="eastAsia"/>
          <w:sz w:val="32"/>
          <w:szCs w:val="32"/>
        </w:rPr>
        <w:t>55</w:t>
      </w:r>
      <w:r w:rsidRPr="001F39F1">
        <w:rPr>
          <w:rFonts w:ascii="仿宋_GB2312" w:eastAsia="仿宋_GB2312" w:hAnsi="仿宋_GB2312" w:cs="仿宋_GB2312" w:hint="eastAsia"/>
          <w:sz w:val="32"/>
          <w:szCs w:val="32"/>
        </w:rPr>
        <w:t>%；</w:t>
      </w:r>
      <w:r w:rsidR="00884E58" w:rsidRPr="001F39F1">
        <w:rPr>
          <w:rFonts w:ascii="仿宋_GB2312" w:eastAsia="仿宋_GB2312" w:hAnsi="仿宋_GB2312" w:cs="仿宋_GB2312" w:hint="eastAsia"/>
          <w:sz w:val="32"/>
          <w:szCs w:val="32"/>
        </w:rPr>
        <w:t>公共安全支出</w:t>
      </w:r>
      <w:r w:rsidR="00C341A6" w:rsidRPr="001F39F1">
        <w:rPr>
          <w:rFonts w:ascii="仿宋_GB2312" w:eastAsia="仿宋_GB2312" w:hAnsi="仿宋_GB2312" w:cs="仿宋_GB2312" w:hint="eastAsia"/>
          <w:sz w:val="32"/>
          <w:szCs w:val="32"/>
        </w:rPr>
        <w:t>43.52</w:t>
      </w:r>
      <w:r w:rsidRPr="001F39F1">
        <w:rPr>
          <w:rFonts w:ascii="仿宋_GB2312" w:eastAsia="仿宋_GB2312" w:hAnsi="仿宋_GB2312" w:cs="仿宋_GB2312" w:hint="eastAsia"/>
          <w:sz w:val="32"/>
          <w:szCs w:val="32"/>
        </w:rPr>
        <w:t>万元，占</w:t>
      </w:r>
      <w:r w:rsidR="00884E58" w:rsidRPr="001F39F1">
        <w:rPr>
          <w:rFonts w:ascii="仿宋_GB2312" w:eastAsia="仿宋_GB2312" w:hAnsi="仿宋_GB2312" w:cs="仿宋_GB2312" w:hint="eastAsia"/>
          <w:sz w:val="32"/>
          <w:szCs w:val="32"/>
        </w:rPr>
        <w:t>0.</w:t>
      </w:r>
      <w:r w:rsidR="00C341A6" w:rsidRPr="001F39F1">
        <w:rPr>
          <w:rFonts w:ascii="仿宋_GB2312" w:eastAsia="仿宋_GB2312" w:hAnsi="仿宋_GB2312" w:cs="仿宋_GB2312" w:hint="eastAsia"/>
          <w:sz w:val="32"/>
          <w:szCs w:val="32"/>
        </w:rPr>
        <w:t>58</w:t>
      </w:r>
      <w:r w:rsidRPr="001F39F1">
        <w:rPr>
          <w:rFonts w:ascii="仿宋_GB2312" w:eastAsia="仿宋_GB2312" w:hAnsi="仿宋_GB2312" w:cs="仿宋_GB2312" w:hint="eastAsia"/>
          <w:sz w:val="32"/>
          <w:szCs w:val="32"/>
        </w:rPr>
        <w:t>%；</w:t>
      </w:r>
      <w:r w:rsidR="00884E58" w:rsidRPr="001F39F1">
        <w:rPr>
          <w:rFonts w:ascii="仿宋_GB2312" w:eastAsia="仿宋_GB2312" w:hAnsi="仿宋_GB2312" w:cs="仿宋_GB2312" w:hint="eastAsia"/>
          <w:sz w:val="32"/>
          <w:szCs w:val="32"/>
        </w:rPr>
        <w:t>社会保障和就业支付</w:t>
      </w:r>
      <w:r w:rsidR="00C341A6" w:rsidRPr="001F39F1">
        <w:rPr>
          <w:rFonts w:ascii="仿宋_GB2312" w:eastAsia="仿宋_GB2312" w:hAnsi="仿宋_GB2312" w:cs="仿宋_GB2312" w:hint="eastAsia"/>
          <w:sz w:val="32"/>
          <w:szCs w:val="32"/>
        </w:rPr>
        <w:t>130.67</w:t>
      </w:r>
      <w:r w:rsidR="00884E58" w:rsidRPr="001F39F1">
        <w:rPr>
          <w:rFonts w:ascii="仿宋_GB2312" w:eastAsia="仿宋_GB2312" w:hAnsi="仿宋_GB2312" w:cs="仿宋_GB2312" w:hint="eastAsia"/>
          <w:sz w:val="32"/>
          <w:szCs w:val="32"/>
        </w:rPr>
        <w:t>万元，占</w:t>
      </w:r>
      <w:r w:rsidR="00C341A6" w:rsidRPr="001F39F1">
        <w:rPr>
          <w:rFonts w:ascii="仿宋_GB2312" w:eastAsia="仿宋_GB2312" w:hAnsi="仿宋_GB2312" w:cs="仿宋_GB2312" w:hint="eastAsia"/>
          <w:sz w:val="32"/>
          <w:szCs w:val="32"/>
        </w:rPr>
        <w:t>1.73</w:t>
      </w:r>
      <w:r w:rsidR="00884E58" w:rsidRPr="001F39F1">
        <w:rPr>
          <w:rFonts w:ascii="仿宋_GB2312" w:eastAsia="仿宋_GB2312" w:hAnsi="仿宋_GB2312" w:cs="仿宋_GB2312" w:hint="eastAsia"/>
          <w:sz w:val="32"/>
          <w:szCs w:val="32"/>
        </w:rPr>
        <w:t>%；</w:t>
      </w:r>
      <w:r w:rsidR="00C341A6" w:rsidRPr="001F39F1">
        <w:rPr>
          <w:rFonts w:ascii="仿宋_GB2312" w:eastAsia="仿宋_GB2312" w:hAnsi="仿宋_GB2312" w:cs="仿宋_GB2312" w:hint="eastAsia"/>
          <w:sz w:val="32"/>
          <w:szCs w:val="32"/>
        </w:rPr>
        <w:t>卫生健康支出83.16</w:t>
      </w:r>
      <w:r w:rsidR="00CC7B05" w:rsidRPr="001F39F1">
        <w:rPr>
          <w:rFonts w:ascii="仿宋_GB2312" w:eastAsia="仿宋_GB2312" w:hAnsi="仿宋_GB2312" w:cs="仿宋_GB2312" w:hint="eastAsia"/>
          <w:sz w:val="32"/>
          <w:szCs w:val="32"/>
        </w:rPr>
        <w:t>万元，占</w:t>
      </w:r>
      <w:r w:rsidR="00C341A6" w:rsidRPr="001F39F1">
        <w:rPr>
          <w:rFonts w:ascii="仿宋_GB2312" w:eastAsia="仿宋_GB2312" w:hAnsi="仿宋_GB2312" w:cs="仿宋_GB2312" w:hint="eastAsia"/>
          <w:sz w:val="32"/>
          <w:szCs w:val="32"/>
        </w:rPr>
        <w:t>1.10</w:t>
      </w:r>
      <w:r w:rsidR="00CC7B05" w:rsidRPr="001F39F1">
        <w:rPr>
          <w:rFonts w:ascii="仿宋_GB2312" w:eastAsia="仿宋_GB2312" w:hAnsi="仿宋_GB2312" w:cs="仿宋_GB2312" w:hint="eastAsia"/>
          <w:sz w:val="32"/>
          <w:szCs w:val="32"/>
        </w:rPr>
        <w:t>%；农林水支出</w:t>
      </w:r>
      <w:r w:rsidR="00C341A6" w:rsidRPr="001F39F1">
        <w:rPr>
          <w:rFonts w:ascii="仿宋_GB2312" w:eastAsia="仿宋_GB2312" w:hAnsi="仿宋_GB2312" w:cs="仿宋_GB2312" w:hint="eastAsia"/>
          <w:sz w:val="32"/>
          <w:szCs w:val="32"/>
        </w:rPr>
        <w:t>2.94</w:t>
      </w:r>
      <w:r w:rsidR="00CC7B05" w:rsidRPr="001F39F1">
        <w:rPr>
          <w:rFonts w:ascii="仿宋_GB2312" w:eastAsia="仿宋_GB2312" w:hAnsi="仿宋_GB2312" w:cs="仿宋_GB2312" w:hint="eastAsia"/>
          <w:sz w:val="32"/>
          <w:szCs w:val="32"/>
        </w:rPr>
        <w:t>万元</w:t>
      </w:r>
      <w:r w:rsidR="00B422DC" w:rsidRPr="001F39F1">
        <w:rPr>
          <w:rFonts w:ascii="仿宋_GB2312" w:eastAsia="仿宋_GB2312" w:hAnsi="仿宋_GB2312" w:cs="仿宋_GB2312" w:hint="eastAsia"/>
          <w:sz w:val="32"/>
          <w:szCs w:val="32"/>
        </w:rPr>
        <w:t>，占0.0</w:t>
      </w:r>
      <w:r w:rsidR="00C341A6" w:rsidRPr="001F39F1">
        <w:rPr>
          <w:rFonts w:ascii="仿宋_GB2312" w:eastAsia="仿宋_GB2312" w:hAnsi="仿宋_GB2312" w:cs="仿宋_GB2312" w:hint="eastAsia"/>
          <w:sz w:val="32"/>
          <w:szCs w:val="32"/>
        </w:rPr>
        <w:t>4</w:t>
      </w:r>
      <w:r w:rsidR="00B422DC" w:rsidRPr="001F39F1">
        <w:rPr>
          <w:rFonts w:ascii="仿宋_GB2312" w:eastAsia="仿宋_GB2312" w:hAnsi="仿宋_GB2312" w:cs="仿宋_GB2312" w:hint="eastAsia"/>
          <w:sz w:val="32"/>
          <w:szCs w:val="32"/>
        </w:rPr>
        <w:t>%</w:t>
      </w:r>
      <w:r w:rsidR="00C341A6" w:rsidRPr="001F39F1">
        <w:rPr>
          <w:rFonts w:ascii="仿宋_GB2312" w:eastAsia="仿宋_GB2312" w:hAnsi="仿宋_GB2312" w:cs="仿宋_GB2312" w:hint="eastAsia"/>
          <w:sz w:val="32"/>
          <w:szCs w:val="32"/>
        </w:rPr>
        <w:t>。</w:t>
      </w:r>
    </w:p>
    <w:p w:rsidR="00CE64BA" w:rsidRPr="001F39F1" w:rsidRDefault="00CE64BA" w:rsidP="0090380A">
      <w:pPr>
        <w:widowControl/>
        <w:spacing w:line="590" w:lineRule="exact"/>
        <w:ind w:firstLineChars="200" w:firstLine="640"/>
        <w:rPr>
          <w:rFonts w:ascii="楷体_GB2312" w:eastAsia="楷体_GB2312" w:hAnsi="楷体_GB2312" w:cs="楷体_GB2312"/>
          <w:b/>
          <w:bCs/>
          <w:sz w:val="32"/>
          <w:szCs w:val="32"/>
        </w:rPr>
      </w:pPr>
      <w:r w:rsidRPr="001F39F1">
        <w:rPr>
          <w:rFonts w:ascii="楷体_GB2312" w:eastAsia="楷体_GB2312" w:hAnsi="楷体_GB2312" w:cs="楷体_GB2312" w:hint="eastAsia"/>
          <w:b/>
          <w:bCs/>
          <w:sz w:val="32"/>
          <w:szCs w:val="32"/>
        </w:rPr>
        <w:t>（三）具体情况。</w:t>
      </w:r>
    </w:p>
    <w:p w:rsidR="00CE64BA" w:rsidRPr="001F39F1" w:rsidRDefault="00CE64BA">
      <w:pPr>
        <w:widowControl/>
        <w:spacing w:line="590" w:lineRule="exact"/>
        <w:ind w:firstLineChars="200" w:firstLine="640"/>
        <w:rPr>
          <w:rFonts w:ascii="仿宋_GB2312" w:eastAsia="仿宋_GB2312" w:hAnsi="仿宋_GB2312" w:cs="仿宋_GB2312"/>
          <w:sz w:val="32"/>
          <w:szCs w:val="32"/>
        </w:rPr>
      </w:pPr>
      <w:r w:rsidRPr="001F39F1">
        <w:rPr>
          <w:rFonts w:ascii="仿宋_GB2312" w:eastAsia="仿宋_GB2312" w:hAnsi="仿宋_GB2312" w:cs="仿宋_GB2312" w:hint="eastAsia"/>
          <w:sz w:val="32"/>
          <w:szCs w:val="32"/>
        </w:rPr>
        <w:t>201</w:t>
      </w:r>
      <w:r w:rsidR="00C341A6"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年度一般公共预算财政拨款支出年初预算为</w:t>
      </w:r>
      <w:r w:rsidR="00C341A6" w:rsidRPr="001F39F1">
        <w:rPr>
          <w:rFonts w:ascii="仿宋_GB2312" w:eastAsia="仿宋_GB2312" w:cs="宋体" w:hint="eastAsia"/>
          <w:kern w:val="0"/>
          <w:sz w:val="32"/>
          <w:szCs w:val="32"/>
          <w:lang w:val="zh-CN"/>
        </w:rPr>
        <w:t>6611.84</w:t>
      </w:r>
      <w:r w:rsidRPr="001F39F1">
        <w:rPr>
          <w:rFonts w:ascii="仿宋_GB2312" w:eastAsia="仿宋_GB2312" w:hAnsi="仿宋_GB2312" w:cs="仿宋_GB2312" w:hint="eastAsia"/>
          <w:sz w:val="32"/>
          <w:szCs w:val="32"/>
        </w:rPr>
        <w:t>万元，支出决算为</w:t>
      </w:r>
      <w:r w:rsidR="00C341A6" w:rsidRPr="001F39F1">
        <w:rPr>
          <w:rFonts w:ascii="仿宋_GB2312" w:eastAsia="仿宋_GB2312" w:cs="宋体" w:hint="eastAsia"/>
          <w:kern w:val="0"/>
          <w:sz w:val="32"/>
          <w:szCs w:val="32"/>
          <w:lang w:val="zh-CN"/>
        </w:rPr>
        <w:t>7537.33</w:t>
      </w:r>
      <w:r w:rsidRPr="001F39F1">
        <w:rPr>
          <w:rFonts w:ascii="仿宋_GB2312" w:eastAsia="仿宋_GB2312" w:hAnsi="仿宋_GB2312" w:cs="仿宋_GB2312" w:hint="eastAsia"/>
          <w:sz w:val="32"/>
          <w:szCs w:val="32"/>
        </w:rPr>
        <w:t>万元，完成年初预算的</w:t>
      </w:r>
      <w:r w:rsidR="0098569F" w:rsidRPr="001F39F1">
        <w:rPr>
          <w:rFonts w:ascii="仿宋_GB2312" w:eastAsia="仿宋_GB2312" w:hAnsi="仿宋_GB2312" w:cs="仿宋_GB2312" w:hint="eastAsia"/>
          <w:sz w:val="32"/>
          <w:szCs w:val="32"/>
        </w:rPr>
        <w:t>1</w:t>
      </w:r>
      <w:r w:rsidR="00332628" w:rsidRPr="001F39F1">
        <w:rPr>
          <w:rFonts w:ascii="仿宋_GB2312" w:eastAsia="仿宋_GB2312" w:hAnsi="仿宋_GB2312" w:cs="仿宋_GB2312" w:hint="eastAsia"/>
          <w:sz w:val="32"/>
          <w:szCs w:val="32"/>
        </w:rPr>
        <w:t>39.97</w:t>
      </w:r>
      <w:r w:rsidRPr="001F39F1">
        <w:rPr>
          <w:rFonts w:ascii="仿宋_GB2312" w:eastAsia="仿宋_GB2312" w:hAnsi="仿宋_GB2312" w:cs="仿宋_GB2312" w:hint="eastAsia"/>
          <w:sz w:val="32"/>
          <w:szCs w:val="32"/>
        </w:rPr>
        <w:t>%。其中：</w:t>
      </w:r>
    </w:p>
    <w:p w:rsidR="00CE64BA" w:rsidRPr="001F39F1" w:rsidRDefault="00CE64BA" w:rsidP="00BD5797">
      <w:pPr>
        <w:widowControl/>
        <w:spacing w:line="590" w:lineRule="exact"/>
        <w:ind w:firstLineChars="200" w:firstLine="643"/>
        <w:rPr>
          <w:rFonts w:ascii="仿宋_GB2312" w:eastAsia="仿宋_GB2312" w:hAnsi="仿宋_GB2312" w:cs="仿宋_GB2312"/>
          <w:sz w:val="32"/>
          <w:szCs w:val="32"/>
        </w:rPr>
      </w:pPr>
      <w:r w:rsidRPr="001F39F1">
        <w:rPr>
          <w:rFonts w:ascii="仿宋_GB2312" w:eastAsia="仿宋_GB2312" w:hAnsi="仿宋_GB2312" w:cs="仿宋_GB2312" w:hint="eastAsia"/>
          <w:b/>
          <w:bCs/>
          <w:sz w:val="32"/>
          <w:szCs w:val="32"/>
        </w:rPr>
        <w:t>1．</w:t>
      </w:r>
      <w:r w:rsidR="0098569F" w:rsidRPr="001F39F1">
        <w:rPr>
          <w:rFonts w:ascii="仿宋_GB2312" w:eastAsia="仿宋_GB2312" w:hAnsi="仿宋_GB2312" w:cs="仿宋_GB2312" w:hint="eastAsia"/>
          <w:b/>
          <w:bCs/>
          <w:sz w:val="32"/>
          <w:szCs w:val="32"/>
        </w:rPr>
        <w:t>一般公共服务支出（类）政府办公厅（室）及相关机构事务（款）行政运行（项）</w:t>
      </w:r>
      <w:r w:rsidRPr="001F39F1">
        <w:rPr>
          <w:rFonts w:ascii="仿宋_GB2312" w:eastAsia="仿宋_GB2312" w:hAnsi="仿宋_GB2312" w:cs="仿宋_GB2312" w:hint="eastAsia"/>
          <w:b/>
          <w:bCs/>
          <w:sz w:val="32"/>
          <w:szCs w:val="32"/>
        </w:rPr>
        <w:t>。</w:t>
      </w:r>
      <w:r w:rsidRPr="001F39F1">
        <w:rPr>
          <w:rFonts w:ascii="仿宋_GB2312" w:eastAsia="仿宋_GB2312" w:hAnsi="仿宋_GB2312" w:cs="仿宋_GB2312" w:hint="eastAsia"/>
          <w:sz w:val="32"/>
          <w:szCs w:val="32"/>
        </w:rPr>
        <w:t>年初预算为</w:t>
      </w:r>
      <w:r w:rsidR="00B813F6" w:rsidRPr="001F39F1">
        <w:rPr>
          <w:rFonts w:ascii="仿宋_GB2312" w:eastAsia="仿宋_GB2312" w:hAnsi="仿宋_GB2312" w:cs="仿宋_GB2312" w:hint="eastAsia"/>
          <w:sz w:val="32"/>
          <w:szCs w:val="32"/>
        </w:rPr>
        <w:t>614.19</w:t>
      </w:r>
      <w:r w:rsidRPr="001F39F1">
        <w:rPr>
          <w:rFonts w:ascii="仿宋_GB2312" w:eastAsia="仿宋_GB2312" w:hAnsi="仿宋_GB2312" w:cs="仿宋_GB2312" w:hint="eastAsia"/>
          <w:sz w:val="32"/>
          <w:szCs w:val="32"/>
        </w:rPr>
        <w:t>万元，支出决算为</w:t>
      </w:r>
      <w:r w:rsidR="00332628" w:rsidRPr="001F39F1">
        <w:rPr>
          <w:rFonts w:ascii="仿宋_GB2312" w:eastAsia="仿宋_GB2312" w:hAnsi="仿宋_GB2312" w:cs="仿宋_GB2312" w:hint="eastAsia"/>
          <w:sz w:val="32"/>
          <w:szCs w:val="32"/>
        </w:rPr>
        <w:t>579.62</w:t>
      </w:r>
      <w:r w:rsidRPr="001F39F1">
        <w:rPr>
          <w:rFonts w:ascii="仿宋_GB2312" w:eastAsia="仿宋_GB2312" w:hAnsi="仿宋_GB2312" w:cs="仿宋_GB2312" w:hint="eastAsia"/>
          <w:sz w:val="32"/>
          <w:szCs w:val="32"/>
        </w:rPr>
        <w:t>万元，完成年初预算的</w:t>
      </w:r>
      <w:r w:rsidR="00B813F6" w:rsidRPr="001F39F1">
        <w:rPr>
          <w:rFonts w:ascii="仿宋_GB2312" w:eastAsia="仿宋_GB2312" w:hAnsi="仿宋_GB2312" w:cs="仿宋_GB2312" w:hint="eastAsia"/>
          <w:sz w:val="32"/>
          <w:szCs w:val="32"/>
        </w:rPr>
        <w:t>94.37</w:t>
      </w:r>
      <w:r w:rsidRPr="001F39F1">
        <w:rPr>
          <w:rFonts w:ascii="仿宋_GB2312" w:eastAsia="仿宋_GB2312" w:hAnsi="仿宋_GB2312" w:cs="仿宋_GB2312" w:hint="eastAsia"/>
          <w:sz w:val="32"/>
          <w:szCs w:val="32"/>
        </w:rPr>
        <w:t>%。决算数与年初预算数存在差异的主要原因是</w:t>
      </w:r>
      <w:r w:rsidR="00583F61" w:rsidRPr="001F39F1">
        <w:rPr>
          <w:rFonts w:ascii="仿宋_GB2312" w:eastAsia="仿宋_GB2312" w:hAnsi="仿宋_GB2312" w:cs="仿宋_GB2312" w:hint="eastAsia"/>
          <w:sz w:val="32"/>
          <w:szCs w:val="32"/>
        </w:rPr>
        <w:t>：</w:t>
      </w:r>
      <w:r w:rsidR="008A79F2" w:rsidRPr="001F39F1">
        <w:rPr>
          <w:rFonts w:ascii="仿宋_GB2312" w:eastAsia="仿宋_GB2312" w:hAnsi="仿宋_GB2312" w:cs="仿宋_GB2312" w:hint="eastAsia"/>
          <w:sz w:val="32"/>
          <w:szCs w:val="32"/>
        </w:rPr>
        <w:t>201</w:t>
      </w:r>
      <w:r w:rsidR="00CE3381" w:rsidRPr="001F39F1">
        <w:rPr>
          <w:rFonts w:ascii="仿宋_GB2312" w:eastAsia="仿宋_GB2312" w:hAnsi="仿宋_GB2312" w:cs="仿宋_GB2312" w:hint="eastAsia"/>
          <w:sz w:val="32"/>
          <w:szCs w:val="32"/>
        </w:rPr>
        <w:t>9</w:t>
      </w:r>
      <w:r w:rsidR="008A79F2" w:rsidRPr="001F39F1">
        <w:rPr>
          <w:rFonts w:ascii="仿宋_GB2312" w:eastAsia="仿宋_GB2312" w:hAnsi="仿宋_GB2312" w:cs="仿宋_GB2312" w:hint="eastAsia"/>
          <w:sz w:val="32"/>
          <w:szCs w:val="32"/>
        </w:rPr>
        <w:t>年</w:t>
      </w:r>
      <w:r w:rsidR="00583F61" w:rsidRPr="001F39F1">
        <w:rPr>
          <w:rFonts w:ascii="仿宋_GB2312" w:eastAsia="仿宋_GB2312" w:hAnsi="仿宋_GB2312" w:cs="仿宋_GB2312" w:hint="eastAsia"/>
          <w:sz w:val="32"/>
          <w:szCs w:val="32"/>
        </w:rPr>
        <w:t>行政人员</w:t>
      </w:r>
      <w:r w:rsidR="000C4755" w:rsidRPr="001F39F1">
        <w:rPr>
          <w:rFonts w:ascii="仿宋_GB2312" w:eastAsia="仿宋_GB2312" w:hAnsi="仿宋_GB2312" w:cs="仿宋_GB2312" w:hint="eastAsia"/>
          <w:sz w:val="32"/>
          <w:szCs w:val="32"/>
        </w:rPr>
        <w:t>调动及人员退休</w:t>
      </w:r>
      <w:r w:rsidR="00AE093C" w:rsidRPr="001F39F1">
        <w:rPr>
          <w:rFonts w:ascii="仿宋_GB2312" w:eastAsia="仿宋_GB2312" w:hAnsi="仿宋_GB2312" w:cs="仿宋_GB2312" w:hint="eastAsia"/>
          <w:sz w:val="32"/>
          <w:szCs w:val="32"/>
        </w:rPr>
        <w:t>，人员经费支出有所</w:t>
      </w:r>
      <w:r w:rsidR="000C4755" w:rsidRPr="001F39F1">
        <w:rPr>
          <w:rFonts w:ascii="仿宋_GB2312" w:eastAsia="仿宋_GB2312" w:hAnsi="仿宋_GB2312" w:cs="仿宋_GB2312" w:hint="eastAsia"/>
          <w:sz w:val="32"/>
          <w:szCs w:val="32"/>
        </w:rPr>
        <w:t>减少</w:t>
      </w:r>
      <w:r w:rsidR="00AE093C" w:rsidRPr="001F39F1">
        <w:rPr>
          <w:rFonts w:ascii="仿宋_GB2312" w:eastAsia="仿宋_GB2312" w:hAnsi="仿宋_GB2312" w:cs="仿宋_GB2312" w:hint="eastAsia"/>
          <w:sz w:val="32"/>
          <w:szCs w:val="32"/>
        </w:rPr>
        <w:t>。</w:t>
      </w:r>
    </w:p>
    <w:p w:rsidR="00CE64BA" w:rsidRPr="001F39F1" w:rsidRDefault="00CE64BA" w:rsidP="00BD5797">
      <w:pPr>
        <w:widowControl/>
        <w:spacing w:line="590" w:lineRule="exact"/>
        <w:ind w:firstLineChars="200" w:firstLine="643"/>
        <w:rPr>
          <w:rFonts w:ascii="仿宋_GB2312" w:eastAsia="仿宋_GB2312" w:hAnsi="仿宋_GB2312" w:cs="仿宋_GB2312"/>
          <w:sz w:val="32"/>
          <w:szCs w:val="32"/>
        </w:rPr>
      </w:pPr>
      <w:r w:rsidRPr="001F39F1">
        <w:rPr>
          <w:rFonts w:ascii="仿宋_GB2312" w:eastAsia="仿宋_GB2312" w:hAnsi="仿宋_GB2312" w:cs="仿宋_GB2312" w:hint="eastAsia"/>
          <w:b/>
          <w:bCs/>
          <w:sz w:val="32"/>
          <w:szCs w:val="32"/>
        </w:rPr>
        <w:lastRenderedPageBreak/>
        <w:t>2．</w:t>
      </w:r>
      <w:r w:rsidR="003B58CE" w:rsidRPr="001F39F1">
        <w:rPr>
          <w:rFonts w:ascii="仿宋_GB2312" w:eastAsia="仿宋_GB2312" w:hAnsi="仿宋_GB2312" w:cs="仿宋_GB2312" w:hint="eastAsia"/>
          <w:b/>
          <w:bCs/>
          <w:sz w:val="32"/>
          <w:szCs w:val="32"/>
        </w:rPr>
        <w:t>一般公共服务支出（类）政府办公厅（室）及相关机构事务（款）一般行政管理事务（项）</w:t>
      </w:r>
      <w:r w:rsidRPr="001F39F1">
        <w:rPr>
          <w:rFonts w:ascii="仿宋_GB2312" w:eastAsia="仿宋_GB2312" w:hAnsi="仿宋_GB2312" w:cs="仿宋_GB2312" w:hint="eastAsia"/>
          <w:b/>
          <w:bCs/>
          <w:sz w:val="32"/>
          <w:szCs w:val="32"/>
        </w:rPr>
        <w:t>。</w:t>
      </w:r>
      <w:r w:rsidRPr="001F39F1">
        <w:rPr>
          <w:rFonts w:ascii="仿宋_GB2312" w:eastAsia="仿宋_GB2312" w:hAnsi="仿宋_GB2312" w:cs="仿宋_GB2312" w:hint="eastAsia"/>
          <w:sz w:val="32"/>
          <w:szCs w:val="32"/>
        </w:rPr>
        <w:t>年初预算为</w:t>
      </w:r>
      <w:r w:rsidR="00B813F6" w:rsidRPr="001F39F1">
        <w:rPr>
          <w:rFonts w:ascii="仿宋_GB2312" w:eastAsia="仿宋_GB2312" w:cs="宋体" w:hint="eastAsia"/>
          <w:kern w:val="0"/>
          <w:sz w:val="32"/>
          <w:szCs w:val="32"/>
          <w:lang w:val="zh-CN"/>
        </w:rPr>
        <w:t>4684.36</w:t>
      </w:r>
      <w:r w:rsidRPr="001F39F1">
        <w:rPr>
          <w:rFonts w:ascii="仿宋_GB2312" w:eastAsia="仿宋_GB2312" w:hAnsi="仿宋_GB2312" w:cs="仿宋_GB2312" w:hint="eastAsia"/>
          <w:sz w:val="32"/>
          <w:szCs w:val="32"/>
        </w:rPr>
        <w:t>万元，支出决算为</w:t>
      </w:r>
      <w:r w:rsidR="00332628" w:rsidRPr="001F39F1">
        <w:rPr>
          <w:rFonts w:ascii="仿宋_GB2312" w:eastAsia="仿宋_GB2312" w:cs="宋体" w:hint="eastAsia"/>
          <w:kern w:val="0"/>
          <w:sz w:val="32"/>
          <w:szCs w:val="32"/>
          <w:lang w:val="zh-CN"/>
        </w:rPr>
        <w:t>5738.34</w:t>
      </w:r>
      <w:r w:rsidRPr="001F39F1">
        <w:rPr>
          <w:rFonts w:ascii="仿宋_GB2312" w:eastAsia="仿宋_GB2312" w:hAnsi="仿宋_GB2312" w:cs="仿宋_GB2312" w:hint="eastAsia"/>
          <w:sz w:val="32"/>
          <w:szCs w:val="32"/>
        </w:rPr>
        <w:t>万元，完成年初预算的</w:t>
      </w:r>
      <w:r w:rsidR="00B813F6" w:rsidRPr="001F39F1">
        <w:rPr>
          <w:rFonts w:ascii="仿宋_GB2312" w:eastAsia="仿宋_GB2312" w:hAnsi="仿宋_GB2312" w:cs="仿宋_GB2312" w:hint="eastAsia"/>
          <w:sz w:val="32"/>
          <w:szCs w:val="32"/>
        </w:rPr>
        <w:t>122.50</w:t>
      </w:r>
      <w:r w:rsidRPr="001F39F1">
        <w:rPr>
          <w:rFonts w:ascii="仿宋_GB2312" w:eastAsia="仿宋_GB2312" w:hAnsi="仿宋_GB2312" w:cs="仿宋_GB2312" w:hint="eastAsia"/>
          <w:sz w:val="32"/>
          <w:szCs w:val="32"/>
        </w:rPr>
        <w:t>%。决算数与年初预算数存在差异的主要原因是</w:t>
      </w:r>
      <w:r w:rsidR="0068707B" w:rsidRPr="001F39F1">
        <w:rPr>
          <w:rFonts w:ascii="仿宋_GB2312" w:eastAsia="仿宋_GB2312" w:hAnsi="仿宋_GB2312" w:cs="仿宋_GB2312" w:hint="eastAsia"/>
          <w:sz w:val="32"/>
          <w:szCs w:val="32"/>
        </w:rPr>
        <w:t>：</w:t>
      </w:r>
      <w:r w:rsidR="004F0494" w:rsidRPr="001F39F1">
        <w:rPr>
          <w:rFonts w:ascii="仿宋_GB2312" w:eastAsia="仿宋_GB2312" w:hAnsi="仿宋_GB2312" w:cs="仿宋_GB2312" w:hint="eastAsia"/>
          <w:sz w:val="32"/>
          <w:szCs w:val="32"/>
        </w:rPr>
        <w:t>201</w:t>
      </w:r>
      <w:r w:rsidR="000C4755" w:rsidRPr="001F39F1">
        <w:rPr>
          <w:rFonts w:ascii="仿宋_GB2312" w:eastAsia="仿宋_GB2312" w:hAnsi="仿宋_GB2312" w:cs="仿宋_GB2312" w:hint="eastAsia"/>
          <w:sz w:val="32"/>
          <w:szCs w:val="32"/>
        </w:rPr>
        <w:t>9</w:t>
      </w:r>
      <w:r w:rsidR="004F0494" w:rsidRPr="001F39F1">
        <w:rPr>
          <w:rFonts w:ascii="仿宋_GB2312" w:eastAsia="仿宋_GB2312" w:hAnsi="仿宋_GB2312" w:cs="仿宋_GB2312" w:hint="eastAsia"/>
          <w:sz w:val="32"/>
          <w:szCs w:val="32"/>
        </w:rPr>
        <w:t>年</w:t>
      </w:r>
      <w:r w:rsidR="00374AF7" w:rsidRPr="001F39F1">
        <w:rPr>
          <w:rFonts w:ascii="仿宋_GB2312" w:eastAsia="仿宋_GB2312" w:hAnsi="仿宋_GB2312" w:cs="仿宋_GB2312" w:hint="eastAsia"/>
          <w:sz w:val="32"/>
          <w:szCs w:val="32"/>
        </w:rPr>
        <w:t>我单位</w:t>
      </w:r>
      <w:r w:rsidR="004F0494" w:rsidRPr="001F39F1">
        <w:rPr>
          <w:rFonts w:ascii="仿宋_GB2312" w:eastAsia="仿宋_GB2312" w:hAnsi="仿宋_GB2312" w:cs="仿宋_GB2312" w:hint="eastAsia"/>
          <w:sz w:val="32"/>
          <w:szCs w:val="32"/>
        </w:rPr>
        <w:t>集中管辖办公区的电费、物业管理费和临时人员工资（劳务费）比上年有所增长</w:t>
      </w:r>
      <w:r w:rsidR="003F578B" w:rsidRPr="001F39F1">
        <w:rPr>
          <w:rFonts w:ascii="仿宋_GB2312" w:eastAsia="仿宋_GB2312" w:hAnsi="仿宋_GB2312" w:cs="仿宋_GB2312" w:hint="eastAsia"/>
          <w:sz w:val="32"/>
          <w:szCs w:val="32"/>
        </w:rPr>
        <w:t>，年初预算有缺口，</w:t>
      </w:r>
      <w:r w:rsidR="0068707B" w:rsidRPr="001F39F1">
        <w:rPr>
          <w:rFonts w:ascii="仿宋_GB2312" w:eastAsia="仿宋_GB2312" w:hAnsi="仿宋_GB2312" w:cs="仿宋_GB2312" w:hint="eastAsia"/>
          <w:sz w:val="32"/>
          <w:szCs w:val="32"/>
        </w:rPr>
        <w:t>201</w:t>
      </w:r>
      <w:r w:rsidR="001C6E29" w:rsidRPr="001F39F1">
        <w:rPr>
          <w:rFonts w:ascii="仿宋_GB2312" w:eastAsia="仿宋_GB2312" w:hAnsi="仿宋_GB2312" w:cs="仿宋_GB2312" w:hint="eastAsia"/>
          <w:sz w:val="32"/>
          <w:szCs w:val="32"/>
        </w:rPr>
        <w:t>9</w:t>
      </w:r>
      <w:r w:rsidR="0068707B" w:rsidRPr="001F39F1">
        <w:rPr>
          <w:rFonts w:ascii="仿宋_GB2312" w:eastAsia="仿宋_GB2312" w:hAnsi="仿宋_GB2312" w:cs="仿宋_GB2312" w:hint="eastAsia"/>
          <w:sz w:val="32"/>
          <w:szCs w:val="32"/>
        </w:rPr>
        <w:t>年追加一部分专项业务经费。</w:t>
      </w:r>
    </w:p>
    <w:p w:rsidR="00374AF7" w:rsidRPr="001F39F1" w:rsidRDefault="00374AF7" w:rsidP="00BD5797">
      <w:pPr>
        <w:widowControl/>
        <w:spacing w:line="590" w:lineRule="exact"/>
        <w:ind w:firstLineChars="200" w:firstLine="643"/>
        <w:outlineLvl w:val="1"/>
        <w:rPr>
          <w:rFonts w:ascii="仿宋_GB2312" w:eastAsia="仿宋_GB2312" w:hAnsi="仿宋_GB2312" w:cs="仿宋_GB2312"/>
          <w:sz w:val="32"/>
          <w:szCs w:val="32"/>
        </w:rPr>
      </w:pPr>
      <w:r w:rsidRPr="001F39F1">
        <w:rPr>
          <w:rFonts w:ascii="仿宋_GB2312" w:eastAsia="仿宋_GB2312" w:hAnsi="仿宋_GB2312" w:cs="仿宋_GB2312" w:hint="eastAsia"/>
          <w:b/>
          <w:bCs/>
          <w:sz w:val="32"/>
          <w:szCs w:val="32"/>
        </w:rPr>
        <w:t>3．一般公共服务支出（类）政府办公厅（室）及相关机构事务（款）机关服务（项）。</w:t>
      </w:r>
      <w:r w:rsidRPr="001F39F1">
        <w:rPr>
          <w:rFonts w:ascii="仿宋_GB2312" w:eastAsia="仿宋_GB2312" w:hAnsi="仿宋_GB2312" w:cs="仿宋_GB2312" w:hint="eastAsia"/>
          <w:sz w:val="32"/>
          <w:szCs w:val="32"/>
        </w:rPr>
        <w:t>年初预算为</w:t>
      </w:r>
      <w:r w:rsidRPr="001F39F1">
        <w:rPr>
          <w:rFonts w:ascii="仿宋_GB2312" w:eastAsia="仿宋_GB2312" w:cs="宋体" w:hint="eastAsia"/>
          <w:kern w:val="0"/>
          <w:sz w:val="32"/>
          <w:szCs w:val="32"/>
          <w:lang w:val="zh-CN"/>
        </w:rPr>
        <w:t>288</w:t>
      </w:r>
      <w:r w:rsidRPr="001F39F1">
        <w:rPr>
          <w:rFonts w:ascii="仿宋_GB2312" w:eastAsia="仿宋_GB2312" w:hAnsi="仿宋_GB2312" w:cs="仿宋_GB2312" w:hint="eastAsia"/>
          <w:sz w:val="32"/>
          <w:szCs w:val="32"/>
        </w:rPr>
        <w:t>万元，支出决算为</w:t>
      </w:r>
      <w:r w:rsidR="00332628" w:rsidRPr="001F39F1">
        <w:rPr>
          <w:rFonts w:ascii="仿宋_GB2312" w:eastAsia="仿宋_GB2312" w:hAnsi="仿宋_GB2312" w:cs="仿宋_GB2312" w:hint="eastAsia"/>
          <w:sz w:val="32"/>
          <w:szCs w:val="32"/>
        </w:rPr>
        <w:t>212.43</w:t>
      </w:r>
      <w:r w:rsidRPr="001F39F1">
        <w:rPr>
          <w:rFonts w:ascii="仿宋_GB2312" w:eastAsia="仿宋_GB2312" w:hAnsi="仿宋_GB2312" w:cs="仿宋_GB2312" w:hint="eastAsia"/>
          <w:sz w:val="32"/>
          <w:szCs w:val="32"/>
        </w:rPr>
        <w:t>万元，完成年初预算的</w:t>
      </w:r>
      <w:r w:rsidR="00B813F6" w:rsidRPr="001F39F1">
        <w:rPr>
          <w:rFonts w:ascii="仿宋_GB2312" w:eastAsia="仿宋_GB2312" w:hAnsi="仿宋_GB2312" w:cs="仿宋_GB2312" w:hint="eastAsia"/>
          <w:sz w:val="32"/>
          <w:szCs w:val="32"/>
        </w:rPr>
        <w:t>73.76%</w:t>
      </w:r>
      <w:r w:rsidRPr="001F39F1">
        <w:rPr>
          <w:rFonts w:ascii="仿宋_GB2312" w:eastAsia="仿宋_GB2312" w:hAnsi="仿宋_GB2312" w:cs="仿宋_GB2312" w:hint="eastAsia"/>
          <w:sz w:val="32"/>
          <w:szCs w:val="32"/>
        </w:rPr>
        <w:t>。决算数与年初预算数存在差异的主要原因是</w:t>
      </w:r>
      <w:r w:rsidR="0030142B" w:rsidRPr="001F39F1">
        <w:rPr>
          <w:rFonts w:ascii="仿宋_GB2312" w:eastAsia="仿宋_GB2312" w:hAnsi="仿宋_GB2312" w:cs="仿宋_GB2312" w:hint="eastAsia"/>
          <w:sz w:val="32"/>
          <w:szCs w:val="32"/>
        </w:rPr>
        <w:t>：</w:t>
      </w:r>
      <w:r w:rsidR="00716864" w:rsidRPr="001F39F1">
        <w:rPr>
          <w:rFonts w:ascii="仿宋_GB2312" w:eastAsia="仿宋_GB2312" w:hAnsi="仿宋_GB2312" w:cs="仿宋_GB2312" w:hint="eastAsia"/>
          <w:sz w:val="32"/>
          <w:szCs w:val="32"/>
        </w:rPr>
        <w:t>201</w:t>
      </w:r>
      <w:r w:rsidR="00EC6511" w:rsidRPr="001F39F1">
        <w:rPr>
          <w:rFonts w:ascii="仿宋_GB2312" w:eastAsia="仿宋_GB2312" w:hAnsi="仿宋_GB2312" w:cs="仿宋_GB2312" w:hint="eastAsia"/>
          <w:sz w:val="32"/>
          <w:szCs w:val="32"/>
        </w:rPr>
        <w:t>9</w:t>
      </w:r>
      <w:r w:rsidR="00716864" w:rsidRPr="001F39F1">
        <w:rPr>
          <w:rFonts w:ascii="仿宋_GB2312" w:eastAsia="仿宋_GB2312" w:hAnsi="仿宋_GB2312" w:cs="仿宋_GB2312" w:hint="eastAsia"/>
          <w:sz w:val="32"/>
          <w:szCs w:val="32"/>
        </w:rPr>
        <w:t>年</w:t>
      </w:r>
      <w:r w:rsidR="008912EE" w:rsidRPr="001F39F1">
        <w:rPr>
          <w:rFonts w:ascii="仿宋_GB2312" w:eastAsia="仿宋_GB2312" w:hAnsi="仿宋_GB2312" w:cs="仿宋_GB2312" w:hint="eastAsia"/>
          <w:sz w:val="32"/>
          <w:szCs w:val="32"/>
        </w:rPr>
        <w:t>厉行节约，开支减少</w:t>
      </w:r>
      <w:r w:rsidR="00EC6511" w:rsidRPr="001F39F1">
        <w:rPr>
          <w:rFonts w:ascii="仿宋_GB2312" w:eastAsia="仿宋_GB2312" w:hAnsi="仿宋_GB2312" w:cs="仿宋_GB2312" w:hint="eastAsia"/>
          <w:sz w:val="32"/>
          <w:szCs w:val="32"/>
        </w:rPr>
        <w:t>。</w:t>
      </w:r>
    </w:p>
    <w:p w:rsidR="0030142B" w:rsidRPr="001F39F1" w:rsidRDefault="00716864" w:rsidP="00BD5797">
      <w:pPr>
        <w:widowControl/>
        <w:spacing w:line="590" w:lineRule="exact"/>
        <w:ind w:firstLineChars="200" w:firstLine="643"/>
        <w:rPr>
          <w:rFonts w:ascii="仿宋_GB2312" w:eastAsia="仿宋_GB2312" w:hAnsi="仿宋_GB2312" w:cs="仿宋_GB2312"/>
          <w:sz w:val="32"/>
          <w:szCs w:val="32"/>
        </w:rPr>
      </w:pPr>
      <w:r w:rsidRPr="001F39F1">
        <w:rPr>
          <w:rFonts w:ascii="仿宋_GB2312" w:eastAsia="仿宋_GB2312" w:hAnsi="仿宋_GB2312" w:cs="仿宋_GB2312" w:hint="eastAsia"/>
          <w:b/>
          <w:bCs/>
          <w:sz w:val="32"/>
          <w:szCs w:val="32"/>
        </w:rPr>
        <w:t>4．一般公共服务支出（类）政府办公厅（室）及相关机构事务（款）专项业务活动（项）。</w:t>
      </w:r>
      <w:r w:rsidRPr="001F39F1">
        <w:rPr>
          <w:rFonts w:ascii="仿宋_GB2312" w:eastAsia="仿宋_GB2312" w:hAnsi="仿宋_GB2312" w:cs="仿宋_GB2312" w:hint="eastAsia"/>
          <w:bCs/>
          <w:sz w:val="32"/>
          <w:szCs w:val="32"/>
        </w:rPr>
        <w:t>公务用车管理平台和公共机构节能</w:t>
      </w:r>
      <w:r w:rsidR="0030142B" w:rsidRPr="001F39F1">
        <w:rPr>
          <w:rFonts w:ascii="仿宋_GB2312" w:eastAsia="仿宋_GB2312" w:hAnsi="仿宋_GB2312" w:cs="仿宋_GB2312" w:hint="eastAsia"/>
          <w:bCs/>
          <w:sz w:val="32"/>
          <w:szCs w:val="32"/>
        </w:rPr>
        <w:t>经费</w:t>
      </w:r>
      <w:r w:rsidRPr="001F39F1">
        <w:rPr>
          <w:rFonts w:ascii="仿宋_GB2312" w:eastAsia="仿宋_GB2312" w:hAnsi="仿宋_GB2312" w:cs="仿宋_GB2312" w:hint="eastAsia"/>
          <w:sz w:val="32"/>
          <w:szCs w:val="32"/>
        </w:rPr>
        <w:t>年初预算为</w:t>
      </w:r>
      <w:r w:rsidR="00B813F6" w:rsidRPr="001F39F1">
        <w:rPr>
          <w:rFonts w:ascii="仿宋_GB2312" w:eastAsia="仿宋_GB2312" w:hAnsi="仿宋_GB2312" w:cs="仿宋_GB2312" w:hint="eastAsia"/>
          <w:sz w:val="32"/>
          <w:szCs w:val="32"/>
        </w:rPr>
        <w:t>165.55</w:t>
      </w:r>
      <w:r w:rsidRPr="001F39F1">
        <w:rPr>
          <w:rFonts w:ascii="仿宋_GB2312" w:eastAsia="仿宋_GB2312" w:hAnsi="仿宋_GB2312" w:cs="仿宋_GB2312" w:hint="eastAsia"/>
          <w:sz w:val="32"/>
          <w:szCs w:val="32"/>
        </w:rPr>
        <w:t>万元，支出决算为</w:t>
      </w:r>
      <w:r w:rsidR="00332628" w:rsidRPr="001F39F1">
        <w:rPr>
          <w:rFonts w:ascii="仿宋_GB2312" w:eastAsia="仿宋_GB2312" w:hAnsi="仿宋_GB2312" w:cs="仿宋_GB2312" w:hint="eastAsia"/>
          <w:sz w:val="32"/>
          <w:szCs w:val="32"/>
        </w:rPr>
        <w:t>99.80</w:t>
      </w:r>
      <w:r w:rsidRPr="001F39F1">
        <w:rPr>
          <w:rFonts w:ascii="仿宋_GB2312" w:eastAsia="仿宋_GB2312" w:hAnsi="仿宋_GB2312" w:cs="仿宋_GB2312" w:hint="eastAsia"/>
          <w:sz w:val="32"/>
          <w:szCs w:val="32"/>
        </w:rPr>
        <w:t>万元，完成年初预算的</w:t>
      </w:r>
      <w:r w:rsidR="00B813F6" w:rsidRPr="001F39F1">
        <w:rPr>
          <w:rFonts w:ascii="仿宋_GB2312" w:eastAsia="仿宋_GB2312" w:hAnsi="仿宋_GB2312" w:cs="仿宋_GB2312" w:hint="eastAsia"/>
          <w:sz w:val="32"/>
          <w:szCs w:val="32"/>
        </w:rPr>
        <w:t>60.28</w:t>
      </w:r>
      <w:r w:rsidRPr="001F39F1">
        <w:rPr>
          <w:rFonts w:ascii="仿宋_GB2312" w:eastAsia="仿宋_GB2312" w:hAnsi="仿宋_GB2312" w:cs="仿宋_GB2312" w:hint="eastAsia"/>
          <w:sz w:val="32"/>
          <w:szCs w:val="32"/>
        </w:rPr>
        <w:t>%。决算数与年初预算数存在差异的主要原因是</w:t>
      </w:r>
      <w:r w:rsidR="0030142B" w:rsidRPr="001F39F1">
        <w:rPr>
          <w:rFonts w:ascii="仿宋_GB2312" w:eastAsia="仿宋_GB2312" w:hAnsi="仿宋_GB2312" w:cs="仿宋_GB2312" w:hint="eastAsia"/>
          <w:sz w:val="32"/>
          <w:szCs w:val="32"/>
        </w:rPr>
        <w:t>：</w:t>
      </w:r>
      <w:r w:rsidR="008C14D7" w:rsidRPr="001F39F1">
        <w:rPr>
          <w:rFonts w:ascii="仿宋_GB2312" w:eastAsia="仿宋_GB2312" w:hAnsi="仿宋_GB2312" w:cs="仿宋_GB2312" w:hint="eastAsia"/>
          <w:sz w:val="32"/>
          <w:szCs w:val="32"/>
        </w:rPr>
        <w:t>201</w:t>
      </w:r>
      <w:r w:rsidR="008912EE" w:rsidRPr="001F39F1">
        <w:rPr>
          <w:rFonts w:ascii="仿宋_GB2312" w:eastAsia="仿宋_GB2312" w:hAnsi="仿宋_GB2312" w:cs="仿宋_GB2312" w:hint="eastAsia"/>
          <w:sz w:val="32"/>
          <w:szCs w:val="32"/>
        </w:rPr>
        <w:t>8</w:t>
      </w:r>
      <w:r w:rsidR="008C14D7" w:rsidRPr="001F39F1">
        <w:rPr>
          <w:rFonts w:ascii="仿宋_GB2312" w:eastAsia="仿宋_GB2312" w:hAnsi="仿宋_GB2312" w:cs="仿宋_GB2312" w:hint="eastAsia"/>
          <w:sz w:val="32"/>
          <w:szCs w:val="32"/>
        </w:rPr>
        <w:t>年</w:t>
      </w:r>
      <w:r w:rsidR="008C14D7" w:rsidRPr="001F39F1">
        <w:rPr>
          <w:rFonts w:ascii="仿宋_GB2312" w:eastAsia="仿宋_GB2312" w:hAnsi="仿宋_GB2312" w:cs="仿宋_GB2312" w:hint="eastAsia"/>
          <w:bCs/>
          <w:sz w:val="32"/>
          <w:szCs w:val="32"/>
        </w:rPr>
        <w:t>公务用车管理平台新购车辆5台，相应费用（燃油费、路桥费及司机工资等）</w:t>
      </w:r>
      <w:r w:rsidR="0068568D" w:rsidRPr="001F39F1">
        <w:rPr>
          <w:rFonts w:ascii="仿宋_GB2312" w:eastAsia="仿宋_GB2312" w:hAnsi="仿宋_GB2312" w:cs="仿宋_GB2312" w:hint="eastAsia"/>
          <w:bCs/>
          <w:sz w:val="32"/>
          <w:szCs w:val="32"/>
        </w:rPr>
        <w:t>有所增加，</w:t>
      </w:r>
      <w:r w:rsidR="008912EE" w:rsidRPr="001F39F1">
        <w:rPr>
          <w:rFonts w:ascii="仿宋_GB2312" w:eastAsia="仿宋_GB2312" w:hAnsi="仿宋_GB2312" w:cs="仿宋_GB2312" w:hint="eastAsia"/>
          <w:sz w:val="32"/>
          <w:szCs w:val="32"/>
        </w:rPr>
        <w:t>此项目当年完成，2019年无此项目。</w:t>
      </w:r>
    </w:p>
    <w:p w:rsidR="00583F61" w:rsidRPr="001F39F1" w:rsidRDefault="00583F61" w:rsidP="00BD5797">
      <w:pPr>
        <w:widowControl/>
        <w:spacing w:line="590" w:lineRule="exact"/>
        <w:ind w:firstLineChars="200" w:firstLine="643"/>
        <w:rPr>
          <w:rFonts w:ascii="仿宋_GB2312" w:eastAsia="仿宋_GB2312" w:hAnsi="仿宋_GB2312" w:cs="仿宋_GB2312"/>
          <w:sz w:val="32"/>
          <w:szCs w:val="32"/>
        </w:rPr>
      </w:pPr>
      <w:r w:rsidRPr="001F39F1">
        <w:rPr>
          <w:rFonts w:ascii="仿宋_GB2312" w:eastAsia="仿宋_GB2312" w:hAnsi="仿宋_GB2312" w:cs="仿宋_GB2312" w:hint="eastAsia"/>
          <w:b/>
          <w:bCs/>
          <w:sz w:val="32"/>
          <w:szCs w:val="32"/>
        </w:rPr>
        <w:t>5．一般公共服务支出（类）政府办公厅（室）及相关机构事务（款）事业运行（项）。</w:t>
      </w:r>
      <w:r w:rsidRPr="001F39F1">
        <w:rPr>
          <w:rFonts w:ascii="仿宋_GB2312" w:eastAsia="仿宋_GB2312" w:hAnsi="仿宋_GB2312" w:cs="仿宋_GB2312" w:hint="eastAsia"/>
          <w:sz w:val="32"/>
          <w:szCs w:val="32"/>
        </w:rPr>
        <w:t>年初预算为</w:t>
      </w:r>
      <w:r w:rsidR="00B813F6" w:rsidRPr="001F39F1">
        <w:rPr>
          <w:rFonts w:ascii="仿宋_GB2312" w:eastAsia="仿宋_GB2312" w:hAnsi="仿宋_GB2312" w:cs="仿宋_GB2312" w:hint="eastAsia"/>
          <w:sz w:val="32"/>
          <w:szCs w:val="32"/>
        </w:rPr>
        <w:t>614.52</w:t>
      </w:r>
      <w:r w:rsidRPr="001F39F1">
        <w:rPr>
          <w:rFonts w:ascii="仿宋_GB2312" w:eastAsia="仿宋_GB2312" w:hAnsi="仿宋_GB2312" w:cs="仿宋_GB2312" w:hint="eastAsia"/>
          <w:sz w:val="32"/>
          <w:szCs w:val="32"/>
        </w:rPr>
        <w:t>万元，支出决算为</w:t>
      </w:r>
      <w:r w:rsidR="00332628" w:rsidRPr="001F39F1">
        <w:rPr>
          <w:rFonts w:ascii="仿宋_GB2312" w:eastAsia="仿宋_GB2312" w:hAnsi="仿宋_GB2312" w:cs="仿宋_GB2312" w:hint="eastAsia"/>
          <w:sz w:val="32"/>
          <w:szCs w:val="32"/>
        </w:rPr>
        <w:t>646.85</w:t>
      </w:r>
      <w:r w:rsidRPr="001F39F1">
        <w:rPr>
          <w:rFonts w:ascii="仿宋_GB2312" w:eastAsia="仿宋_GB2312" w:hAnsi="仿宋_GB2312" w:cs="仿宋_GB2312" w:hint="eastAsia"/>
          <w:sz w:val="32"/>
          <w:szCs w:val="32"/>
        </w:rPr>
        <w:t>万元，完成年初预算的</w:t>
      </w:r>
      <w:r w:rsidR="00B813F6" w:rsidRPr="001F39F1">
        <w:rPr>
          <w:rFonts w:ascii="仿宋_GB2312" w:eastAsia="仿宋_GB2312" w:hAnsi="仿宋_GB2312" w:cs="仿宋_GB2312" w:hint="eastAsia"/>
          <w:sz w:val="32"/>
          <w:szCs w:val="32"/>
        </w:rPr>
        <w:t>105.26</w:t>
      </w:r>
      <w:r w:rsidRPr="001F39F1">
        <w:rPr>
          <w:rFonts w:ascii="仿宋_GB2312" w:eastAsia="仿宋_GB2312" w:hAnsi="仿宋_GB2312" w:cs="仿宋_GB2312" w:hint="eastAsia"/>
          <w:sz w:val="32"/>
          <w:szCs w:val="32"/>
        </w:rPr>
        <w:t>%。决算数</w:t>
      </w:r>
      <w:r w:rsidRPr="001F39F1">
        <w:rPr>
          <w:rFonts w:ascii="仿宋_GB2312" w:eastAsia="仿宋_GB2312" w:hAnsi="仿宋_GB2312" w:cs="仿宋_GB2312" w:hint="eastAsia"/>
          <w:sz w:val="32"/>
          <w:szCs w:val="32"/>
        </w:rPr>
        <w:lastRenderedPageBreak/>
        <w:t>与年初预算数存在差异的主要原因是：201</w:t>
      </w:r>
      <w:r w:rsidR="008912EE"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年人员养老保险及工资标准的调整，</w:t>
      </w:r>
      <w:r w:rsidR="00A7229A" w:rsidRPr="001F39F1">
        <w:rPr>
          <w:rFonts w:ascii="仿宋_GB2312" w:eastAsia="仿宋_GB2312" w:hAnsi="仿宋_GB2312" w:cs="仿宋_GB2312" w:hint="eastAsia"/>
          <w:sz w:val="32"/>
          <w:szCs w:val="32"/>
        </w:rPr>
        <w:t>人员经费</w:t>
      </w:r>
      <w:r w:rsidRPr="001F39F1">
        <w:rPr>
          <w:rFonts w:ascii="仿宋_GB2312" w:eastAsia="仿宋_GB2312" w:hAnsi="仿宋_GB2312" w:cs="仿宋_GB2312" w:hint="eastAsia"/>
          <w:sz w:val="32"/>
          <w:szCs w:val="32"/>
        </w:rPr>
        <w:t>支出有所增加。</w:t>
      </w:r>
    </w:p>
    <w:p w:rsidR="008B38E8" w:rsidRPr="001F39F1" w:rsidRDefault="00332628" w:rsidP="00BD5797">
      <w:pPr>
        <w:widowControl/>
        <w:spacing w:line="590" w:lineRule="exact"/>
        <w:ind w:firstLineChars="200" w:firstLine="643"/>
        <w:rPr>
          <w:rFonts w:ascii="仿宋_GB2312" w:eastAsia="仿宋_GB2312" w:hAnsi="仿宋_GB2312" w:cs="仿宋_GB2312"/>
          <w:sz w:val="32"/>
          <w:szCs w:val="32"/>
        </w:rPr>
      </w:pPr>
      <w:r w:rsidRPr="001F39F1">
        <w:rPr>
          <w:rFonts w:ascii="仿宋_GB2312" w:eastAsia="仿宋_GB2312" w:hAnsi="仿宋_GB2312" w:cs="仿宋_GB2312" w:hint="eastAsia"/>
          <w:b/>
          <w:bCs/>
          <w:sz w:val="32"/>
          <w:szCs w:val="32"/>
        </w:rPr>
        <w:t>6</w:t>
      </w:r>
      <w:r w:rsidR="008B38E8" w:rsidRPr="001F39F1">
        <w:rPr>
          <w:rFonts w:ascii="仿宋_GB2312" w:eastAsia="仿宋_GB2312" w:hAnsi="仿宋_GB2312" w:cs="仿宋_GB2312" w:hint="eastAsia"/>
          <w:b/>
          <w:bCs/>
          <w:sz w:val="32"/>
          <w:szCs w:val="32"/>
        </w:rPr>
        <w:t>．公共安全支出（类）其他公共安全支出（款）其他公共安全支出（项）。</w:t>
      </w:r>
      <w:r w:rsidR="008B38E8" w:rsidRPr="001F39F1">
        <w:rPr>
          <w:rFonts w:ascii="仿宋_GB2312" w:eastAsia="仿宋_GB2312" w:hAnsi="仿宋_GB2312" w:cs="仿宋_GB2312" w:hint="eastAsia"/>
          <w:bCs/>
          <w:sz w:val="32"/>
          <w:szCs w:val="32"/>
        </w:rPr>
        <w:t>平安建设奖项目</w:t>
      </w:r>
      <w:r w:rsidR="008B38E8" w:rsidRPr="001F39F1">
        <w:rPr>
          <w:rFonts w:ascii="仿宋_GB2312" w:eastAsia="仿宋_GB2312" w:hAnsi="仿宋_GB2312" w:cs="仿宋_GB2312" w:hint="eastAsia"/>
          <w:sz w:val="32"/>
          <w:szCs w:val="32"/>
        </w:rPr>
        <w:t>年初预算为0万元，支出决算为</w:t>
      </w:r>
      <w:r w:rsidRPr="001F39F1">
        <w:rPr>
          <w:rFonts w:ascii="仿宋_GB2312" w:eastAsia="仿宋_GB2312" w:hAnsi="仿宋_GB2312" w:cs="仿宋_GB2312" w:hint="eastAsia"/>
          <w:sz w:val="32"/>
          <w:szCs w:val="32"/>
        </w:rPr>
        <w:t>43.52</w:t>
      </w:r>
      <w:r w:rsidR="008B38E8" w:rsidRPr="001F39F1">
        <w:rPr>
          <w:rFonts w:ascii="仿宋_GB2312" w:eastAsia="仿宋_GB2312" w:hAnsi="仿宋_GB2312" w:cs="仿宋_GB2312" w:hint="eastAsia"/>
          <w:sz w:val="32"/>
          <w:szCs w:val="32"/>
        </w:rPr>
        <w:t>万元。决算数与年初预算数存在差异的主要原因是：201</w:t>
      </w:r>
      <w:r w:rsidR="00CE3381" w:rsidRPr="001F39F1">
        <w:rPr>
          <w:rFonts w:ascii="仿宋_GB2312" w:eastAsia="仿宋_GB2312" w:hAnsi="仿宋_GB2312" w:cs="仿宋_GB2312" w:hint="eastAsia"/>
          <w:sz w:val="32"/>
          <w:szCs w:val="32"/>
        </w:rPr>
        <w:t>9</w:t>
      </w:r>
      <w:r w:rsidR="008B38E8" w:rsidRPr="001F39F1">
        <w:rPr>
          <w:rFonts w:ascii="仿宋_GB2312" w:eastAsia="仿宋_GB2312" w:hAnsi="仿宋_GB2312" w:cs="仿宋_GB2312" w:hint="eastAsia"/>
          <w:sz w:val="32"/>
          <w:szCs w:val="32"/>
        </w:rPr>
        <w:t>年我局获得201</w:t>
      </w:r>
      <w:r w:rsidR="00CE3381" w:rsidRPr="001F39F1">
        <w:rPr>
          <w:rFonts w:ascii="仿宋_GB2312" w:eastAsia="仿宋_GB2312" w:hAnsi="仿宋_GB2312" w:cs="仿宋_GB2312" w:hint="eastAsia"/>
          <w:sz w:val="32"/>
          <w:szCs w:val="32"/>
        </w:rPr>
        <w:t>8</w:t>
      </w:r>
      <w:r w:rsidR="008B38E8" w:rsidRPr="001F39F1">
        <w:rPr>
          <w:rFonts w:ascii="仿宋_GB2312" w:eastAsia="仿宋_GB2312" w:hAnsi="仿宋_GB2312" w:cs="仿宋_GB2312" w:hint="eastAsia"/>
          <w:sz w:val="32"/>
          <w:szCs w:val="32"/>
        </w:rPr>
        <w:t>年度平安建设奖，</w:t>
      </w:r>
      <w:r w:rsidR="008912EE" w:rsidRPr="001F39F1">
        <w:rPr>
          <w:rFonts w:ascii="仿宋_GB2312" w:eastAsia="仿宋_GB2312" w:hAnsi="仿宋_GB2312" w:cs="仿宋_GB2312" w:hint="eastAsia"/>
          <w:sz w:val="32"/>
          <w:szCs w:val="32"/>
        </w:rPr>
        <w:t>2019年追加预算</w:t>
      </w:r>
      <w:r w:rsidR="008B38E8" w:rsidRPr="001F39F1">
        <w:rPr>
          <w:rFonts w:ascii="仿宋_GB2312" w:eastAsia="仿宋_GB2312" w:hAnsi="仿宋_GB2312" w:cs="仿宋_GB2312" w:hint="eastAsia"/>
          <w:sz w:val="32"/>
          <w:szCs w:val="32"/>
        </w:rPr>
        <w:t>。</w:t>
      </w:r>
    </w:p>
    <w:p w:rsidR="005333EE" w:rsidRPr="001F39F1" w:rsidRDefault="00332628" w:rsidP="00BD5797">
      <w:pPr>
        <w:widowControl/>
        <w:spacing w:line="590" w:lineRule="exact"/>
        <w:ind w:firstLineChars="200" w:firstLine="643"/>
        <w:rPr>
          <w:rFonts w:ascii="仿宋_GB2312" w:eastAsia="仿宋_GB2312" w:hAnsi="仿宋_GB2312" w:cs="仿宋_GB2312"/>
          <w:sz w:val="32"/>
          <w:szCs w:val="32"/>
        </w:rPr>
      </w:pPr>
      <w:r w:rsidRPr="001F39F1">
        <w:rPr>
          <w:rFonts w:ascii="仿宋_GB2312" w:eastAsia="仿宋_GB2312" w:hAnsi="仿宋_GB2312" w:cs="仿宋_GB2312" w:hint="eastAsia"/>
          <w:b/>
          <w:bCs/>
          <w:sz w:val="32"/>
          <w:szCs w:val="32"/>
        </w:rPr>
        <w:t>7</w:t>
      </w:r>
      <w:r w:rsidR="005333EE" w:rsidRPr="001F39F1">
        <w:rPr>
          <w:rFonts w:ascii="仿宋_GB2312" w:eastAsia="仿宋_GB2312" w:hAnsi="仿宋_GB2312" w:cs="仿宋_GB2312" w:hint="eastAsia"/>
          <w:b/>
          <w:bCs/>
          <w:sz w:val="32"/>
          <w:szCs w:val="32"/>
        </w:rPr>
        <w:t>．社会保障和就业支出（类）行政事业单位离退休费（款）归口管理的行政单位离退休（项）。</w:t>
      </w:r>
      <w:r w:rsidR="005333EE" w:rsidRPr="001F39F1">
        <w:rPr>
          <w:rFonts w:ascii="仿宋_GB2312" w:eastAsia="仿宋_GB2312" w:hAnsi="仿宋_GB2312" w:cs="仿宋_GB2312" w:hint="eastAsia"/>
          <w:bCs/>
          <w:sz w:val="32"/>
          <w:szCs w:val="32"/>
        </w:rPr>
        <w:t>退休费</w:t>
      </w:r>
      <w:r w:rsidR="005333EE" w:rsidRPr="001F39F1">
        <w:rPr>
          <w:rFonts w:ascii="仿宋_GB2312" w:eastAsia="仿宋_GB2312" w:hAnsi="仿宋_GB2312" w:cs="仿宋_GB2312" w:hint="eastAsia"/>
          <w:sz w:val="32"/>
          <w:szCs w:val="32"/>
        </w:rPr>
        <w:t>年初预算为</w:t>
      </w:r>
      <w:r w:rsidR="00B813F6" w:rsidRPr="001F39F1">
        <w:rPr>
          <w:rFonts w:ascii="仿宋_GB2312" w:eastAsia="仿宋_GB2312" w:hAnsi="仿宋_GB2312" w:cs="仿宋_GB2312" w:hint="eastAsia"/>
          <w:sz w:val="32"/>
          <w:szCs w:val="32"/>
        </w:rPr>
        <w:t>24.63</w:t>
      </w:r>
      <w:r w:rsidR="005333EE" w:rsidRPr="001F39F1">
        <w:rPr>
          <w:rFonts w:ascii="仿宋_GB2312" w:eastAsia="仿宋_GB2312" w:hAnsi="仿宋_GB2312" w:cs="仿宋_GB2312" w:hint="eastAsia"/>
          <w:sz w:val="32"/>
          <w:szCs w:val="32"/>
        </w:rPr>
        <w:t>万元，支出决算为</w:t>
      </w:r>
      <w:r w:rsidRPr="001F39F1">
        <w:rPr>
          <w:rFonts w:ascii="仿宋_GB2312" w:eastAsia="仿宋_GB2312" w:hAnsi="仿宋_GB2312" w:cs="仿宋_GB2312" w:hint="eastAsia"/>
          <w:sz w:val="32"/>
          <w:szCs w:val="32"/>
        </w:rPr>
        <w:t>25.37</w:t>
      </w:r>
      <w:r w:rsidR="005333EE" w:rsidRPr="001F39F1">
        <w:rPr>
          <w:rFonts w:ascii="仿宋_GB2312" w:eastAsia="仿宋_GB2312" w:hAnsi="仿宋_GB2312" w:cs="仿宋_GB2312" w:hint="eastAsia"/>
          <w:sz w:val="32"/>
          <w:szCs w:val="32"/>
        </w:rPr>
        <w:t>万元，完成年初预算的</w:t>
      </w:r>
      <w:r w:rsidR="00B813F6" w:rsidRPr="001F39F1">
        <w:rPr>
          <w:rFonts w:ascii="仿宋_GB2312" w:eastAsia="仿宋_GB2312" w:hAnsi="仿宋_GB2312" w:cs="仿宋_GB2312" w:hint="eastAsia"/>
          <w:sz w:val="32"/>
          <w:szCs w:val="32"/>
        </w:rPr>
        <w:t>103.00</w:t>
      </w:r>
      <w:r w:rsidR="005333EE" w:rsidRPr="001F39F1">
        <w:rPr>
          <w:rFonts w:ascii="仿宋_GB2312" w:eastAsia="仿宋_GB2312" w:hAnsi="仿宋_GB2312" w:cs="仿宋_GB2312" w:hint="eastAsia"/>
          <w:sz w:val="32"/>
          <w:szCs w:val="32"/>
        </w:rPr>
        <w:t>%。决算数与年初预算数存在差异的主要原因是：</w:t>
      </w:r>
      <w:r w:rsidR="00616F73" w:rsidRPr="001F39F1">
        <w:rPr>
          <w:rFonts w:ascii="仿宋_GB2312" w:eastAsia="仿宋_GB2312" w:hAnsi="仿宋_GB2312" w:cs="仿宋_GB2312" w:hint="eastAsia"/>
          <w:sz w:val="32"/>
          <w:szCs w:val="32"/>
        </w:rPr>
        <w:t>201</w:t>
      </w:r>
      <w:r w:rsidR="008912EE" w:rsidRPr="001F39F1">
        <w:rPr>
          <w:rFonts w:ascii="仿宋_GB2312" w:eastAsia="仿宋_GB2312" w:hAnsi="仿宋_GB2312" w:cs="仿宋_GB2312" w:hint="eastAsia"/>
          <w:sz w:val="32"/>
          <w:szCs w:val="32"/>
        </w:rPr>
        <w:t>9</w:t>
      </w:r>
      <w:r w:rsidR="00616F73" w:rsidRPr="001F39F1">
        <w:rPr>
          <w:rFonts w:ascii="仿宋_GB2312" w:eastAsia="仿宋_GB2312" w:hAnsi="仿宋_GB2312" w:cs="仿宋_GB2312" w:hint="eastAsia"/>
          <w:sz w:val="32"/>
          <w:szCs w:val="32"/>
        </w:rPr>
        <w:t>年发放</w:t>
      </w:r>
      <w:r w:rsidR="005333EE" w:rsidRPr="001F39F1">
        <w:rPr>
          <w:rFonts w:ascii="仿宋_GB2312" w:eastAsia="仿宋_GB2312" w:hAnsi="仿宋_GB2312" w:cs="仿宋_GB2312" w:hint="eastAsia"/>
          <w:sz w:val="32"/>
          <w:szCs w:val="32"/>
        </w:rPr>
        <w:t>201</w:t>
      </w:r>
      <w:r w:rsidR="008912EE" w:rsidRPr="001F39F1">
        <w:rPr>
          <w:rFonts w:ascii="仿宋_GB2312" w:eastAsia="仿宋_GB2312" w:hAnsi="仿宋_GB2312" w:cs="仿宋_GB2312" w:hint="eastAsia"/>
          <w:sz w:val="32"/>
          <w:szCs w:val="32"/>
        </w:rPr>
        <w:t>8</w:t>
      </w:r>
      <w:r w:rsidR="005333EE" w:rsidRPr="001F39F1">
        <w:rPr>
          <w:rFonts w:ascii="仿宋_GB2312" w:eastAsia="仿宋_GB2312" w:hAnsi="仿宋_GB2312" w:cs="仿宋_GB2312" w:hint="eastAsia"/>
          <w:sz w:val="32"/>
          <w:szCs w:val="32"/>
        </w:rPr>
        <w:t>年</w:t>
      </w:r>
      <w:r w:rsidR="00616F73" w:rsidRPr="001F39F1">
        <w:rPr>
          <w:rFonts w:ascii="仿宋_GB2312" w:eastAsia="仿宋_GB2312" w:hAnsi="仿宋_GB2312" w:cs="仿宋_GB2312" w:hint="eastAsia"/>
          <w:sz w:val="32"/>
          <w:szCs w:val="32"/>
        </w:rPr>
        <w:t>度</w:t>
      </w:r>
      <w:r w:rsidR="005333EE" w:rsidRPr="001F39F1">
        <w:rPr>
          <w:rFonts w:ascii="仿宋_GB2312" w:eastAsia="仿宋_GB2312" w:hAnsi="仿宋_GB2312" w:cs="仿宋_GB2312" w:hint="eastAsia"/>
          <w:sz w:val="32"/>
          <w:szCs w:val="32"/>
        </w:rPr>
        <w:t>退休</w:t>
      </w:r>
      <w:r w:rsidR="00616F73" w:rsidRPr="001F39F1">
        <w:rPr>
          <w:rFonts w:ascii="仿宋_GB2312" w:eastAsia="仿宋_GB2312" w:hAnsi="仿宋_GB2312" w:cs="仿宋_GB2312" w:hint="eastAsia"/>
          <w:sz w:val="32"/>
          <w:szCs w:val="32"/>
        </w:rPr>
        <w:t>人员健康</w:t>
      </w:r>
      <w:r w:rsidR="00B4532A">
        <w:rPr>
          <w:rFonts w:ascii="仿宋_GB2312" w:eastAsia="仿宋_GB2312" w:hAnsi="仿宋_GB2312" w:cs="仿宋_GB2312" w:hint="eastAsia"/>
          <w:sz w:val="32"/>
          <w:szCs w:val="32"/>
        </w:rPr>
        <w:t>休</w:t>
      </w:r>
      <w:r w:rsidR="00616F73" w:rsidRPr="001F39F1">
        <w:rPr>
          <w:rFonts w:ascii="仿宋_GB2312" w:eastAsia="仿宋_GB2312" w:hAnsi="仿宋_GB2312" w:cs="仿宋_GB2312" w:hint="eastAsia"/>
          <w:sz w:val="32"/>
          <w:szCs w:val="32"/>
        </w:rPr>
        <w:t>养费和全国城市文明奖，</w:t>
      </w:r>
      <w:r w:rsidR="005333EE" w:rsidRPr="001F39F1">
        <w:rPr>
          <w:rFonts w:ascii="仿宋_GB2312" w:eastAsia="仿宋_GB2312" w:hAnsi="仿宋_GB2312" w:cs="仿宋_GB2312" w:hint="eastAsia"/>
          <w:sz w:val="32"/>
          <w:szCs w:val="32"/>
        </w:rPr>
        <w:t>同时201</w:t>
      </w:r>
      <w:r w:rsidR="008912EE" w:rsidRPr="001F39F1">
        <w:rPr>
          <w:rFonts w:ascii="仿宋_GB2312" w:eastAsia="仿宋_GB2312" w:hAnsi="仿宋_GB2312" w:cs="仿宋_GB2312" w:hint="eastAsia"/>
          <w:sz w:val="32"/>
          <w:szCs w:val="32"/>
        </w:rPr>
        <w:t>9</w:t>
      </w:r>
      <w:r w:rsidR="005333EE" w:rsidRPr="001F39F1">
        <w:rPr>
          <w:rFonts w:ascii="仿宋_GB2312" w:eastAsia="仿宋_GB2312" w:hAnsi="仿宋_GB2312" w:cs="仿宋_GB2312" w:hint="eastAsia"/>
          <w:sz w:val="32"/>
          <w:szCs w:val="32"/>
        </w:rPr>
        <w:t>年又增加退休人员，故退休费有所</w:t>
      </w:r>
      <w:r w:rsidR="008912EE" w:rsidRPr="001F39F1">
        <w:rPr>
          <w:rFonts w:ascii="仿宋_GB2312" w:eastAsia="仿宋_GB2312" w:hAnsi="仿宋_GB2312" w:cs="仿宋_GB2312" w:hint="eastAsia"/>
          <w:sz w:val="32"/>
          <w:szCs w:val="32"/>
        </w:rPr>
        <w:t>增加</w:t>
      </w:r>
      <w:r w:rsidR="005333EE" w:rsidRPr="001F39F1">
        <w:rPr>
          <w:rFonts w:ascii="仿宋_GB2312" w:eastAsia="仿宋_GB2312" w:hAnsi="仿宋_GB2312" w:cs="仿宋_GB2312" w:hint="eastAsia"/>
          <w:sz w:val="32"/>
          <w:szCs w:val="32"/>
        </w:rPr>
        <w:t>。</w:t>
      </w:r>
    </w:p>
    <w:p w:rsidR="00716864" w:rsidRPr="001F39F1" w:rsidRDefault="00332628" w:rsidP="00BD5797">
      <w:pPr>
        <w:ind w:firstLineChars="195" w:firstLine="626"/>
        <w:rPr>
          <w:rFonts w:ascii="宋体" w:hAnsi="宋体" w:cs="Arial"/>
          <w:color w:val="000000"/>
          <w:kern w:val="0"/>
          <w:sz w:val="22"/>
        </w:rPr>
      </w:pPr>
      <w:r w:rsidRPr="001F39F1">
        <w:rPr>
          <w:rFonts w:ascii="仿宋_GB2312" w:eastAsia="仿宋_GB2312" w:hAnsi="仿宋_GB2312" w:cs="仿宋_GB2312" w:hint="eastAsia"/>
          <w:b/>
          <w:bCs/>
          <w:sz w:val="32"/>
          <w:szCs w:val="32"/>
        </w:rPr>
        <w:t>8</w:t>
      </w:r>
      <w:r w:rsidR="0016000B" w:rsidRPr="001F39F1">
        <w:rPr>
          <w:rFonts w:ascii="仿宋_GB2312" w:eastAsia="仿宋_GB2312" w:hAnsi="仿宋_GB2312" w:cs="仿宋_GB2312" w:hint="eastAsia"/>
          <w:b/>
          <w:bCs/>
          <w:sz w:val="32"/>
          <w:szCs w:val="32"/>
        </w:rPr>
        <w:t>．社会保障和就业支出（类）</w:t>
      </w:r>
      <w:r w:rsidR="00AE093C" w:rsidRPr="001F39F1">
        <w:rPr>
          <w:rFonts w:ascii="仿宋_GB2312" w:eastAsia="仿宋_GB2312" w:hAnsi="仿宋_GB2312" w:cs="仿宋_GB2312" w:hint="eastAsia"/>
          <w:b/>
          <w:bCs/>
          <w:sz w:val="32"/>
          <w:szCs w:val="32"/>
        </w:rPr>
        <w:t>行政事业单位离退休费（款）</w:t>
      </w:r>
      <w:r w:rsidRPr="001F39F1">
        <w:rPr>
          <w:rFonts w:ascii="仿宋_GB2312" w:eastAsia="仿宋_GB2312" w:hAnsi="仿宋_GB2312" w:cs="仿宋_GB2312" w:hint="eastAsia"/>
          <w:b/>
          <w:bCs/>
          <w:sz w:val="32"/>
          <w:szCs w:val="32"/>
        </w:rPr>
        <w:t>事业单位离退休</w:t>
      </w:r>
      <w:r w:rsidR="00AE093C" w:rsidRPr="001F39F1">
        <w:rPr>
          <w:rFonts w:ascii="仿宋_GB2312" w:eastAsia="仿宋_GB2312" w:hAnsi="仿宋_GB2312" w:cs="仿宋_GB2312" w:hint="eastAsia"/>
          <w:b/>
          <w:bCs/>
          <w:sz w:val="32"/>
          <w:szCs w:val="32"/>
        </w:rPr>
        <w:t>（项）。</w:t>
      </w:r>
      <w:r w:rsidR="0016000B" w:rsidRPr="001F39F1">
        <w:rPr>
          <w:rFonts w:ascii="仿宋_GB2312" w:eastAsia="仿宋_GB2312" w:hAnsi="仿宋_GB2312" w:cs="仿宋_GB2312" w:hint="eastAsia"/>
          <w:sz w:val="32"/>
          <w:szCs w:val="32"/>
        </w:rPr>
        <w:t>年初预算为</w:t>
      </w:r>
      <w:r w:rsidR="00B813F6" w:rsidRPr="001F39F1">
        <w:rPr>
          <w:rFonts w:ascii="仿宋_GB2312" w:eastAsia="仿宋_GB2312" w:hAnsi="仿宋_GB2312" w:cs="仿宋_GB2312" w:hint="eastAsia"/>
          <w:sz w:val="32"/>
          <w:szCs w:val="32"/>
        </w:rPr>
        <w:t>2.72</w:t>
      </w:r>
      <w:r w:rsidR="0016000B" w:rsidRPr="001F39F1">
        <w:rPr>
          <w:rFonts w:ascii="仿宋_GB2312" w:eastAsia="仿宋_GB2312" w:hAnsi="仿宋_GB2312" w:cs="仿宋_GB2312" w:hint="eastAsia"/>
          <w:sz w:val="32"/>
          <w:szCs w:val="32"/>
        </w:rPr>
        <w:t>万元，支出决算为</w:t>
      </w:r>
      <w:r w:rsidRPr="001F39F1">
        <w:rPr>
          <w:rFonts w:ascii="仿宋_GB2312" w:eastAsia="仿宋_GB2312" w:hAnsi="仿宋_GB2312" w:cs="仿宋_GB2312" w:hint="eastAsia"/>
          <w:sz w:val="32"/>
          <w:szCs w:val="32"/>
        </w:rPr>
        <w:t>4.5</w:t>
      </w:r>
      <w:r w:rsidR="0016000B" w:rsidRPr="001F39F1">
        <w:rPr>
          <w:rFonts w:ascii="仿宋_GB2312" w:eastAsia="仿宋_GB2312" w:hAnsi="仿宋_GB2312" w:cs="仿宋_GB2312" w:hint="eastAsia"/>
          <w:sz w:val="32"/>
          <w:szCs w:val="32"/>
        </w:rPr>
        <w:t>万元，完成年初预算的</w:t>
      </w:r>
      <w:r w:rsidR="00B813F6" w:rsidRPr="001F39F1">
        <w:rPr>
          <w:rFonts w:ascii="仿宋_GB2312" w:eastAsia="仿宋_GB2312" w:hAnsi="仿宋_GB2312" w:cs="仿宋_GB2312" w:hint="eastAsia"/>
          <w:sz w:val="32"/>
          <w:szCs w:val="32"/>
        </w:rPr>
        <w:t>165.44</w:t>
      </w:r>
      <w:r w:rsidR="0016000B" w:rsidRPr="001F39F1">
        <w:rPr>
          <w:rFonts w:ascii="仿宋_GB2312" w:eastAsia="仿宋_GB2312" w:hAnsi="仿宋_GB2312" w:cs="仿宋_GB2312" w:hint="eastAsia"/>
          <w:sz w:val="32"/>
          <w:szCs w:val="32"/>
        </w:rPr>
        <w:t>%。</w:t>
      </w:r>
      <w:r w:rsidR="00B813F6" w:rsidRPr="001F39F1">
        <w:rPr>
          <w:rFonts w:ascii="仿宋_GB2312" w:eastAsia="仿宋_GB2312" w:hAnsi="仿宋_GB2312" w:cs="仿宋_GB2312" w:hint="eastAsia"/>
          <w:sz w:val="32"/>
          <w:szCs w:val="32"/>
        </w:rPr>
        <w:t>决算数与年初预算数存在差异的主要原因是：</w:t>
      </w:r>
      <w:r w:rsidR="008912EE" w:rsidRPr="001F39F1">
        <w:rPr>
          <w:rFonts w:ascii="仿宋_GB2312" w:eastAsia="仿宋_GB2312" w:hAnsi="仿宋_GB2312" w:cs="仿宋_GB2312" w:hint="eastAsia"/>
          <w:sz w:val="32"/>
          <w:szCs w:val="32"/>
        </w:rPr>
        <w:t>2019年增加退休人员，故退休费有所增加。</w:t>
      </w:r>
    </w:p>
    <w:p w:rsidR="00332628" w:rsidRPr="001F39F1" w:rsidRDefault="00332628" w:rsidP="00BD5797">
      <w:pPr>
        <w:widowControl/>
        <w:spacing w:line="590" w:lineRule="exact"/>
        <w:ind w:firstLineChars="200" w:firstLine="643"/>
        <w:rPr>
          <w:rFonts w:ascii="仿宋_GB2312" w:eastAsia="仿宋_GB2312" w:hAnsi="仿宋_GB2312" w:cs="仿宋_GB2312"/>
          <w:sz w:val="32"/>
          <w:szCs w:val="32"/>
        </w:rPr>
      </w:pPr>
      <w:r w:rsidRPr="001F39F1">
        <w:rPr>
          <w:rFonts w:ascii="仿宋_GB2312" w:eastAsia="仿宋_GB2312" w:hAnsi="仿宋_GB2312" w:cs="仿宋_GB2312" w:hint="eastAsia"/>
          <w:b/>
          <w:bCs/>
          <w:sz w:val="32"/>
          <w:szCs w:val="32"/>
        </w:rPr>
        <w:t>9．社会保障和就业支出（类）行政事业单位离退休费（款）机关事业单位基本养老保险缴费支出（项）。</w:t>
      </w:r>
      <w:r w:rsidRPr="001F39F1">
        <w:rPr>
          <w:rFonts w:ascii="仿宋_GB2312" w:eastAsia="仿宋_GB2312" w:hAnsi="仿宋_GB2312" w:cs="仿宋_GB2312" w:hint="eastAsia"/>
          <w:sz w:val="32"/>
          <w:szCs w:val="32"/>
        </w:rPr>
        <w:t>年初预算为</w:t>
      </w:r>
      <w:r w:rsidR="00B813F6" w:rsidRPr="001F39F1">
        <w:rPr>
          <w:rFonts w:ascii="仿宋_GB2312" w:eastAsia="仿宋_GB2312" w:hAnsi="仿宋_GB2312" w:cs="仿宋_GB2312" w:hint="eastAsia"/>
          <w:sz w:val="32"/>
          <w:szCs w:val="32"/>
        </w:rPr>
        <w:t>113.55</w:t>
      </w:r>
      <w:r w:rsidRPr="001F39F1">
        <w:rPr>
          <w:rFonts w:ascii="仿宋_GB2312" w:eastAsia="仿宋_GB2312" w:hAnsi="仿宋_GB2312" w:cs="仿宋_GB2312" w:hint="eastAsia"/>
          <w:sz w:val="32"/>
          <w:szCs w:val="32"/>
        </w:rPr>
        <w:t>万元，支出决算为</w:t>
      </w:r>
      <w:r w:rsidR="00614C5E" w:rsidRPr="001F39F1">
        <w:rPr>
          <w:rFonts w:ascii="仿宋_GB2312" w:eastAsia="仿宋_GB2312" w:hAnsi="仿宋_GB2312" w:cs="仿宋_GB2312" w:hint="eastAsia"/>
          <w:sz w:val="32"/>
          <w:szCs w:val="32"/>
        </w:rPr>
        <w:t>95.23</w:t>
      </w:r>
      <w:r w:rsidRPr="001F39F1">
        <w:rPr>
          <w:rFonts w:ascii="仿宋_GB2312" w:eastAsia="仿宋_GB2312" w:hAnsi="仿宋_GB2312" w:cs="仿宋_GB2312" w:hint="eastAsia"/>
          <w:sz w:val="32"/>
          <w:szCs w:val="32"/>
        </w:rPr>
        <w:t>万元，完成年初预算的</w:t>
      </w:r>
      <w:r w:rsidR="00B813F6" w:rsidRPr="001F39F1">
        <w:rPr>
          <w:rFonts w:ascii="仿宋_GB2312" w:eastAsia="仿宋_GB2312" w:hAnsi="仿宋_GB2312" w:cs="仿宋_GB2312" w:hint="eastAsia"/>
          <w:sz w:val="32"/>
          <w:szCs w:val="32"/>
        </w:rPr>
        <w:t>83.87</w:t>
      </w:r>
      <w:r w:rsidRPr="001F39F1">
        <w:rPr>
          <w:rFonts w:ascii="仿宋_GB2312" w:eastAsia="仿宋_GB2312" w:hAnsi="仿宋_GB2312" w:cs="仿宋_GB2312" w:hint="eastAsia"/>
          <w:sz w:val="32"/>
          <w:szCs w:val="32"/>
        </w:rPr>
        <w:t>%。</w:t>
      </w:r>
    </w:p>
    <w:p w:rsidR="00374AF7" w:rsidRPr="001F39F1" w:rsidRDefault="00B62D54" w:rsidP="00BD5797">
      <w:pPr>
        <w:widowControl/>
        <w:spacing w:line="590" w:lineRule="exact"/>
        <w:ind w:firstLineChars="200" w:firstLine="643"/>
        <w:outlineLvl w:val="1"/>
        <w:rPr>
          <w:rFonts w:ascii="黑体" w:eastAsia="黑体" w:hAnsi="黑体" w:cs="黑体"/>
          <w:sz w:val="32"/>
          <w:szCs w:val="32"/>
        </w:rPr>
      </w:pPr>
      <w:r w:rsidRPr="001F39F1">
        <w:rPr>
          <w:rFonts w:ascii="仿宋_GB2312" w:eastAsia="仿宋_GB2312" w:hAnsi="仿宋_GB2312" w:cs="仿宋_GB2312" w:hint="eastAsia"/>
          <w:b/>
          <w:bCs/>
          <w:sz w:val="32"/>
          <w:szCs w:val="32"/>
        </w:rPr>
        <w:lastRenderedPageBreak/>
        <w:t>1</w:t>
      </w:r>
      <w:r w:rsidR="00614C5E" w:rsidRPr="001F39F1">
        <w:rPr>
          <w:rFonts w:ascii="仿宋_GB2312" w:eastAsia="仿宋_GB2312" w:hAnsi="仿宋_GB2312" w:cs="仿宋_GB2312" w:hint="eastAsia"/>
          <w:b/>
          <w:bCs/>
          <w:sz w:val="32"/>
          <w:szCs w:val="32"/>
        </w:rPr>
        <w:t>0</w:t>
      </w:r>
      <w:r w:rsidRPr="001F39F1">
        <w:rPr>
          <w:rFonts w:ascii="仿宋_GB2312" w:eastAsia="仿宋_GB2312" w:hAnsi="仿宋_GB2312" w:cs="仿宋_GB2312" w:hint="eastAsia"/>
          <w:b/>
          <w:bCs/>
          <w:sz w:val="32"/>
          <w:szCs w:val="32"/>
        </w:rPr>
        <w:t>．社会保障和就业支出（类）</w:t>
      </w:r>
      <w:r w:rsidR="00AE093C" w:rsidRPr="001F39F1">
        <w:rPr>
          <w:rFonts w:ascii="仿宋_GB2312" w:eastAsia="仿宋_GB2312" w:hAnsi="仿宋_GB2312" w:cs="仿宋_GB2312" w:hint="eastAsia"/>
          <w:b/>
          <w:bCs/>
          <w:sz w:val="32"/>
          <w:szCs w:val="32"/>
        </w:rPr>
        <w:t>其他社会保障和就业支出（款）其他社会保障和就业支出（项）。</w:t>
      </w:r>
      <w:r w:rsidRPr="001F39F1">
        <w:rPr>
          <w:rFonts w:ascii="仿宋_GB2312" w:eastAsia="仿宋_GB2312" w:hAnsi="仿宋_GB2312" w:cs="仿宋_GB2312" w:hint="eastAsia"/>
          <w:sz w:val="32"/>
          <w:szCs w:val="32"/>
        </w:rPr>
        <w:t>年初预算为</w:t>
      </w:r>
      <w:r w:rsidR="00B813F6" w:rsidRPr="001F39F1">
        <w:rPr>
          <w:rFonts w:ascii="仿宋_GB2312" w:eastAsia="仿宋_GB2312" w:hAnsi="仿宋_GB2312" w:cs="仿宋_GB2312" w:hint="eastAsia"/>
          <w:sz w:val="32"/>
          <w:szCs w:val="32"/>
        </w:rPr>
        <w:t>6.18</w:t>
      </w:r>
      <w:r w:rsidRPr="001F39F1">
        <w:rPr>
          <w:rFonts w:ascii="仿宋_GB2312" w:eastAsia="仿宋_GB2312" w:hAnsi="仿宋_GB2312" w:cs="仿宋_GB2312" w:hint="eastAsia"/>
          <w:sz w:val="32"/>
          <w:szCs w:val="32"/>
        </w:rPr>
        <w:t>万元，支出决算为</w:t>
      </w:r>
      <w:r w:rsidR="00614C5E" w:rsidRPr="001F39F1">
        <w:rPr>
          <w:rFonts w:ascii="仿宋_GB2312" w:eastAsia="仿宋_GB2312" w:hAnsi="仿宋_GB2312" w:cs="仿宋_GB2312" w:hint="eastAsia"/>
          <w:sz w:val="32"/>
          <w:szCs w:val="32"/>
        </w:rPr>
        <w:t>5.58</w:t>
      </w:r>
      <w:r w:rsidRPr="001F39F1">
        <w:rPr>
          <w:rFonts w:ascii="仿宋_GB2312" w:eastAsia="仿宋_GB2312" w:hAnsi="仿宋_GB2312" w:cs="仿宋_GB2312" w:hint="eastAsia"/>
          <w:sz w:val="32"/>
          <w:szCs w:val="32"/>
        </w:rPr>
        <w:t>万元，完成年初预算的</w:t>
      </w:r>
      <w:r w:rsidR="00B813F6" w:rsidRPr="001F39F1">
        <w:rPr>
          <w:rFonts w:ascii="仿宋_GB2312" w:eastAsia="仿宋_GB2312" w:hAnsi="仿宋_GB2312" w:cs="仿宋_GB2312" w:hint="eastAsia"/>
          <w:sz w:val="32"/>
          <w:szCs w:val="32"/>
        </w:rPr>
        <w:t>90.29</w:t>
      </w:r>
      <w:r w:rsidRPr="001F39F1">
        <w:rPr>
          <w:rFonts w:ascii="仿宋_GB2312" w:eastAsia="仿宋_GB2312" w:hAnsi="仿宋_GB2312" w:cs="仿宋_GB2312" w:hint="eastAsia"/>
          <w:sz w:val="32"/>
          <w:szCs w:val="32"/>
        </w:rPr>
        <w:t>%。</w:t>
      </w:r>
    </w:p>
    <w:p w:rsidR="00435E21" w:rsidRPr="001F39F1" w:rsidRDefault="00BA3E5D" w:rsidP="00BD5797">
      <w:pPr>
        <w:widowControl/>
        <w:spacing w:line="590" w:lineRule="exact"/>
        <w:ind w:firstLineChars="200" w:firstLine="643"/>
        <w:rPr>
          <w:rFonts w:ascii="仿宋_GB2312" w:eastAsia="仿宋_GB2312" w:hAnsi="仿宋_GB2312" w:cs="仿宋_GB2312"/>
          <w:sz w:val="32"/>
          <w:szCs w:val="32"/>
        </w:rPr>
      </w:pPr>
      <w:r w:rsidRPr="001F39F1">
        <w:rPr>
          <w:rFonts w:ascii="仿宋_GB2312" w:eastAsia="仿宋_GB2312" w:hAnsi="仿宋_GB2312" w:cs="仿宋_GB2312" w:hint="eastAsia"/>
          <w:b/>
          <w:bCs/>
          <w:sz w:val="32"/>
          <w:szCs w:val="32"/>
        </w:rPr>
        <w:t>1</w:t>
      </w:r>
      <w:r w:rsidR="00614C5E" w:rsidRPr="001F39F1">
        <w:rPr>
          <w:rFonts w:ascii="仿宋_GB2312" w:eastAsia="仿宋_GB2312" w:hAnsi="仿宋_GB2312" w:cs="仿宋_GB2312" w:hint="eastAsia"/>
          <w:b/>
          <w:bCs/>
          <w:sz w:val="32"/>
          <w:szCs w:val="32"/>
        </w:rPr>
        <w:t>1</w:t>
      </w:r>
      <w:r w:rsidRPr="001F39F1">
        <w:rPr>
          <w:rFonts w:ascii="仿宋_GB2312" w:eastAsia="仿宋_GB2312" w:hAnsi="仿宋_GB2312" w:cs="仿宋_GB2312" w:hint="eastAsia"/>
          <w:b/>
          <w:bCs/>
          <w:sz w:val="32"/>
          <w:szCs w:val="32"/>
        </w:rPr>
        <w:t>．</w:t>
      </w:r>
      <w:r w:rsidR="00614C5E" w:rsidRPr="001F39F1">
        <w:rPr>
          <w:rFonts w:ascii="仿宋_GB2312" w:eastAsia="仿宋_GB2312" w:hAnsi="仿宋_GB2312" w:cs="仿宋_GB2312" w:hint="eastAsia"/>
          <w:b/>
          <w:bCs/>
          <w:sz w:val="32"/>
          <w:szCs w:val="32"/>
        </w:rPr>
        <w:t>卫生健康</w:t>
      </w:r>
      <w:r w:rsidRPr="001F39F1">
        <w:rPr>
          <w:rFonts w:ascii="仿宋_GB2312" w:eastAsia="仿宋_GB2312" w:hAnsi="仿宋_GB2312" w:cs="仿宋_GB2312" w:hint="eastAsia"/>
          <w:b/>
          <w:bCs/>
          <w:sz w:val="32"/>
          <w:szCs w:val="32"/>
        </w:rPr>
        <w:t>支出（类）行政事业单位医疗（款）行政单位医疗（项）</w:t>
      </w:r>
      <w:r w:rsidR="00180CC1" w:rsidRPr="001F39F1">
        <w:rPr>
          <w:rFonts w:ascii="仿宋_GB2312" w:eastAsia="仿宋_GB2312" w:hAnsi="仿宋_GB2312" w:cs="仿宋_GB2312" w:hint="eastAsia"/>
          <w:b/>
          <w:bCs/>
          <w:sz w:val="32"/>
          <w:szCs w:val="32"/>
        </w:rPr>
        <w:t>。</w:t>
      </w:r>
      <w:r w:rsidRPr="001F39F1">
        <w:rPr>
          <w:rFonts w:ascii="仿宋_GB2312" w:eastAsia="仿宋_GB2312" w:hAnsi="仿宋_GB2312" w:cs="仿宋_GB2312" w:hint="eastAsia"/>
          <w:sz w:val="32"/>
          <w:szCs w:val="32"/>
        </w:rPr>
        <w:t>年初预算为</w:t>
      </w:r>
      <w:r w:rsidR="00B813F6" w:rsidRPr="001F39F1">
        <w:rPr>
          <w:rFonts w:ascii="仿宋_GB2312" w:eastAsia="仿宋_GB2312" w:hAnsi="仿宋_GB2312" w:cs="仿宋_GB2312" w:hint="eastAsia"/>
          <w:sz w:val="32"/>
          <w:szCs w:val="32"/>
        </w:rPr>
        <w:t>22.95</w:t>
      </w:r>
      <w:r w:rsidRPr="001F39F1">
        <w:rPr>
          <w:rFonts w:ascii="仿宋_GB2312" w:eastAsia="仿宋_GB2312" w:hAnsi="仿宋_GB2312" w:cs="仿宋_GB2312" w:hint="eastAsia"/>
          <w:sz w:val="32"/>
          <w:szCs w:val="32"/>
        </w:rPr>
        <w:t>万元，支出决算为</w:t>
      </w:r>
      <w:r w:rsidR="00614C5E" w:rsidRPr="001F39F1">
        <w:rPr>
          <w:rFonts w:ascii="仿宋_GB2312" w:eastAsia="仿宋_GB2312" w:hAnsi="仿宋_GB2312" w:cs="仿宋_GB2312" w:hint="eastAsia"/>
          <w:sz w:val="32"/>
          <w:szCs w:val="32"/>
        </w:rPr>
        <w:t>17.34</w:t>
      </w:r>
      <w:r w:rsidRPr="001F39F1">
        <w:rPr>
          <w:rFonts w:ascii="仿宋_GB2312" w:eastAsia="仿宋_GB2312" w:hAnsi="仿宋_GB2312" w:cs="仿宋_GB2312" w:hint="eastAsia"/>
          <w:sz w:val="32"/>
          <w:szCs w:val="32"/>
        </w:rPr>
        <w:t>万元，完成年初预算的</w:t>
      </w:r>
      <w:r w:rsidR="00B813F6" w:rsidRPr="001F39F1">
        <w:rPr>
          <w:rFonts w:ascii="仿宋_GB2312" w:eastAsia="仿宋_GB2312" w:hAnsi="仿宋_GB2312" w:cs="仿宋_GB2312" w:hint="eastAsia"/>
          <w:sz w:val="32"/>
          <w:szCs w:val="32"/>
        </w:rPr>
        <w:t>75.56</w:t>
      </w:r>
      <w:r w:rsidRPr="001F39F1">
        <w:rPr>
          <w:rFonts w:ascii="仿宋_GB2312" w:eastAsia="仿宋_GB2312" w:hAnsi="仿宋_GB2312" w:cs="仿宋_GB2312" w:hint="eastAsia"/>
          <w:sz w:val="32"/>
          <w:szCs w:val="32"/>
        </w:rPr>
        <w:t>%。</w:t>
      </w:r>
    </w:p>
    <w:p w:rsidR="00BA3E5D" w:rsidRPr="001F39F1" w:rsidRDefault="00BA3E5D" w:rsidP="00BD5797">
      <w:pPr>
        <w:widowControl/>
        <w:spacing w:line="590" w:lineRule="exact"/>
        <w:ind w:firstLineChars="200" w:firstLine="643"/>
        <w:rPr>
          <w:rFonts w:ascii="仿宋_GB2312" w:eastAsia="仿宋_GB2312" w:hAnsi="仿宋_GB2312" w:cs="仿宋_GB2312"/>
          <w:sz w:val="32"/>
          <w:szCs w:val="32"/>
        </w:rPr>
      </w:pPr>
      <w:r w:rsidRPr="001F39F1">
        <w:rPr>
          <w:rFonts w:ascii="仿宋_GB2312" w:eastAsia="仿宋_GB2312" w:hAnsi="仿宋_GB2312" w:cs="仿宋_GB2312" w:hint="eastAsia"/>
          <w:b/>
          <w:bCs/>
          <w:sz w:val="32"/>
          <w:szCs w:val="32"/>
        </w:rPr>
        <w:t>13．</w:t>
      </w:r>
      <w:r w:rsidR="00614C5E" w:rsidRPr="001F39F1">
        <w:rPr>
          <w:rFonts w:ascii="仿宋_GB2312" w:eastAsia="仿宋_GB2312" w:hAnsi="仿宋_GB2312" w:cs="仿宋_GB2312" w:hint="eastAsia"/>
          <w:b/>
          <w:bCs/>
          <w:sz w:val="32"/>
          <w:szCs w:val="32"/>
        </w:rPr>
        <w:t>卫生健康支出</w:t>
      </w:r>
      <w:r w:rsidRPr="001F39F1">
        <w:rPr>
          <w:rFonts w:ascii="仿宋_GB2312" w:eastAsia="仿宋_GB2312" w:hAnsi="仿宋_GB2312" w:cs="仿宋_GB2312" w:hint="eastAsia"/>
          <w:b/>
          <w:bCs/>
          <w:sz w:val="32"/>
          <w:szCs w:val="32"/>
        </w:rPr>
        <w:t>（类）行政事业单位医疗（款）事业单位医疗（项）</w:t>
      </w:r>
      <w:r w:rsidR="00180CC1" w:rsidRPr="001F39F1">
        <w:rPr>
          <w:rFonts w:ascii="仿宋_GB2312" w:eastAsia="仿宋_GB2312" w:hAnsi="仿宋_GB2312" w:cs="仿宋_GB2312" w:hint="eastAsia"/>
          <w:b/>
          <w:bCs/>
          <w:sz w:val="32"/>
          <w:szCs w:val="32"/>
        </w:rPr>
        <w:t>。</w:t>
      </w:r>
      <w:r w:rsidRPr="001F39F1">
        <w:rPr>
          <w:rFonts w:ascii="仿宋_GB2312" w:eastAsia="仿宋_GB2312" w:hAnsi="仿宋_GB2312" w:cs="仿宋_GB2312" w:hint="eastAsia"/>
          <w:sz w:val="32"/>
          <w:szCs w:val="32"/>
        </w:rPr>
        <w:t>年初预算为</w:t>
      </w:r>
      <w:r w:rsidR="00B813F6" w:rsidRPr="001F39F1">
        <w:rPr>
          <w:rFonts w:ascii="仿宋_GB2312" w:eastAsia="仿宋_GB2312" w:hAnsi="仿宋_GB2312" w:cs="仿宋_GB2312" w:hint="eastAsia"/>
          <w:sz w:val="32"/>
          <w:szCs w:val="32"/>
        </w:rPr>
        <w:t>26.12</w:t>
      </w:r>
      <w:r w:rsidRPr="001F39F1">
        <w:rPr>
          <w:rFonts w:ascii="仿宋_GB2312" w:eastAsia="仿宋_GB2312" w:hAnsi="仿宋_GB2312" w:cs="仿宋_GB2312" w:hint="eastAsia"/>
          <w:sz w:val="32"/>
          <w:szCs w:val="32"/>
        </w:rPr>
        <w:t>万元，支出决算为</w:t>
      </w:r>
      <w:r w:rsidR="00614C5E" w:rsidRPr="001F39F1">
        <w:rPr>
          <w:rFonts w:ascii="仿宋_GB2312" w:eastAsia="仿宋_GB2312" w:hAnsi="仿宋_GB2312" w:cs="仿宋_GB2312" w:hint="eastAsia"/>
          <w:sz w:val="32"/>
          <w:szCs w:val="32"/>
        </w:rPr>
        <w:t>22.43</w:t>
      </w:r>
      <w:r w:rsidRPr="001F39F1">
        <w:rPr>
          <w:rFonts w:ascii="仿宋_GB2312" w:eastAsia="仿宋_GB2312" w:hAnsi="仿宋_GB2312" w:cs="仿宋_GB2312" w:hint="eastAsia"/>
          <w:sz w:val="32"/>
          <w:szCs w:val="32"/>
        </w:rPr>
        <w:t>万元，完成年初预算的</w:t>
      </w:r>
      <w:r w:rsidR="00B813F6" w:rsidRPr="001F39F1">
        <w:rPr>
          <w:rFonts w:ascii="仿宋_GB2312" w:eastAsia="仿宋_GB2312" w:hAnsi="仿宋_GB2312" w:cs="仿宋_GB2312" w:hint="eastAsia"/>
          <w:sz w:val="32"/>
          <w:szCs w:val="32"/>
        </w:rPr>
        <w:t>85.87</w:t>
      </w:r>
      <w:r w:rsidRPr="001F39F1">
        <w:rPr>
          <w:rFonts w:ascii="仿宋_GB2312" w:eastAsia="仿宋_GB2312" w:hAnsi="仿宋_GB2312" w:cs="仿宋_GB2312" w:hint="eastAsia"/>
          <w:sz w:val="32"/>
          <w:szCs w:val="32"/>
        </w:rPr>
        <w:t>%。</w:t>
      </w:r>
    </w:p>
    <w:p w:rsidR="00435E21" w:rsidRPr="001F39F1" w:rsidRDefault="009C1E13" w:rsidP="00BD5797">
      <w:pPr>
        <w:widowControl/>
        <w:spacing w:line="590" w:lineRule="exact"/>
        <w:ind w:firstLineChars="200" w:firstLine="643"/>
        <w:outlineLvl w:val="1"/>
        <w:rPr>
          <w:rFonts w:ascii="仿宋_GB2312" w:eastAsia="仿宋_GB2312" w:hAnsi="仿宋_GB2312" w:cs="仿宋_GB2312"/>
          <w:sz w:val="32"/>
          <w:szCs w:val="32"/>
        </w:rPr>
      </w:pPr>
      <w:r w:rsidRPr="001F39F1">
        <w:rPr>
          <w:rFonts w:ascii="仿宋_GB2312" w:eastAsia="仿宋_GB2312" w:hAnsi="仿宋_GB2312" w:cs="仿宋_GB2312" w:hint="eastAsia"/>
          <w:b/>
          <w:bCs/>
          <w:sz w:val="32"/>
          <w:szCs w:val="32"/>
        </w:rPr>
        <w:t>14．</w:t>
      </w:r>
      <w:r w:rsidR="00614C5E" w:rsidRPr="001F39F1">
        <w:rPr>
          <w:rFonts w:ascii="仿宋_GB2312" w:eastAsia="仿宋_GB2312" w:hAnsi="仿宋_GB2312" w:cs="仿宋_GB2312" w:hint="eastAsia"/>
          <w:b/>
          <w:bCs/>
          <w:sz w:val="32"/>
          <w:szCs w:val="32"/>
        </w:rPr>
        <w:t>卫生健康支出</w:t>
      </w:r>
      <w:r w:rsidRPr="001F39F1">
        <w:rPr>
          <w:rFonts w:ascii="仿宋_GB2312" w:eastAsia="仿宋_GB2312" w:hAnsi="仿宋_GB2312" w:cs="仿宋_GB2312" w:hint="eastAsia"/>
          <w:b/>
          <w:bCs/>
          <w:sz w:val="32"/>
          <w:szCs w:val="32"/>
        </w:rPr>
        <w:t>（类）行政事业单位医疗（款）</w:t>
      </w:r>
      <w:r w:rsidR="009B10C9" w:rsidRPr="001F39F1">
        <w:rPr>
          <w:rFonts w:ascii="仿宋_GB2312" w:eastAsia="仿宋_GB2312" w:hAnsi="仿宋_GB2312" w:cs="仿宋_GB2312" w:hint="eastAsia"/>
          <w:b/>
          <w:bCs/>
          <w:sz w:val="32"/>
          <w:szCs w:val="32"/>
        </w:rPr>
        <w:t>公务员</w:t>
      </w:r>
      <w:r w:rsidRPr="001F39F1">
        <w:rPr>
          <w:rFonts w:ascii="仿宋_GB2312" w:eastAsia="仿宋_GB2312" w:hAnsi="仿宋_GB2312" w:cs="仿宋_GB2312" w:hint="eastAsia"/>
          <w:b/>
          <w:bCs/>
          <w:sz w:val="32"/>
          <w:szCs w:val="32"/>
        </w:rPr>
        <w:t>医疗</w:t>
      </w:r>
      <w:r w:rsidR="009B10C9" w:rsidRPr="001F39F1">
        <w:rPr>
          <w:rFonts w:ascii="仿宋_GB2312" w:eastAsia="仿宋_GB2312" w:hAnsi="仿宋_GB2312" w:cs="仿宋_GB2312" w:hint="eastAsia"/>
          <w:b/>
          <w:bCs/>
          <w:sz w:val="32"/>
          <w:szCs w:val="32"/>
        </w:rPr>
        <w:t>补助</w:t>
      </w:r>
      <w:r w:rsidRPr="001F39F1">
        <w:rPr>
          <w:rFonts w:ascii="仿宋_GB2312" w:eastAsia="仿宋_GB2312" w:hAnsi="仿宋_GB2312" w:cs="仿宋_GB2312" w:hint="eastAsia"/>
          <w:b/>
          <w:bCs/>
          <w:sz w:val="32"/>
          <w:szCs w:val="32"/>
        </w:rPr>
        <w:t>（项）</w:t>
      </w:r>
      <w:r w:rsidR="009B10C9" w:rsidRPr="001F39F1">
        <w:rPr>
          <w:rFonts w:ascii="仿宋_GB2312" w:eastAsia="仿宋_GB2312" w:hAnsi="仿宋_GB2312" w:cs="仿宋_GB2312" w:hint="eastAsia"/>
          <w:b/>
          <w:bCs/>
          <w:sz w:val="32"/>
          <w:szCs w:val="32"/>
        </w:rPr>
        <w:t>。</w:t>
      </w:r>
      <w:r w:rsidRPr="001F39F1">
        <w:rPr>
          <w:rFonts w:ascii="仿宋_GB2312" w:eastAsia="仿宋_GB2312" w:hAnsi="仿宋_GB2312" w:cs="仿宋_GB2312" w:hint="eastAsia"/>
          <w:sz w:val="32"/>
          <w:szCs w:val="32"/>
        </w:rPr>
        <w:t>年初预算为</w:t>
      </w:r>
      <w:r w:rsidR="00B813F6" w:rsidRPr="001F39F1">
        <w:rPr>
          <w:rFonts w:ascii="仿宋_GB2312" w:eastAsia="仿宋_GB2312" w:hAnsi="仿宋_GB2312" w:cs="仿宋_GB2312" w:hint="eastAsia"/>
          <w:sz w:val="32"/>
          <w:szCs w:val="32"/>
        </w:rPr>
        <w:t>49.07</w:t>
      </w:r>
      <w:r w:rsidRPr="001F39F1">
        <w:rPr>
          <w:rFonts w:ascii="仿宋_GB2312" w:eastAsia="仿宋_GB2312" w:hAnsi="仿宋_GB2312" w:cs="仿宋_GB2312" w:hint="eastAsia"/>
          <w:sz w:val="32"/>
          <w:szCs w:val="32"/>
        </w:rPr>
        <w:t>万元，支出决算为</w:t>
      </w:r>
      <w:r w:rsidR="00614C5E" w:rsidRPr="001F39F1">
        <w:rPr>
          <w:rFonts w:ascii="仿宋_GB2312" w:eastAsia="仿宋_GB2312" w:hAnsi="仿宋_GB2312" w:cs="仿宋_GB2312" w:hint="eastAsia"/>
          <w:sz w:val="32"/>
          <w:szCs w:val="32"/>
        </w:rPr>
        <w:t>43.39</w:t>
      </w:r>
      <w:r w:rsidRPr="001F39F1">
        <w:rPr>
          <w:rFonts w:ascii="仿宋_GB2312" w:eastAsia="仿宋_GB2312" w:hAnsi="仿宋_GB2312" w:cs="仿宋_GB2312" w:hint="eastAsia"/>
          <w:sz w:val="32"/>
          <w:szCs w:val="32"/>
        </w:rPr>
        <w:t>万元，完成年初预算的</w:t>
      </w:r>
      <w:r w:rsidR="00B813F6" w:rsidRPr="001F39F1">
        <w:rPr>
          <w:rFonts w:ascii="仿宋_GB2312" w:eastAsia="仿宋_GB2312" w:hAnsi="仿宋_GB2312" w:cs="仿宋_GB2312" w:hint="eastAsia"/>
          <w:sz w:val="32"/>
          <w:szCs w:val="32"/>
        </w:rPr>
        <w:t>88.42</w:t>
      </w:r>
      <w:r w:rsidRPr="001F39F1">
        <w:rPr>
          <w:rFonts w:ascii="仿宋_GB2312" w:eastAsia="仿宋_GB2312" w:hAnsi="仿宋_GB2312" w:cs="仿宋_GB2312" w:hint="eastAsia"/>
          <w:sz w:val="32"/>
          <w:szCs w:val="32"/>
        </w:rPr>
        <w:t>%。</w:t>
      </w:r>
    </w:p>
    <w:p w:rsidR="00EB4D7C" w:rsidRPr="001F39F1" w:rsidRDefault="00EB4D7C" w:rsidP="00BD5797">
      <w:pPr>
        <w:widowControl/>
        <w:spacing w:line="590" w:lineRule="exact"/>
        <w:ind w:firstLineChars="200" w:firstLine="643"/>
        <w:outlineLvl w:val="1"/>
        <w:rPr>
          <w:rFonts w:ascii="仿宋_GB2312" w:eastAsia="仿宋_GB2312" w:hAnsi="仿宋_GB2312" w:cs="仿宋_GB2312"/>
          <w:sz w:val="32"/>
          <w:szCs w:val="32"/>
        </w:rPr>
      </w:pPr>
      <w:r w:rsidRPr="001F39F1">
        <w:rPr>
          <w:rFonts w:ascii="仿宋_GB2312" w:eastAsia="仿宋_GB2312" w:hAnsi="仿宋_GB2312" w:cs="仿宋_GB2312" w:hint="eastAsia"/>
          <w:b/>
          <w:bCs/>
          <w:sz w:val="32"/>
          <w:szCs w:val="32"/>
        </w:rPr>
        <w:t>15．农林水支出（类）</w:t>
      </w:r>
      <w:r w:rsidR="00614C5E" w:rsidRPr="001F39F1">
        <w:rPr>
          <w:rFonts w:ascii="仿宋_GB2312" w:eastAsia="仿宋_GB2312" w:hAnsi="仿宋_GB2312" w:cs="仿宋_GB2312" w:hint="eastAsia"/>
          <w:b/>
          <w:bCs/>
          <w:sz w:val="32"/>
          <w:szCs w:val="32"/>
        </w:rPr>
        <w:t>农业</w:t>
      </w:r>
      <w:r w:rsidRPr="001F39F1">
        <w:rPr>
          <w:rFonts w:ascii="仿宋_GB2312" w:eastAsia="仿宋_GB2312" w:hAnsi="仿宋_GB2312" w:cs="仿宋_GB2312" w:hint="eastAsia"/>
          <w:b/>
          <w:bCs/>
          <w:sz w:val="32"/>
          <w:szCs w:val="32"/>
        </w:rPr>
        <w:t>（款）其他</w:t>
      </w:r>
      <w:r w:rsidR="00614C5E" w:rsidRPr="001F39F1">
        <w:rPr>
          <w:rFonts w:ascii="仿宋_GB2312" w:eastAsia="仿宋_GB2312" w:hAnsi="仿宋_GB2312" w:cs="仿宋_GB2312" w:hint="eastAsia"/>
          <w:b/>
          <w:bCs/>
          <w:sz w:val="32"/>
          <w:szCs w:val="32"/>
        </w:rPr>
        <w:t>农业</w:t>
      </w:r>
      <w:r w:rsidRPr="001F39F1">
        <w:rPr>
          <w:rFonts w:ascii="仿宋_GB2312" w:eastAsia="仿宋_GB2312" w:hAnsi="仿宋_GB2312" w:cs="仿宋_GB2312" w:hint="eastAsia"/>
          <w:b/>
          <w:bCs/>
          <w:sz w:val="32"/>
          <w:szCs w:val="32"/>
        </w:rPr>
        <w:t>支出（项）。</w:t>
      </w:r>
      <w:r w:rsidR="00CE3381" w:rsidRPr="001F39F1">
        <w:rPr>
          <w:rFonts w:ascii="仿宋_GB2312" w:eastAsia="仿宋_GB2312" w:hAnsi="仿宋_GB2312" w:cs="仿宋_GB2312" w:hint="eastAsia"/>
          <w:bCs/>
          <w:sz w:val="32"/>
          <w:szCs w:val="32"/>
        </w:rPr>
        <w:t>驻村工作队保障经费</w:t>
      </w:r>
      <w:r w:rsidRPr="001F39F1">
        <w:rPr>
          <w:rFonts w:ascii="仿宋_GB2312" w:eastAsia="仿宋_GB2312" w:hAnsi="仿宋_GB2312" w:cs="仿宋_GB2312" w:hint="eastAsia"/>
          <w:sz w:val="32"/>
          <w:szCs w:val="32"/>
        </w:rPr>
        <w:t>年初预算为0万元，支出决算为</w:t>
      </w:r>
      <w:r w:rsidR="00614C5E" w:rsidRPr="001F39F1">
        <w:rPr>
          <w:rFonts w:ascii="仿宋_GB2312" w:eastAsia="仿宋_GB2312" w:hAnsi="仿宋_GB2312" w:cs="仿宋_GB2312" w:hint="eastAsia"/>
          <w:sz w:val="32"/>
          <w:szCs w:val="32"/>
        </w:rPr>
        <w:t>2.94</w:t>
      </w:r>
      <w:r w:rsidRPr="001F39F1">
        <w:rPr>
          <w:rFonts w:ascii="仿宋_GB2312" w:eastAsia="仿宋_GB2312" w:hAnsi="仿宋_GB2312" w:cs="仿宋_GB2312" w:hint="eastAsia"/>
          <w:sz w:val="32"/>
          <w:szCs w:val="32"/>
        </w:rPr>
        <w:t>万元，</w:t>
      </w:r>
      <w:r w:rsidR="003C3B15" w:rsidRPr="001F39F1">
        <w:rPr>
          <w:rFonts w:ascii="仿宋_GB2312" w:eastAsia="仿宋_GB2312" w:hAnsi="仿宋_GB2312" w:cs="仿宋_GB2312" w:hint="eastAsia"/>
          <w:sz w:val="32"/>
          <w:szCs w:val="32"/>
        </w:rPr>
        <w:t>年初无</w:t>
      </w:r>
      <w:r w:rsidRPr="001F39F1">
        <w:rPr>
          <w:rFonts w:ascii="仿宋_GB2312" w:eastAsia="仿宋_GB2312" w:hAnsi="仿宋_GB2312" w:cs="仿宋_GB2312" w:hint="eastAsia"/>
          <w:sz w:val="32"/>
          <w:szCs w:val="32"/>
        </w:rPr>
        <w:t>预算</w:t>
      </w:r>
      <w:r w:rsidR="00180CC1" w:rsidRPr="001F39F1">
        <w:rPr>
          <w:rFonts w:ascii="仿宋_GB2312" w:eastAsia="仿宋_GB2312" w:hAnsi="仿宋_GB2312" w:cs="仿宋_GB2312" w:hint="eastAsia"/>
          <w:sz w:val="32"/>
          <w:szCs w:val="32"/>
        </w:rPr>
        <w:t>，市财政</w:t>
      </w:r>
      <w:r w:rsidR="00616F73" w:rsidRPr="001F39F1">
        <w:rPr>
          <w:rFonts w:ascii="仿宋_GB2312" w:eastAsia="仿宋_GB2312" w:hAnsi="仿宋_GB2312" w:cs="仿宋_GB2312" w:hint="eastAsia"/>
          <w:sz w:val="32"/>
          <w:szCs w:val="32"/>
        </w:rPr>
        <w:t>统一安排</w:t>
      </w:r>
      <w:r w:rsidRPr="001F39F1">
        <w:rPr>
          <w:rFonts w:ascii="仿宋_GB2312" w:eastAsia="仿宋_GB2312" w:hAnsi="仿宋_GB2312" w:cs="仿宋_GB2312" w:hint="eastAsia"/>
          <w:sz w:val="32"/>
          <w:szCs w:val="32"/>
        </w:rPr>
        <w:t>。</w:t>
      </w:r>
    </w:p>
    <w:p w:rsidR="00CE64BA" w:rsidRPr="001F39F1" w:rsidRDefault="00CE64BA" w:rsidP="00374AF7">
      <w:pPr>
        <w:widowControl/>
        <w:spacing w:line="590" w:lineRule="exact"/>
        <w:ind w:firstLineChars="200" w:firstLine="640"/>
        <w:outlineLvl w:val="1"/>
        <w:rPr>
          <w:rFonts w:ascii="黑体" w:eastAsia="黑体" w:hAnsi="黑体" w:cs="黑体"/>
          <w:sz w:val="32"/>
          <w:szCs w:val="32"/>
        </w:rPr>
      </w:pPr>
      <w:r w:rsidRPr="001F39F1">
        <w:rPr>
          <w:rFonts w:ascii="黑体" w:eastAsia="黑体" w:hAnsi="黑体" w:cs="黑体" w:hint="eastAsia"/>
          <w:sz w:val="32"/>
          <w:szCs w:val="32"/>
        </w:rPr>
        <w:t>六、一般公共预算财政拨款基本支出决算情况说明</w:t>
      </w:r>
    </w:p>
    <w:p w:rsidR="00CE64BA" w:rsidRPr="001F39F1" w:rsidRDefault="00CE64BA">
      <w:pPr>
        <w:widowControl/>
        <w:spacing w:line="590" w:lineRule="exact"/>
        <w:ind w:firstLineChars="200" w:firstLine="640"/>
        <w:rPr>
          <w:rFonts w:ascii="仿宋_GB2312" w:eastAsia="仿宋_GB2312" w:hAnsi="仿宋_GB2312" w:cs="仿宋_GB2312"/>
          <w:sz w:val="32"/>
          <w:szCs w:val="32"/>
        </w:rPr>
      </w:pPr>
      <w:r w:rsidRPr="001F39F1">
        <w:rPr>
          <w:rFonts w:ascii="仿宋_GB2312" w:eastAsia="仿宋_GB2312" w:hAnsi="仿宋_GB2312" w:cs="仿宋_GB2312" w:hint="eastAsia"/>
          <w:sz w:val="32"/>
          <w:szCs w:val="32"/>
        </w:rPr>
        <w:t>201</w:t>
      </w:r>
      <w:r w:rsidR="00614C5E"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年度一般公共预算财政拨款基本支出</w:t>
      </w:r>
      <w:r w:rsidR="00926CA2" w:rsidRPr="001F39F1">
        <w:rPr>
          <w:rFonts w:ascii="仿宋_GB2312" w:eastAsia="仿宋_GB2312" w:cs="宋体" w:hint="eastAsia"/>
          <w:kern w:val="0"/>
          <w:sz w:val="32"/>
          <w:szCs w:val="32"/>
          <w:lang w:val="zh-CN"/>
        </w:rPr>
        <w:t>1440.30</w:t>
      </w:r>
      <w:r w:rsidRPr="001F39F1">
        <w:rPr>
          <w:rFonts w:ascii="仿宋_GB2312" w:eastAsia="仿宋_GB2312" w:hAnsi="仿宋_GB2312" w:cs="仿宋_GB2312" w:hint="eastAsia"/>
          <w:sz w:val="32"/>
          <w:szCs w:val="32"/>
        </w:rPr>
        <w:t>万元。其中：人员经费</w:t>
      </w:r>
      <w:r w:rsidR="00926CA2" w:rsidRPr="001F39F1">
        <w:rPr>
          <w:rFonts w:ascii="仿宋_GB2312" w:eastAsia="仿宋_GB2312" w:cs="宋体" w:hint="eastAsia"/>
          <w:kern w:val="0"/>
          <w:sz w:val="32"/>
          <w:szCs w:val="32"/>
          <w:lang w:val="zh-CN"/>
        </w:rPr>
        <w:t>1338.14</w:t>
      </w:r>
      <w:r w:rsidR="00B94E55" w:rsidRPr="001F39F1">
        <w:rPr>
          <w:rFonts w:ascii="仿宋_GB2312" w:eastAsia="仿宋_GB2312" w:hAnsi="仿宋_GB2312" w:cs="仿宋_GB2312" w:hint="eastAsia"/>
          <w:sz w:val="32"/>
          <w:szCs w:val="32"/>
        </w:rPr>
        <w:t>万元，主要包括：基本工资、津贴补贴、奖金、</w:t>
      </w:r>
      <w:r w:rsidRPr="001F39F1">
        <w:rPr>
          <w:rFonts w:ascii="仿宋_GB2312" w:eastAsia="仿宋_GB2312" w:hAnsi="仿宋_GB2312" w:cs="仿宋_GB2312" w:hint="eastAsia"/>
          <w:sz w:val="32"/>
          <w:szCs w:val="32"/>
        </w:rPr>
        <w:t>绩效工资、机关事业单位基本养老保险缴费、职工基本医疗保险</w:t>
      </w:r>
      <w:r w:rsidR="00B94E55" w:rsidRPr="001F39F1">
        <w:rPr>
          <w:rFonts w:ascii="仿宋_GB2312" w:eastAsia="仿宋_GB2312" w:hAnsi="仿宋_GB2312" w:cs="仿宋_GB2312" w:hint="eastAsia"/>
          <w:sz w:val="32"/>
          <w:szCs w:val="32"/>
        </w:rPr>
        <w:t>缴费、公务员医疗补助缴费、其他社会保障缴费、住房公积金、</w:t>
      </w:r>
      <w:r w:rsidR="00926CA2" w:rsidRPr="001F39F1">
        <w:rPr>
          <w:rFonts w:ascii="仿宋_GB2312" w:eastAsia="仿宋_GB2312" w:hAnsi="仿宋_GB2312" w:cs="仿宋_GB2312" w:hint="eastAsia"/>
          <w:sz w:val="32"/>
          <w:szCs w:val="32"/>
        </w:rPr>
        <w:t>医疗费、</w:t>
      </w:r>
      <w:r w:rsidR="00B94E55" w:rsidRPr="001F39F1">
        <w:rPr>
          <w:rFonts w:ascii="仿宋_GB2312" w:eastAsia="仿宋_GB2312" w:hAnsi="仿宋_GB2312" w:cs="仿宋_GB2312" w:hint="eastAsia"/>
          <w:sz w:val="32"/>
          <w:szCs w:val="32"/>
        </w:rPr>
        <w:t>其他工资福利支出、</w:t>
      </w:r>
      <w:r w:rsidRPr="001F39F1">
        <w:rPr>
          <w:rFonts w:ascii="仿宋_GB2312" w:eastAsia="仿宋_GB2312" w:hAnsi="仿宋_GB2312" w:cs="仿宋_GB2312" w:hint="eastAsia"/>
          <w:sz w:val="32"/>
          <w:szCs w:val="32"/>
        </w:rPr>
        <w:t>退休费；公用经费</w:t>
      </w:r>
      <w:r w:rsidR="00A608FC" w:rsidRPr="001F39F1">
        <w:rPr>
          <w:rFonts w:ascii="仿宋_GB2312" w:eastAsia="仿宋_GB2312" w:hAnsi="仿宋_GB2312" w:cs="仿宋_GB2312" w:hint="eastAsia"/>
          <w:sz w:val="32"/>
          <w:szCs w:val="32"/>
        </w:rPr>
        <w:t>102.16</w:t>
      </w:r>
      <w:r w:rsidRPr="001F39F1">
        <w:rPr>
          <w:rFonts w:ascii="仿宋_GB2312" w:eastAsia="仿宋_GB2312" w:hAnsi="仿宋_GB2312" w:cs="仿宋_GB2312" w:hint="eastAsia"/>
          <w:sz w:val="32"/>
          <w:szCs w:val="32"/>
        </w:rPr>
        <w:t>万元，主要包括：办公费、</w:t>
      </w:r>
      <w:r w:rsidR="00A608FC" w:rsidRPr="001F39F1">
        <w:rPr>
          <w:rFonts w:ascii="仿宋_GB2312" w:eastAsia="仿宋_GB2312" w:hAnsi="仿宋_GB2312" w:cs="仿宋_GB2312" w:hint="eastAsia"/>
          <w:sz w:val="32"/>
          <w:szCs w:val="32"/>
        </w:rPr>
        <w:t>印刷费、</w:t>
      </w:r>
      <w:r w:rsidRPr="001F39F1">
        <w:rPr>
          <w:rFonts w:ascii="仿宋_GB2312" w:eastAsia="仿宋_GB2312" w:hAnsi="仿宋_GB2312" w:cs="仿宋_GB2312" w:hint="eastAsia"/>
          <w:sz w:val="32"/>
          <w:szCs w:val="32"/>
        </w:rPr>
        <w:t>咨询费、邮电费、差旅费、</w:t>
      </w:r>
      <w:r w:rsidR="00A608FC" w:rsidRPr="001F39F1">
        <w:rPr>
          <w:rFonts w:ascii="仿宋_GB2312" w:eastAsia="仿宋_GB2312" w:hAnsi="仿宋_GB2312" w:cs="仿宋_GB2312" w:hint="eastAsia"/>
          <w:sz w:val="32"/>
          <w:szCs w:val="32"/>
        </w:rPr>
        <w:t>租赁费、</w:t>
      </w:r>
      <w:r w:rsidRPr="001F39F1">
        <w:rPr>
          <w:rFonts w:ascii="仿宋_GB2312" w:eastAsia="仿宋_GB2312" w:hAnsi="仿宋_GB2312" w:cs="仿宋_GB2312" w:hint="eastAsia"/>
          <w:sz w:val="32"/>
          <w:szCs w:val="32"/>
        </w:rPr>
        <w:t>培训费、公务接待费、工会</w:t>
      </w:r>
      <w:r w:rsidRPr="001F39F1">
        <w:rPr>
          <w:rFonts w:ascii="仿宋_GB2312" w:eastAsia="仿宋_GB2312" w:hAnsi="仿宋_GB2312" w:cs="仿宋_GB2312" w:hint="eastAsia"/>
          <w:sz w:val="32"/>
          <w:szCs w:val="32"/>
        </w:rPr>
        <w:lastRenderedPageBreak/>
        <w:t>经费、福利费、公务用车运行维护费、其他交通费用、其他商品和服务支出。</w:t>
      </w:r>
    </w:p>
    <w:p w:rsidR="00CE64BA" w:rsidRPr="001F39F1" w:rsidRDefault="00CE64BA">
      <w:pPr>
        <w:widowControl/>
        <w:spacing w:line="590" w:lineRule="exact"/>
        <w:ind w:firstLineChars="200" w:firstLine="640"/>
        <w:outlineLvl w:val="1"/>
        <w:rPr>
          <w:rFonts w:ascii="黑体" w:eastAsia="黑体" w:hAnsi="黑体" w:cs="黑体"/>
          <w:sz w:val="32"/>
          <w:szCs w:val="32"/>
        </w:rPr>
      </w:pPr>
      <w:r w:rsidRPr="001F39F1">
        <w:rPr>
          <w:rFonts w:ascii="黑体" w:eastAsia="黑体" w:hAnsi="黑体" w:cs="黑体" w:hint="eastAsia"/>
          <w:sz w:val="32"/>
          <w:szCs w:val="32"/>
        </w:rPr>
        <w:t>七、一般公共预算财政拨款“三公”经费支出决算情况说明</w:t>
      </w:r>
    </w:p>
    <w:p w:rsidR="00CE64BA" w:rsidRPr="001F39F1" w:rsidRDefault="00CE64BA" w:rsidP="0090380A">
      <w:pPr>
        <w:widowControl/>
        <w:spacing w:line="590" w:lineRule="exact"/>
        <w:ind w:firstLineChars="200" w:firstLine="640"/>
        <w:outlineLvl w:val="2"/>
        <w:rPr>
          <w:rFonts w:ascii="楷体_GB2312" w:eastAsia="楷体_GB2312" w:hAnsi="楷体_GB2312" w:cs="楷体_GB2312"/>
          <w:b/>
          <w:bCs/>
          <w:sz w:val="32"/>
          <w:szCs w:val="32"/>
        </w:rPr>
      </w:pPr>
      <w:r w:rsidRPr="001F39F1">
        <w:rPr>
          <w:rFonts w:ascii="楷体_GB2312" w:eastAsia="楷体_GB2312" w:hAnsi="楷体_GB2312" w:cs="楷体_GB2312" w:hint="eastAsia"/>
          <w:b/>
          <w:bCs/>
          <w:sz w:val="32"/>
          <w:szCs w:val="32"/>
        </w:rPr>
        <w:t>（一）“三公”经费财政拨款支出决算总体情况说明。</w:t>
      </w:r>
    </w:p>
    <w:p w:rsidR="00CE64BA" w:rsidRPr="001F39F1" w:rsidRDefault="00CE64BA" w:rsidP="0093736E">
      <w:pPr>
        <w:autoSpaceDE w:val="0"/>
        <w:autoSpaceDN w:val="0"/>
        <w:adjustRightInd w:val="0"/>
        <w:ind w:firstLine="640"/>
        <w:rPr>
          <w:rFonts w:ascii="仿宋_GB2312" w:eastAsia="仿宋_GB2312" w:cs="仿宋"/>
          <w:sz w:val="32"/>
          <w:szCs w:val="32"/>
        </w:rPr>
      </w:pPr>
      <w:r w:rsidRPr="001F39F1">
        <w:rPr>
          <w:rFonts w:ascii="仿宋_GB2312" w:eastAsia="仿宋_GB2312" w:hAnsi="仿宋_GB2312" w:cs="仿宋_GB2312" w:hint="eastAsia"/>
          <w:sz w:val="32"/>
          <w:szCs w:val="32"/>
        </w:rPr>
        <w:t>201</w:t>
      </w:r>
      <w:r w:rsidR="00A608FC"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年度“三公”经费财政拨款支出预算为</w:t>
      </w:r>
      <w:r w:rsidR="00104D7D">
        <w:rPr>
          <w:rFonts w:ascii="仿宋_GB2312" w:eastAsia="仿宋_GB2312" w:hAnsi="仿宋_GB2312" w:cs="仿宋_GB2312" w:hint="eastAsia"/>
          <w:sz w:val="32"/>
          <w:szCs w:val="32"/>
        </w:rPr>
        <w:t>35.52</w:t>
      </w:r>
      <w:r w:rsidRPr="001F39F1">
        <w:rPr>
          <w:rFonts w:ascii="仿宋_GB2312" w:eastAsia="仿宋_GB2312" w:hAnsi="仿宋_GB2312" w:cs="仿宋_GB2312" w:hint="eastAsia"/>
          <w:sz w:val="32"/>
          <w:szCs w:val="32"/>
        </w:rPr>
        <w:t>万元，支出决算为</w:t>
      </w:r>
      <w:r w:rsidR="00A608FC" w:rsidRPr="001F39F1">
        <w:rPr>
          <w:rFonts w:ascii="仿宋_GB2312" w:eastAsia="仿宋_GB2312" w:hAnsi="仿宋_GB2312" w:cs="仿宋_GB2312" w:hint="eastAsia"/>
          <w:sz w:val="32"/>
          <w:szCs w:val="32"/>
        </w:rPr>
        <w:t>32.</w:t>
      </w:r>
      <w:r w:rsidR="001B7521" w:rsidRPr="001F39F1">
        <w:rPr>
          <w:rFonts w:ascii="仿宋_GB2312" w:eastAsia="仿宋_GB2312" w:hAnsi="仿宋_GB2312" w:cs="仿宋_GB2312" w:hint="eastAsia"/>
          <w:sz w:val="32"/>
          <w:szCs w:val="32"/>
        </w:rPr>
        <w:t>92</w:t>
      </w:r>
      <w:r w:rsidRPr="001F39F1">
        <w:rPr>
          <w:rFonts w:ascii="仿宋_GB2312" w:eastAsia="仿宋_GB2312" w:hAnsi="仿宋_GB2312" w:cs="仿宋_GB2312" w:hint="eastAsia"/>
          <w:sz w:val="32"/>
          <w:szCs w:val="32"/>
        </w:rPr>
        <w:t>万元，完成预算的</w:t>
      </w:r>
      <w:r w:rsidR="00104D7D">
        <w:rPr>
          <w:rFonts w:ascii="仿宋_GB2312" w:eastAsia="仿宋_GB2312" w:hAnsi="仿宋_GB2312" w:cs="仿宋_GB2312" w:hint="eastAsia"/>
          <w:sz w:val="32"/>
          <w:szCs w:val="32"/>
        </w:rPr>
        <w:t>92.68</w:t>
      </w:r>
      <w:r w:rsidRPr="001F39F1">
        <w:rPr>
          <w:rFonts w:ascii="仿宋_GB2312" w:eastAsia="仿宋_GB2312" w:hAnsi="仿宋_GB2312" w:cs="仿宋_GB2312" w:hint="eastAsia"/>
          <w:sz w:val="32"/>
          <w:szCs w:val="32"/>
        </w:rPr>
        <w:t>%。</w:t>
      </w:r>
      <w:r w:rsidR="0023427B">
        <w:rPr>
          <w:rFonts w:ascii="仿宋_GB2312" w:eastAsia="仿宋_GB2312" w:hAnsi="仿宋_GB2312" w:cs="仿宋_GB2312" w:hint="eastAsia"/>
          <w:sz w:val="32"/>
          <w:szCs w:val="32"/>
        </w:rPr>
        <w:t>2019年度“三公”经费支出决算数与预算数存在差异的主要原因：减少一般性支出。</w:t>
      </w:r>
    </w:p>
    <w:p w:rsidR="00CE64BA" w:rsidRPr="001F39F1" w:rsidRDefault="00CE64BA" w:rsidP="0090380A">
      <w:pPr>
        <w:widowControl/>
        <w:spacing w:line="590" w:lineRule="exact"/>
        <w:ind w:firstLineChars="200" w:firstLine="640"/>
        <w:outlineLvl w:val="2"/>
        <w:rPr>
          <w:rFonts w:ascii="楷体_GB2312" w:eastAsia="楷体_GB2312" w:hAnsi="楷体_GB2312" w:cs="楷体_GB2312"/>
          <w:b/>
          <w:bCs/>
          <w:sz w:val="32"/>
          <w:szCs w:val="32"/>
        </w:rPr>
      </w:pPr>
      <w:r w:rsidRPr="001F39F1">
        <w:rPr>
          <w:rFonts w:ascii="楷体_GB2312" w:eastAsia="楷体_GB2312" w:hAnsi="楷体_GB2312" w:cs="楷体_GB2312" w:hint="eastAsia"/>
          <w:b/>
          <w:bCs/>
          <w:sz w:val="32"/>
          <w:szCs w:val="32"/>
        </w:rPr>
        <w:t>（二）“三公”经费财政拨款支出决算具体情况说明。</w:t>
      </w:r>
    </w:p>
    <w:p w:rsidR="00CE64BA" w:rsidRPr="001F39F1" w:rsidRDefault="00CE64BA">
      <w:pPr>
        <w:widowControl/>
        <w:spacing w:line="590" w:lineRule="exact"/>
        <w:ind w:firstLineChars="200" w:firstLine="640"/>
        <w:rPr>
          <w:rFonts w:ascii="仿宋_GB2312" w:eastAsia="仿宋_GB2312" w:hAnsi="仿宋_GB2312" w:cs="仿宋_GB2312"/>
          <w:sz w:val="32"/>
          <w:szCs w:val="32"/>
        </w:rPr>
      </w:pPr>
      <w:r w:rsidRPr="001F39F1">
        <w:rPr>
          <w:rFonts w:ascii="仿宋_GB2312" w:eastAsia="仿宋_GB2312" w:hAnsi="仿宋_GB2312" w:cs="仿宋_GB2312" w:hint="eastAsia"/>
          <w:sz w:val="32"/>
          <w:szCs w:val="32"/>
        </w:rPr>
        <w:t>201</w:t>
      </w:r>
      <w:r w:rsidR="00A608FC"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年度“三公”经费财政拨款支出决算中，因公出国（境）费支出决算</w:t>
      </w:r>
      <w:r w:rsidR="00E75B20"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万元，完成预算的</w:t>
      </w:r>
      <w:r w:rsidR="003D254C"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%，占</w:t>
      </w:r>
      <w:r w:rsidR="003D254C"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%；公务用车购置及运行费支出决算</w:t>
      </w:r>
      <w:r w:rsidR="00A608FC" w:rsidRPr="001F39F1">
        <w:rPr>
          <w:rFonts w:ascii="仿宋_GB2312" w:eastAsia="仿宋_GB2312" w:hAnsi="仿宋_GB2312" w:cs="仿宋_GB2312" w:hint="eastAsia"/>
          <w:sz w:val="32"/>
          <w:szCs w:val="32"/>
        </w:rPr>
        <w:t>32.55</w:t>
      </w:r>
      <w:r w:rsidRPr="001F39F1">
        <w:rPr>
          <w:rFonts w:ascii="仿宋_GB2312" w:eastAsia="仿宋_GB2312" w:hAnsi="仿宋_GB2312" w:cs="仿宋_GB2312" w:hint="eastAsia"/>
          <w:sz w:val="32"/>
          <w:szCs w:val="32"/>
        </w:rPr>
        <w:t>万元，完成预算的</w:t>
      </w:r>
      <w:r w:rsidR="00104D7D">
        <w:rPr>
          <w:rFonts w:ascii="仿宋_GB2312" w:eastAsia="仿宋_GB2312" w:hAnsi="仿宋_GB2312" w:cs="仿宋_GB2312" w:hint="eastAsia"/>
          <w:sz w:val="32"/>
          <w:szCs w:val="32"/>
        </w:rPr>
        <w:t>92.95</w:t>
      </w:r>
      <w:r w:rsidRPr="001F39F1">
        <w:rPr>
          <w:rFonts w:ascii="仿宋_GB2312" w:eastAsia="仿宋_GB2312" w:hAnsi="仿宋_GB2312" w:cs="仿宋_GB2312" w:hint="eastAsia"/>
          <w:sz w:val="32"/>
          <w:szCs w:val="32"/>
        </w:rPr>
        <w:t>%，占</w:t>
      </w:r>
      <w:r w:rsidR="00104D7D">
        <w:rPr>
          <w:rFonts w:ascii="仿宋_GB2312" w:eastAsia="仿宋_GB2312" w:hAnsi="仿宋_GB2312" w:cs="仿宋_GB2312" w:hint="eastAsia"/>
          <w:sz w:val="32"/>
          <w:szCs w:val="32"/>
        </w:rPr>
        <w:t>98.88</w:t>
      </w:r>
      <w:r w:rsidRPr="001F39F1">
        <w:rPr>
          <w:rFonts w:ascii="仿宋_GB2312" w:eastAsia="仿宋_GB2312" w:hAnsi="仿宋_GB2312" w:cs="仿宋_GB2312" w:hint="eastAsia"/>
          <w:sz w:val="32"/>
          <w:szCs w:val="32"/>
        </w:rPr>
        <w:t>%；公务接待费支出决算</w:t>
      </w:r>
      <w:r w:rsidR="00A608FC" w:rsidRPr="001F39F1">
        <w:rPr>
          <w:rFonts w:ascii="仿宋_GB2312" w:eastAsia="仿宋_GB2312" w:hAnsi="仿宋_GB2312" w:cs="仿宋_GB2312" w:hint="eastAsia"/>
          <w:sz w:val="32"/>
          <w:szCs w:val="32"/>
        </w:rPr>
        <w:t>0.</w:t>
      </w:r>
      <w:r w:rsidR="00C1600C" w:rsidRPr="001F39F1">
        <w:rPr>
          <w:rFonts w:ascii="仿宋_GB2312" w:eastAsia="仿宋_GB2312" w:hAnsi="仿宋_GB2312" w:cs="仿宋_GB2312" w:hint="eastAsia"/>
          <w:sz w:val="32"/>
          <w:szCs w:val="32"/>
        </w:rPr>
        <w:t>37</w:t>
      </w:r>
      <w:r w:rsidRPr="001F39F1">
        <w:rPr>
          <w:rFonts w:ascii="仿宋_GB2312" w:eastAsia="仿宋_GB2312" w:hAnsi="仿宋_GB2312" w:cs="仿宋_GB2312" w:hint="eastAsia"/>
          <w:sz w:val="32"/>
          <w:szCs w:val="32"/>
        </w:rPr>
        <w:t>万元，完成预算的</w:t>
      </w:r>
      <w:r w:rsidR="00104D7D">
        <w:rPr>
          <w:rFonts w:ascii="仿宋_GB2312" w:eastAsia="仿宋_GB2312" w:hAnsi="仿宋_GB2312" w:cs="仿宋_GB2312" w:hint="eastAsia"/>
          <w:sz w:val="32"/>
          <w:szCs w:val="32"/>
        </w:rPr>
        <w:t>74</w:t>
      </w:r>
      <w:r w:rsidRPr="001F39F1">
        <w:rPr>
          <w:rFonts w:ascii="仿宋_GB2312" w:eastAsia="仿宋_GB2312" w:hAnsi="仿宋_GB2312" w:cs="仿宋_GB2312" w:hint="eastAsia"/>
          <w:sz w:val="32"/>
          <w:szCs w:val="32"/>
        </w:rPr>
        <w:t>%，占</w:t>
      </w:r>
      <w:r w:rsidR="00104D7D">
        <w:rPr>
          <w:rFonts w:ascii="仿宋_GB2312" w:eastAsia="仿宋_GB2312" w:hAnsi="仿宋_GB2312" w:cs="仿宋_GB2312" w:hint="eastAsia"/>
          <w:sz w:val="32"/>
          <w:szCs w:val="32"/>
        </w:rPr>
        <w:t>1.12</w:t>
      </w:r>
      <w:r w:rsidR="00A608FC" w:rsidRPr="001F39F1">
        <w:rPr>
          <w:rFonts w:ascii="仿宋_GB2312" w:eastAsia="仿宋_GB2312" w:hAnsi="仿宋_GB2312" w:cs="仿宋_GB2312" w:hint="eastAsia"/>
          <w:sz w:val="32"/>
          <w:szCs w:val="32"/>
        </w:rPr>
        <w:t xml:space="preserve"> </w:t>
      </w:r>
      <w:r w:rsidRPr="001F39F1">
        <w:rPr>
          <w:rFonts w:ascii="仿宋_GB2312" w:eastAsia="仿宋_GB2312" w:hAnsi="仿宋_GB2312" w:cs="仿宋_GB2312" w:hint="eastAsia"/>
          <w:sz w:val="32"/>
          <w:szCs w:val="32"/>
        </w:rPr>
        <w:t>%。具体情况如下：</w:t>
      </w:r>
    </w:p>
    <w:p w:rsidR="00CE64BA" w:rsidRPr="004C0C4A" w:rsidRDefault="00CE64BA" w:rsidP="0090380A">
      <w:pPr>
        <w:autoSpaceDE w:val="0"/>
        <w:autoSpaceDN w:val="0"/>
        <w:adjustRightInd w:val="0"/>
        <w:ind w:firstLine="640"/>
        <w:rPr>
          <w:rFonts w:ascii="仿宋_GB2312" w:eastAsia="仿宋_GB2312" w:hAnsi="仿宋_GB2312" w:cs="仿宋_GB2312"/>
          <w:sz w:val="32"/>
          <w:szCs w:val="32"/>
        </w:rPr>
      </w:pPr>
      <w:r w:rsidRPr="001F39F1">
        <w:rPr>
          <w:rFonts w:ascii="仿宋_GB2312" w:eastAsia="仿宋_GB2312" w:hAnsi="仿宋_GB2312" w:cs="仿宋_GB2312" w:hint="eastAsia"/>
          <w:b/>
          <w:bCs/>
          <w:sz w:val="32"/>
          <w:szCs w:val="32"/>
        </w:rPr>
        <w:t>1．因公出国（境）费</w:t>
      </w:r>
      <w:r w:rsidRPr="001F39F1">
        <w:rPr>
          <w:rFonts w:ascii="仿宋_GB2312" w:eastAsia="仿宋_GB2312" w:hAnsi="仿宋_GB2312" w:cs="仿宋_GB2312" w:hint="eastAsia"/>
          <w:sz w:val="32"/>
          <w:szCs w:val="32"/>
        </w:rPr>
        <w:t>预算为</w:t>
      </w:r>
      <w:r w:rsidR="003D254C"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万元，支出决算为</w:t>
      </w:r>
      <w:r w:rsidR="003D254C"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万元，完成年初预算的</w:t>
      </w:r>
      <w:r w:rsidR="003D254C"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w:t>
      </w:r>
      <w:r w:rsidR="0090380A">
        <w:rPr>
          <w:rFonts w:ascii="仿宋_GB2312" w:eastAsia="仿宋_GB2312" w:hAnsi="仿宋_GB2312" w:cs="仿宋_GB2312" w:hint="eastAsia"/>
          <w:sz w:val="32"/>
          <w:szCs w:val="32"/>
        </w:rPr>
        <w:t>决算数与预算数存在差异的主要原因：无。</w:t>
      </w:r>
      <w:r w:rsidR="0090380A" w:rsidRPr="0090380A">
        <w:rPr>
          <w:rFonts w:ascii="仿宋_GB2312" w:eastAsia="仿宋_GB2312" w:hAnsi="仿宋_GB2312" w:cs="仿宋_GB2312" w:hint="eastAsia"/>
          <w:sz w:val="32"/>
          <w:szCs w:val="32"/>
        </w:rPr>
        <w:t xml:space="preserve"> </w:t>
      </w:r>
      <w:r w:rsidR="0090380A">
        <w:rPr>
          <w:rFonts w:ascii="仿宋_GB2312" w:eastAsia="仿宋_GB2312" w:hAnsi="仿宋_GB2312" w:cs="仿宋_GB2312" w:hint="eastAsia"/>
          <w:sz w:val="32"/>
          <w:szCs w:val="32"/>
        </w:rPr>
        <w:t>全年因公出国（境）团组0个，累计0人次。开支内容包括：无。</w:t>
      </w:r>
    </w:p>
    <w:p w:rsidR="00F116B4" w:rsidRPr="001F39F1" w:rsidRDefault="00CE64BA" w:rsidP="00F116B4">
      <w:pPr>
        <w:autoSpaceDE w:val="0"/>
        <w:autoSpaceDN w:val="0"/>
        <w:adjustRightInd w:val="0"/>
        <w:ind w:firstLine="640"/>
        <w:rPr>
          <w:rFonts w:ascii="仿宋_GB2312" w:eastAsia="仿宋_GB2312" w:cs="仿宋"/>
          <w:sz w:val="32"/>
          <w:szCs w:val="32"/>
        </w:rPr>
      </w:pPr>
      <w:r w:rsidRPr="001F39F1">
        <w:rPr>
          <w:rFonts w:ascii="仿宋_GB2312" w:eastAsia="仿宋_GB2312" w:hAnsi="仿宋_GB2312" w:cs="仿宋_GB2312" w:hint="eastAsia"/>
          <w:b/>
          <w:bCs/>
          <w:sz w:val="32"/>
          <w:szCs w:val="32"/>
        </w:rPr>
        <w:t>2．公务用车购置及运行费</w:t>
      </w:r>
      <w:r w:rsidRPr="001F39F1">
        <w:rPr>
          <w:rFonts w:ascii="仿宋_GB2312" w:eastAsia="仿宋_GB2312" w:hAnsi="仿宋_GB2312" w:cs="仿宋_GB2312" w:hint="eastAsia"/>
          <w:sz w:val="32"/>
          <w:szCs w:val="32"/>
        </w:rPr>
        <w:t>预算为</w:t>
      </w:r>
      <w:r w:rsidR="007150F5">
        <w:rPr>
          <w:rFonts w:ascii="仿宋_GB2312" w:eastAsia="仿宋_GB2312" w:hAnsi="仿宋_GB2312" w:cs="仿宋_GB2312" w:hint="eastAsia"/>
          <w:sz w:val="32"/>
          <w:szCs w:val="32"/>
        </w:rPr>
        <w:t>35.02</w:t>
      </w:r>
      <w:r w:rsidRPr="001F39F1">
        <w:rPr>
          <w:rFonts w:ascii="仿宋_GB2312" w:eastAsia="仿宋_GB2312" w:hAnsi="仿宋_GB2312" w:cs="仿宋_GB2312" w:hint="eastAsia"/>
          <w:sz w:val="32"/>
          <w:szCs w:val="32"/>
        </w:rPr>
        <w:t>万元，支出决算为</w:t>
      </w:r>
      <w:r w:rsidR="007150F5">
        <w:rPr>
          <w:rFonts w:ascii="仿宋_GB2312" w:eastAsia="仿宋_GB2312" w:hAnsi="仿宋_GB2312" w:cs="仿宋_GB2312" w:hint="eastAsia"/>
          <w:sz w:val="32"/>
          <w:szCs w:val="32"/>
        </w:rPr>
        <w:t>32.55</w:t>
      </w:r>
      <w:r w:rsidRPr="001F39F1">
        <w:rPr>
          <w:rFonts w:ascii="仿宋_GB2312" w:eastAsia="仿宋_GB2312" w:hAnsi="仿宋_GB2312" w:cs="仿宋_GB2312" w:hint="eastAsia"/>
          <w:sz w:val="32"/>
          <w:szCs w:val="32"/>
        </w:rPr>
        <w:t>万元，完成年初预算的</w:t>
      </w:r>
      <w:r w:rsidR="00104D7D">
        <w:rPr>
          <w:rFonts w:ascii="仿宋_GB2312" w:eastAsia="仿宋_GB2312" w:hAnsi="仿宋_GB2312" w:cs="仿宋_GB2312" w:hint="eastAsia"/>
          <w:sz w:val="32"/>
          <w:szCs w:val="32"/>
        </w:rPr>
        <w:t>92.</w:t>
      </w:r>
      <w:r w:rsidR="007150F5">
        <w:rPr>
          <w:rFonts w:ascii="仿宋_GB2312" w:eastAsia="仿宋_GB2312" w:hAnsi="仿宋_GB2312" w:cs="仿宋_GB2312" w:hint="eastAsia"/>
          <w:sz w:val="32"/>
          <w:szCs w:val="32"/>
        </w:rPr>
        <w:t>95</w:t>
      </w:r>
      <w:r w:rsidRPr="001F39F1">
        <w:rPr>
          <w:rFonts w:ascii="仿宋_GB2312" w:eastAsia="仿宋_GB2312" w:hAnsi="仿宋_GB2312" w:cs="仿宋_GB2312" w:hint="eastAsia"/>
          <w:sz w:val="32"/>
          <w:szCs w:val="32"/>
        </w:rPr>
        <w:t>%。</w:t>
      </w:r>
      <w:r w:rsidR="00F116B4">
        <w:rPr>
          <w:rFonts w:ascii="仿宋_GB2312" w:eastAsia="仿宋_GB2312" w:hAnsi="仿宋_GB2312" w:cs="仿宋_GB2312" w:hint="eastAsia"/>
          <w:sz w:val="32"/>
          <w:szCs w:val="32"/>
        </w:rPr>
        <w:t>决算数与预算数存在差异的主要原因：减少一般性支出。</w:t>
      </w:r>
    </w:p>
    <w:p w:rsidR="00A608FC" w:rsidRPr="00F116B4" w:rsidRDefault="00A608FC" w:rsidP="00A608FC">
      <w:pPr>
        <w:autoSpaceDE w:val="0"/>
        <w:autoSpaceDN w:val="0"/>
        <w:adjustRightInd w:val="0"/>
        <w:ind w:firstLine="640"/>
        <w:rPr>
          <w:rFonts w:ascii="仿宋_GB2312" w:eastAsia="仿宋_GB2312" w:hAnsi="仿宋_GB2312" w:cs="仿宋_GB2312"/>
          <w:sz w:val="32"/>
          <w:szCs w:val="32"/>
        </w:rPr>
      </w:pPr>
    </w:p>
    <w:p w:rsidR="00321E0A" w:rsidRDefault="00A6034C" w:rsidP="00A608FC">
      <w:pPr>
        <w:autoSpaceDE w:val="0"/>
        <w:autoSpaceDN w:val="0"/>
        <w:adjustRightInd w:val="0"/>
        <w:ind w:firstLine="640"/>
        <w:rPr>
          <w:rFonts w:ascii="仿宋_GB2312" w:eastAsia="仿宋_GB2312" w:hAnsi="仿宋_GB2312" w:cs="仿宋_GB2312" w:hint="eastAsia"/>
          <w:b/>
          <w:bCs/>
          <w:sz w:val="32"/>
          <w:szCs w:val="32"/>
        </w:rPr>
      </w:pPr>
      <w:r w:rsidRPr="00A6034C">
        <w:rPr>
          <w:rFonts w:ascii="仿宋_GB2312" w:eastAsia="仿宋_GB2312" w:hAnsi="仿宋_GB2312" w:cs="仿宋_GB2312" w:hint="eastAsia"/>
          <w:b/>
          <w:bCs/>
          <w:sz w:val="32"/>
          <w:szCs w:val="32"/>
        </w:rPr>
        <w:lastRenderedPageBreak/>
        <w:t>公务用车购置支出</w:t>
      </w:r>
      <w:r w:rsidR="004C0C4A">
        <w:rPr>
          <w:rFonts w:ascii="仿宋_GB2312" w:eastAsia="仿宋_GB2312" w:hAnsi="仿宋_GB2312" w:cs="仿宋_GB2312" w:hint="eastAsia"/>
          <w:b/>
          <w:bCs/>
          <w:sz w:val="32"/>
          <w:szCs w:val="32"/>
        </w:rPr>
        <w:t>0</w:t>
      </w:r>
      <w:r w:rsidRPr="00A6034C">
        <w:rPr>
          <w:rFonts w:ascii="仿宋_GB2312" w:eastAsia="仿宋_GB2312" w:hAnsi="仿宋_GB2312" w:cs="仿宋_GB2312" w:hint="eastAsia"/>
          <w:b/>
          <w:bCs/>
          <w:sz w:val="32"/>
          <w:szCs w:val="32"/>
        </w:rPr>
        <w:t>万元</w:t>
      </w:r>
      <w:r w:rsidR="004C0C4A">
        <w:rPr>
          <w:rFonts w:ascii="仿宋_GB2312" w:eastAsia="仿宋_GB2312" w:hAnsi="仿宋_GB2312" w:cs="仿宋_GB2312" w:hint="eastAsia"/>
          <w:b/>
          <w:bCs/>
          <w:sz w:val="32"/>
          <w:szCs w:val="32"/>
        </w:rPr>
        <w:t>，购置车辆0辆</w:t>
      </w:r>
      <w:r w:rsidR="00321E0A">
        <w:rPr>
          <w:rFonts w:ascii="仿宋_GB2312" w:eastAsia="仿宋_GB2312" w:hAnsi="仿宋_GB2312" w:cs="仿宋_GB2312" w:hint="eastAsia"/>
          <w:b/>
          <w:bCs/>
          <w:sz w:val="32"/>
          <w:szCs w:val="32"/>
        </w:rPr>
        <w:t>，</w:t>
      </w:r>
      <w:r w:rsidR="00321E0A">
        <w:rPr>
          <w:rFonts w:ascii="仿宋_GB2312" w:eastAsia="仿宋_GB2312" w:hAnsi="仿宋_GB2312" w:cs="仿宋_GB2312" w:hint="eastAsia"/>
          <w:sz w:val="32"/>
          <w:szCs w:val="32"/>
        </w:rPr>
        <w:t>其中0车0辆、0车0辆。</w:t>
      </w:r>
    </w:p>
    <w:p w:rsidR="00A6034C" w:rsidRPr="00A6034C" w:rsidRDefault="00A6034C" w:rsidP="00A608FC">
      <w:pPr>
        <w:autoSpaceDE w:val="0"/>
        <w:autoSpaceDN w:val="0"/>
        <w:adjustRightInd w:val="0"/>
        <w:ind w:firstLine="640"/>
        <w:rPr>
          <w:rFonts w:ascii="仿宋_GB2312" w:eastAsia="仿宋_GB2312" w:hAnsi="仿宋_GB2312" w:cs="仿宋_GB2312"/>
          <w:b/>
          <w:bCs/>
          <w:sz w:val="32"/>
          <w:szCs w:val="32"/>
        </w:rPr>
      </w:pPr>
      <w:r w:rsidRPr="001F39F1">
        <w:rPr>
          <w:rFonts w:ascii="仿宋_GB2312" w:eastAsia="仿宋_GB2312" w:hAnsi="仿宋_GB2312" w:cs="仿宋_GB2312" w:hint="eastAsia"/>
          <w:b/>
          <w:bCs/>
          <w:sz w:val="32"/>
          <w:szCs w:val="32"/>
        </w:rPr>
        <w:t>公务用车运行</w:t>
      </w:r>
      <w:r>
        <w:rPr>
          <w:rFonts w:ascii="仿宋_GB2312" w:eastAsia="仿宋_GB2312" w:hAnsi="仿宋_GB2312" w:cs="仿宋_GB2312" w:hint="eastAsia"/>
          <w:b/>
          <w:bCs/>
          <w:sz w:val="32"/>
          <w:szCs w:val="32"/>
        </w:rPr>
        <w:t>支出32.55万元。主要用于公</w:t>
      </w:r>
      <w:r w:rsidR="002E130E">
        <w:rPr>
          <w:rFonts w:ascii="仿宋_GB2312" w:eastAsia="仿宋_GB2312" w:hAnsi="仿宋_GB2312" w:cs="仿宋_GB2312" w:hint="eastAsia"/>
          <w:b/>
          <w:bCs/>
          <w:sz w:val="32"/>
          <w:szCs w:val="32"/>
        </w:rPr>
        <w:t>务用车管理</w:t>
      </w:r>
      <w:r>
        <w:rPr>
          <w:rFonts w:ascii="仿宋_GB2312" w:eastAsia="仿宋_GB2312" w:hAnsi="仿宋_GB2312" w:cs="仿宋_GB2312" w:hint="eastAsia"/>
          <w:b/>
          <w:bCs/>
          <w:sz w:val="32"/>
          <w:szCs w:val="32"/>
        </w:rPr>
        <w:t>平台及</w:t>
      </w:r>
      <w:r w:rsidR="002E130E">
        <w:rPr>
          <w:rFonts w:ascii="仿宋_GB2312" w:eastAsia="仿宋_GB2312" w:hAnsi="仿宋_GB2312" w:cs="仿宋_GB2312" w:hint="eastAsia"/>
          <w:b/>
          <w:bCs/>
          <w:sz w:val="32"/>
          <w:szCs w:val="32"/>
        </w:rPr>
        <w:t>新乡市机关事务</w:t>
      </w:r>
      <w:r w:rsidR="00EE4B3A">
        <w:rPr>
          <w:rFonts w:ascii="仿宋_GB2312" w:eastAsia="仿宋_GB2312" w:hAnsi="仿宋_GB2312" w:cs="仿宋_GB2312" w:hint="eastAsia"/>
          <w:b/>
          <w:bCs/>
          <w:sz w:val="32"/>
          <w:szCs w:val="32"/>
        </w:rPr>
        <w:t>中心</w:t>
      </w:r>
      <w:r>
        <w:rPr>
          <w:rFonts w:ascii="仿宋_GB2312" w:eastAsia="仿宋_GB2312" w:hAnsi="仿宋_GB2312" w:cs="仿宋_GB2312" w:hint="eastAsia"/>
          <w:b/>
          <w:bCs/>
          <w:sz w:val="32"/>
          <w:szCs w:val="32"/>
        </w:rPr>
        <w:t>车辆汽油费、</w:t>
      </w:r>
      <w:r w:rsidR="00361018">
        <w:rPr>
          <w:rFonts w:ascii="仿宋_GB2312" w:eastAsia="仿宋_GB2312" w:hAnsi="仿宋_GB2312" w:cs="仿宋_GB2312" w:hint="eastAsia"/>
          <w:b/>
          <w:bCs/>
          <w:sz w:val="32"/>
          <w:szCs w:val="32"/>
        </w:rPr>
        <w:t>维修保养、</w:t>
      </w:r>
      <w:r>
        <w:rPr>
          <w:rFonts w:ascii="仿宋_GB2312" w:eastAsia="仿宋_GB2312" w:hAnsi="仿宋_GB2312" w:cs="仿宋_GB2312" w:hint="eastAsia"/>
          <w:b/>
          <w:bCs/>
          <w:sz w:val="32"/>
          <w:szCs w:val="32"/>
        </w:rPr>
        <w:t>保险等。2019年期末，部门开支财政拨款的公务用车保有量为</w:t>
      </w:r>
      <w:r w:rsidR="00EE4B3A">
        <w:rPr>
          <w:rFonts w:ascii="仿宋_GB2312" w:eastAsia="仿宋_GB2312" w:hAnsi="仿宋_GB2312" w:cs="仿宋_GB2312" w:hint="eastAsia"/>
          <w:b/>
          <w:bCs/>
          <w:sz w:val="32"/>
          <w:szCs w:val="32"/>
        </w:rPr>
        <w:t>新乡市机关事务中心</w:t>
      </w:r>
      <w:r>
        <w:rPr>
          <w:rFonts w:ascii="仿宋_GB2312" w:eastAsia="仿宋_GB2312" w:hAnsi="仿宋_GB2312" w:cs="仿宋_GB2312" w:hint="eastAsia"/>
          <w:b/>
          <w:bCs/>
          <w:sz w:val="32"/>
          <w:szCs w:val="32"/>
        </w:rPr>
        <w:t>1辆</w:t>
      </w:r>
      <w:r w:rsidR="00361018">
        <w:rPr>
          <w:rFonts w:ascii="仿宋_GB2312" w:eastAsia="仿宋_GB2312" w:hAnsi="仿宋_GB2312" w:cs="仿宋_GB2312" w:hint="eastAsia"/>
          <w:b/>
          <w:bCs/>
          <w:sz w:val="32"/>
          <w:szCs w:val="32"/>
        </w:rPr>
        <w:t>、</w:t>
      </w:r>
      <w:r w:rsidR="002E130E">
        <w:rPr>
          <w:rFonts w:ascii="仿宋_GB2312" w:eastAsia="仿宋_GB2312" w:hAnsi="仿宋_GB2312" w:cs="仿宋_GB2312" w:hint="eastAsia"/>
          <w:b/>
          <w:bCs/>
          <w:sz w:val="32"/>
          <w:szCs w:val="32"/>
        </w:rPr>
        <w:t>公务用车管理平台</w:t>
      </w:r>
      <w:r w:rsidR="00361018">
        <w:rPr>
          <w:rFonts w:ascii="仿宋_GB2312" w:eastAsia="仿宋_GB2312" w:hAnsi="仿宋_GB2312" w:cs="仿宋_GB2312" w:hint="eastAsia"/>
          <w:b/>
          <w:bCs/>
          <w:sz w:val="32"/>
          <w:szCs w:val="32"/>
        </w:rPr>
        <w:t>49辆。</w:t>
      </w:r>
    </w:p>
    <w:p w:rsidR="00CE64BA" w:rsidRPr="001F39F1" w:rsidRDefault="00CE64BA" w:rsidP="0092191F">
      <w:pPr>
        <w:autoSpaceDE w:val="0"/>
        <w:autoSpaceDN w:val="0"/>
        <w:adjustRightInd w:val="0"/>
        <w:ind w:firstLine="640"/>
        <w:jc w:val="left"/>
        <w:rPr>
          <w:rFonts w:ascii="仿宋_GB2312" w:eastAsia="仿宋_GB2312" w:cs="仿宋"/>
          <w:sz w:val="32"/>
          <w:szCs w:val="32"/>
        </w:rPr>
      </w:pPr>
      <w:r w:rsidRPr="001F39F1">
        <w:rPr>
          <w:rFonts w:ascii="仿宋_GB2312" w:eastAsia="仿宋_GB2312" w:hAnsi="仿宋_GB2312" w:cs="仿宋_GB2312" w:hint="eastAsia"/>
          <w:b/>
          <w:bCs/>
          <w:sz w:val="32"/>
          <w:szCs w:val="32"/>
        </w:rPr>
        <w:t>3.公务接待费</w:t>
      </w:r>
      <w:r w:rsidRPr="001F39F1">
        <w:rPr>
          <w:rFonts w:ascii="仿宋_GB2312" w:eastAsia="仿宋_GB2312" w:hAnsi="仿宋_GB2312" w:cs="仿宋_GB2312" w:hint="eastAsia"/>
          <w:sz w:val="32"/>
          <w:szCs w:val="32"/>
        </w:rPr>
        <w:t>预算为</w:t>
      </w:r>
      <w:r w:rsidR="00104D7D">
        <w:rPr>
          <w:rFonts w:ascii="仿宋_GB2312" w:eastAsia="仿宋_GB2312" w:hAnsi="仿宋_GB2312" w:cs="仿宋_GB2312" w:hint="eastAsia"/>
          <w:sz w:val="32"/>
          <w:szCs w:val="32"/>
        </w:rPr>
        <w:t>0.5</w:t>
      </w:r>
      <w:r w:rsidRPr="001F39F1">
        <w:rPr>
          <w:rFonts w:ascii="仿宋_GB2312" w:eastAsia="仿宋_GB2312" w:hAnsi="仿宋_GB2312" w:cs="仿宋_GB2312" w:hint="eastAsia"/>
          <w:sz w:val="32"/>
          <w:szCs w:val="32"/>
        </w:rPr>
        <w:t>万元，支出决算为</w:t>
      </w:r>
      <w:r w:rsidR="00104D7D">
        <w:rPr>
          <w:rFonts w:ascii="仿宋_GB2312" w:eastAsia="仿宋_GB2312" w:hAnsi="仿宋_GB2312" w:cs="仿宋_GB2312" w:hint="eastAsia"/>
          <w:sz w:val="32"/>
          <w:szCs w:val="32"/>
        </w:rPr>
        <w:t>0.37</w:t>
      </w:r>
      <w:r w:rsidRPr="001F39F1">
        <w:rPr>
          <w:rFonts w:ascii="仿宋_GB2312" w:eastAsia="仿宋_GB2312" w:hAnsi="仿宋_GB2312" w:cs="仿宋_GB2312" w:hint="eastAsia"/>
          <w:sz w:val="32"/>
          <w:szCs w:val="32"/>
        </w:rPr>
        <w:t>万元，完成预算的</w:t>
      </w:r>
      <w:r w:rsidR="00104D7D">
        <w:rPr>
          <w:rFonts w:ascii="仿宋_GB2312" w:eastAsia="仿宋_GB2312" w:hAnsi="仿宋_GB2312" w:cs="仿宋_GB2312" w:hint="eastAsia"/>
          <w:sz w:val="32"/>
          <w:szCs w:val="32"/>
        </w:rPr>
        <w:t>74</w:t>
      </w:r>
      <w:r w:rsidRPr="001F39F1">
        <w:rPr>
          <w:rFonts w:ascii="仿宋_GB2312" w:eastAsia="仿宋_GB2312" w:hAnsi="仿宋_GB2312" w:cs="仿宋_GB2312" w:hint="eastAsia"/>
          <w:sz w:val="32"/>
          <w:szCs w:val="32"/>
        </w:rPr>
        <w:t>%。</w:t>
      </w:r>
      <w:r w:rsidR="00321E0A">
        <w:rPr>
          <w:rFonts w:ascii="仿宋_GB2312" w:eastAsia="仿宋_GB2312" w:hAnsi="仿宋_GB2312" w:cs="仿宋_GB2312" w:hint="eastAsia"/>
          <w:sz w:val="32"/>
          <w:szCs w:val="32"/>
        </w:rPr>
        <w:t>决算数与</w:t>
      </w:r>
      <w:r w:rsidR="00167134">
        <w:rPr>
          <w:rFonts w:ascii="仿宋_GB2312" w:eastAsia="仿宋_GB2312" w:hAnsi="仿宋_GB2312" w:cs="仿宋_GB2312" w:hint="eastAsia"/>
          <w:sz w:val="32"/>
          <w:szCs w:val="32"/>
        </w:rPr>
        <w:t>年初</w:t>
      </w:r>
      <w:r w:rsidR="00321E0A">
        <w:rPr>
          <w:rFonts w:ascii="仿宋_GB2312" w:eastAsia="仿宋_GB2312" w:hAnsi="仿宋_GB2312" w:cs="仿宋_GB2312" w:hint="eastAsia"/>
          <w:sz w:val="32"/>
          <w:szCs w:val="32"/>
        </w:rPr>
        <w:t>预算数存在差异的主要原因是厉行节约。</w:t>
      </w:r>
      <w:r w:rsidRPr="001F39F1">
        <w:rPr>
          <w:rFonts w:ascii="仿宋_GB2312" w:eastAsia="仿宋_GB2312" w:hAnsi="仿宋_GB2312" w:cs="仿宋_GB2312" w:hint="eastAsia"/>
          <w:sz w:val="32"/>
          <w:szCs w:val="32"/>
        </w:rPr>
        <w:t>其中：</w:t>
      </w:r>
    </w:p>
    <w:p w:rsidR="00CE64BA" w:rsidRPr="001F39F1" w:rsidRDefault="00CE64BA" w:rsidP="00BD5797">
      <w:pPr>
        <w:widowControl/>
        <w:spacing w:line="590" w:lineRule="exact"/>
        <w:ind w:firstLineChars="200" w:firstLine="643"/>
        <w:rPr>
          <w:rFonts w:ascii="仿宋_GB2312" w:eastAsia="仿宋_GB2312" w:hAnsi="仿宋_GB2312" w:cs="仿宋_GB2312"/>
          <w:sz w:val="32"/>
          <w:szCs w:val="32"/>
        </w:rPr>
      </w:pPr>
      <w:r w:rsidRPr="001F39F1">
        <w:rPr>
          <w:rFonts w:ascii="仿宋_GB2312" w:eastAsia="仿宋_GB2312" w:hAnsi="仿宋_GB2312" w:cs="仿宋_GB2312" w:hint="eastAsia"/>
          <w:b/>
          <w:bCs/>
          <w:sz w:val="32"/>
          <w:szCs w:val="32"/>
        </w:rPr>
        <w:t>外宾接待支出</w:t>
      </w:r>
      <w:r w:rsidR="00331437"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万元。201</w:t>
      </w:r>
      <w:r w:rsidR="008A4C3C"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年共接待国（境）外来访团组</w:t>
      </w:r>
      <w:r w:rsidR="00331437"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个、来访外宾</w:t>
      </w:r>
      <w:r w:rsidR="00331437"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人次（不包括陪同人员）。</w:t>
      </w:r>
    </w:p>
    <w:p w:rsidR="00CE64BA" w:rsidRPr="004C0C4A" w:rsidRDefault="00CE64BA" w:rsidP="00321E0A">
      <w:pPr>
        <w:autoSpaceDE w:val="0"/>
        <w:autoSpaceDN w:val="0"/>
        <w:adjustRightInd w:val="0"/>
        <w:ind w:firstLine="640"/>
        <w:rPr>
          <w:rFonts w:ascii="仿宋_GB2312" w:eastAsia="仿宋_GB2312" w:hAnsi="仿宋_GB2312" w:cs="仿宋_GB2312"/>
          <w:sz w:val="32"/>
          <w:szCs w:val="32"/>
        </w:rPr>
      </w:pPr>
      <w:r w:rsidRPr="001F39F1">
        <w:rPr>
          <w:rFonts w:ascii="仿宋_GB2312" w:eastAsia="仿宋_GB2312" w:hAnsi="仿宋_GB2312" w:cs="仿宋_GB2312" w:hint="eastAsia"/>
          <w:b/>
          <w:bCs/>
          <w:sz w:val="32"/>
          <w:szCs w:val="32"/>
        </w:rPr>
        <w:t>其他国内公务接待支出</w:t>
      </w:r>
      <w:r w:rsidR="008A4C3C" w:rsidRPr="001F39F1">
        <w:rPr>
          <w:rFonts w:ascii="仿宋_GB2312" w:eastAsia="仿宋_GB2312" w:hAnsi="仿宋_GB2312" w:cs="仿宋_GB2312" w:hint="eastAsia"/>
          <w:sz w:val="32"/>
          <w:szCs w:val="32"/>
        </w:rPr>
        <w:t>0.37</w:t>
      </w:r>
      <w:r w:rsidRPr="001F39F1">
        <w:rPr>
          <w:rFonts w:ascii="仿宋_GB2312" w:eastAsia="仿宋_GB2312" w:hAnsi="仿宋_GB2312" w:cs="仿宋_GB2312" w:hint="eastAsia"/>
          <w:sz w:val="32"/>
          <w:szCs w:val="32"/>
        </w:rPr>
        <w:t>万元。主要用于</w:t>
      </w:r>
      <w:r w:rsidR="00781B71" w:rsidRPr="001F39F1">
        <w:rPr>
          <w:rFonts w:ascii="仿宋_GB2312" w:eastAsia="仿宋_GB2312" w:hAnsi="仿宋_GB2312" w:cs="仿宋_GB2312" w:hint="eastAsia"/>
          <w:sz w:val="32"/>
          <w:szCs w:val="32"/>
        </w:rPr>
        <w:t>其他地市机关事务管理局来我局学习交流招待费用</w:t>
      </w:r>
      <w:r w:rsidRPr="001F39F1">
        <w:rPr>
          <w:rFonts w:ascii="仿宋_GB2312" w:eastAsia="仿宋_GB2312" w:hAnsi="仿宋_GB2312" w:cs="仿宋_GB2312" w:hint="eastAsia"/>
          <w:sz w:val="32"/>
          <w:szCs w:val="32"/>
        </w:rPr>
        <w:t>。201</w:t>
      </w:r>
      <w:r w:rsidR="008A4C3C"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年共接待国内来访团组</w:t>
      </w:r>
      <w:r w:rsidR="00C1600C" w:rsidRPr="001F39F1">
        <w:rPr>
          <w:rFonts w:ascii="仿宋_GB2312" w:eastAsia="仿宋_GB2312" w:hAnsi="仿宋_GB2312" w:cs="仿宋_GB2312" w:hint="eastAsia"/>
          <w:sz w:val="32"/>
          <w:szCs w:val="32"/>
        </w:rPr>
        <w:t>10</w:t>
      </w:r>
      <w:r w:rsidRPr="001F39F1">
        <w:rPr>
          <w:rFonts w:ascii="仿宋_GB2312" w:eastAsia="仿宋_GB2312" w:hAnsi="仿宋_GB2312" w:cs="仿宋_GB2312" w:hint="eastAsia"/>
          <w:sz w:val="32"/>
          <w:szCs w:val="32"/>
        </w:rPr>
        <w:t>个、来宾</w:t>
      </w:r>
      <w:r w:rsidR="00C1600C" w:rsidRPr="001F39F1">
        <w:rPr>
          <w:rFonts w:ascii="仿宋_GB2312" w:eastAsia="仿宋_GB2312" w:hAnsi="仿宋_GB2312" w:cs="仿宋_GB2312" w:hint="eastAsia"/>
          <w:sz w:val="32"/>
          <w:szCs w:val="32"/>
        </w:rPr>
        <w:t>96</w:t>
      </w:r>
      <w:r w:rsidRPr="001F39F1">
        <w:rPr>
          <w:rFonts w:ascii="仿宋_GB2312" w:eastAsia="仿宋_GB2312" w:hAnsi="仿宋_GB2312" w:cs="仿宋_GB2312" w:hint="eastAsia"/>
          <w:sz w:val="32"/>
          <w:szCs w:val="32"/>
        </w:rPr>
        <w:t>人次（不包括陪同人员）。</w:t>
      </w:r>
    </w:p>
    <w:p w:rsidR="00CE64BA" w:rsidRPr="001F39F1" w:rsidRDefault="00CE64BA">
      <w:pPr>
        <w:widowControl/>
        <w:spacing w:line="590" w:lineRule="exact"/>
        <w:ind w:firstLineChars="200" w:firstLine="640"/>
        <w:outlineLvl w:val="1"/>
        <w:rPr>
          <w:rFonts w:ascii="黑体" w:eastAsia="黑体" w:hAnsi="黑体" w:cs="黑体"/>
          <w:sz w:val="32"/>
          <w:szCs w:val="32"/>
        </w:rPr>
      </w:pPr>
      <w:r w:rsidRPr="001F39F1">
        <w:rPr>
          <w:rFonts w:ascii="黑体" w:eastAsia="黑体" w:hAnsi="黑体" w:cs="黑体" w:hint="eastAsia"/>
          <w:sz w:val="32"/>
          <w:szCs w:val="32"/>
        </w:rPr>
        <w:t>八、预算绩效情况说明</w:t>
      </w:r>
    </w:p>
    <w:p w:rsidR="00CE64BA" w:rsidRPr="001F39F1" w:rsidRDefault="00CE64BA" w:rsidP="0090380A">
      <w:pPr>
        <w:widowControl/>
        <w:spacing w:line="590" w:lineRule="exact"/>
        <w:ind w:firstLineChars="200" w:firstLine="640"/>
        <w:outlineLvl w:val="2"/>
        <w:rPr>
          <w:rFonts w:ascii="楷体_GB2312" w:eastAsia="楷体_GB2312" w:hAnsi="楷体_GB2312" w:cs="楷体_GB2312"/>
          <w:b/>
          <w:bCs/>
          <w:sz w:val="32"/>
          <w:szCs w:val="32"/>
        </w:rPr>
      </w:pPr>
      <w:r w:rsidRPr="001F39F1">
        <w:rPr>
          <w:rFonts w:ascii="楷体_GB2312" w:eastAsia="楷体_GB2312" w:hAnsi="楷体_GB2312" w:cs="楷体_GB2312" w:hint="eastAsia"/>
          <w:b/>
          <w:bCs/>
          <w:sz w:val="32"/>
          <w:szCs w:val="32"/>
        </w:rPr>
        <w:t>（一）绩效管理工作开展情况。</w:t>
      </w:r>
    </w:p>
    <w:p w:rsidR="00B7002B" w:rsidRPr="001F39F1" w:rsidRDefault="00B7002B" w:rsidP="00B7002B">
      <w:pPr>
        <w:widowControl/>
        <w:spacing w:line="590" w:lineRule="exact"/>
        <w:ind w:firstLineChars="200" w:firstLine="640"/>
        <w:rPr>
          <w:rFonts w:ascii="仿宋_GB2312" w:eastAsia="仿宋_GB2312" w:hAnsi="楷体_GB2312" w:cs="楷体_GB2312"/>
          <w:sz w:val="32"/>
          <w:szCs w:val="32"/>
        </w:rPr>
      </w:pPr>
      <w:r w:rsidRPr="001F39F1">
        <w:rPr>
          <w:rFonts w:ascii="仿宋_GB2312" w:eastAsia="仿宋_GB2312" w:hAnsi="楷体_GB2312" w:cs="楷体_GB2312" w:hint="eastAsia"/>
          <w:sz w:val="32"/>
          <w:szCs w:val="32"/>
        </w:rPr>
        <w:t>201</w:t>
      </w:r>
      <w:r w:rsidR="00FE0BE2" w:rsidRPr="001F39F1">
        <w:rPr>
          <w:rFonts w:ascii="仿宋_GB2312" w:eastAsia="仿宋_GB2312" w:hAnsi="楷体_GB2312" w:cs="楷体_GB2312" w:hint="eastAsia"/>
          <w:sz w:val="32"/>
          <w:szCs w:val="32"/>
        </w:rPr>
        <w:t>9</w:t>
      </w:r>
      <w:r w:rsidRPr="001F39F1">
        <w:rPr>
          <w:rFonts w:ascii="仿宋_GB2312" w:eastAsia="仿宋_GB2312" w:hAnsi="楷体_GB2312" w:cs="楷体_GB2312" w:hint="eastAsia"/>
          <w:sz w:val="32"/>
          <w:szCs w:val="32"/>
        </w:rPr>
        <w:t>年，核定我单位纳入项目支出绩效管理的项目</w:t>
      </w:r>
      <w:r w:rsidR="00221E8A">
        <w:rPr>
          <w:rFonts w:ascii="仿宋_GB2312" w:eastAsia="仿宋_GB2312" w:hAnsi="楷体_GB2312" w:cs="楷体_GB2312" w:hint="eastAsia"/>
          <w:sz w:val="32"/>
          <w:szCs w:val="32"/>
        </w:rPr>
        <w:t>4</w:t>
      </w:r>
      <w:r w:rsidRPr="001F39F1">
        <w:rPr>
          <w:rFonts w:ascii="仿宋_GB2312" w:eastAsia="仿宋_GB2312" w:hAnsi="楷体_GB2312" w:cs="楷体_GB2312" w:hint="eastAsia"/>
          <w:sz w:val="32"/>
          <w:szCs w:val="32"/>
        </w:rPr>
        <w:t>个</w:t>
      </w:r>
      <w:r w:rsidR="0025100C" w:rsidRPr="001F39F1">
        <w:rPr>
          <w:rFonts w:ascii="仿宋_GB2312" w:eastAsia="仿宋_GB2312" w:hAnsi="楷体_GB2312" w:cs="楷体_GB2312" w:hint="eastAsia"/>
          <w:sz w:val="32"/>
          <w:szCs w:val="32"/>
        </w:rPr>
        <w:t>，</w:t>
      </w:r>
      <w:r w:rsidRPr="001F39F1">
        <w:rPr>
          <w:rFonts w:ascii="仿宋_GB2312" w:eastAsia="仿宋_GB2312" w:hAnsi="楷体_GB2312" w:cs="楷体_GB2312" w:hint="eastAsia"/>
          <w:sz w:val="32"/>
          <w:szCs w:val="32"/>
        </w:rPr>
        <w:t>其中：</w:t>
      </w:r>
    </w:p>
    <w:p w:rsidR="00B7002B" w:rsidRPr="001F39F1" w:rsidRDefault="00B7002B" w:rsidP="00B7002B">
      <w:pPr>
        <w:spacing w:line="520" w:lineRule="exact"/>
        <w:ind w:firstLineChars="200" w:firstLine="640"/>
        <w:rPr>
          <w:rFonts w:ascii="仿宋_GB2312" w:eastAsia="仿宋_GB2312"/>
          <w:sz w:val="32"/>
          <w:szCs w:val="32"/>
        </w:rPr>
      </w:pPr>
      <w:r w:rsidRPr="001F39F1">
        <w:rPr>
          <w:rFonts w:ascii="仿宋_GB2312" w:eastAsia="仿宋_GB2312" w:hint="eastAsia"/>
          <w:sz w:val="32"/>
          <w:szCs w:val="32"/>
        </w:rPr>
        <w:t>（1）专项业务经费用于支付行政办公大楼、西综合楼、平原博物院、市民中心、三合一综合楼、人民路综合楼、老干部活动中心、体育局综合楼、公寓楼等综合楼维修维护、水、电、制冷取暖、消防、电梯设备设施维修维保以及各楼宇保安、保洁、绿化等各项支出。</w:t>
      </w:r>
    </w:p>
    <w:p w:rsidR="00B7002B" w:rsidRPr="001F39F1" w:rsidRDefault="00B7002B" w:rsidP="00B7002B">
      <w:pPr>
        <w:spacing w:line="520" w:lineRule="exact"/>
        <w:ind w:firstLineChars="200" w:firstLine="640"/>
        <w:rPr>
          <w:rFonts w:ascii="仿宋_GB2312" w:eastAsia="仿宋_GB2312"/>
          <w:sz w:val="32"/>
          <w:szCs w:val="32"/>
        </w:rPr>
      </w:pPr>
      <w:r w:rsidRPr="001F39F1">
        <w:rPr>
          <w:rFonts w:ascii="仿宋_GB2312" w:eastAsia="仿宋_GB2312" w:hint="eastAsia"/>
          <w:sz w:val="32"/>
          <w:szCs w:val="32"/>
        </w:rPr>
        <w:lastRenderedPageBreak/>
        <w:t>（2）税金及临时工主要用于支付公房出租收入所需缴纳税金，剩余资金用于弥补劳务派遣人员劳务费用。</w:t>
      </w:r>
    </w:p>
    <w:p w:rsidR="00B7002B" w:rsidRPr="001F39F1" w:rsidRDefault="00B7002B" w:rsidP="00B7002B">
      <w:pPr>
        <w:spacing w:line="520" w:lineRule="exact"/>
        <w:ind w:firstLineChars="200" w:firstLine="640"/>
        <w:rPr>
          <w:rFonts w:ascii="仿宋_GB2312" w:eastAsia="仿宋_GB2312"/>
          <w:sz w:val="32"/>
          <w:szCs w:val="32"/>
        </w:rPr>
      </w:pPr>
      <w:r w:rsidRPr="001F39F1">
        <w:rPr>
          <w:rFonts w:ascii="仿宋_GB2312" w:eastAsia="仿宋_GB2312" w:hint="eastAsia"/>
          <w:sz w:val="32"/>
          <w:szCs w:val="32"/>
        </w:rPr>
        <w:t>（3）公务用车管理平台主要支付平台保留车辆的运行费用和公车管理工作产生的调剂车辆维修费用、燃料费、保险等各项支出。</w:t>
      </w:r>
    </w:p>
    <w:p w:rsidR="00CE64BA" w:rsidRPr="001F39F1" w:rsidRDefault="00B7002B" w:rsidP="00D815DB">
      <w:pPr>
        <w:spacing w:line="520" w:lineRule="exact"/>
        <w:ind w:firstLineChars="200" w:firstLine="640"/>
        <w:rPr>
          <w:rFonts w:ascii="仿宋_GB2312" w:eastAsia="仿宋_GB2312"/>
          <w:sz w:val="32"/>
          <w:szCs w:val="32"/>
        </w:rPr>
      </w:pPr>
      <w:r w:rsidRPr="001F39F1">
        <w:rPr>
          <w:rFonts w:ascii="仿宋_GB2312" w:eastAsia="仿宋_GB2312" w:hint="eastAsia"/>
          <w:sz w:val="32"/>
          <w:szCs w:val="32"/>
        </w:rPr>
        <w:t>（</w:t>
      </w:r>
      <w:r w:rsidR="00221E8A">
        <w:rPr>
          <w:rFonts w:ascii="仿宋_GB2312" w:eastAsia="仿宋_GB2312" w:hint="eastAsia"/>
          <w:sz w:val="32"/>
          <w:szCs w:val="32"/>
        </w:rPr>
        <w:t>4</w:t>
      </w:r>
      <w:r w:rsidRPr="001F39F1">
        <w:rPr>
          <w:rFonts w:ascii="仿宋_GB2312" w:eastAsia="仿宋_GB2312" w:hint="eastAsia"/>
          <w:sz w:val="32"/>
          <w:szCs w:val="32"/>
        </w:rPr>
        <w:t>）公共机构节能经费</w:t>
      </w:r>
      <w:r w:rsidR="00D815DB" w:rsidRPr="001F39F1">
        <w:rPr>
          <w:rFonts w:ascii="仿宋_GB2312" w:eastAsia="仿宋_GB2312" w:hint="eastAsia"/>
          <w:sz w:val="32"/>
          <w:szCs w:val="32"/>
        </w:rPr>
        <w:t>用于全市公共机构节能推进、指导、协调、监督的具体工作，落实市政府和市政府节能减排主管部门确定的公共机构节能目标和任务；负责组织开展公共机构节能能耗统计、监测、评价考核工作；负责组织开展公共机构节能宣传、教育和培训工作的普及节能科学知识等工作。</w:t>
      </w:r>
    </w:p>
    <w:p w:rsidR="00CE64BA" w:rsidRDefault="00CE64BA" w:rsidP="0090380A">
      <w:pPr>
        <w:widowControl/>
        <w:spacing w:line="590" w:lineRule="exact"/>
        <w:ind w:firstLineChars="200" w:firstLine="640"/>
        <w:outlineLvl w:val="2"/>
        <w:rPr>
          <w:rFonts w:ascii="楷体_GB2312" w:eastAsia="楷体_GB2312" w:hAnsi="楷体_GB2312" w:cs="楷体_GB2312"/>
          <w:b/>
          <w:bCs/>
          <w:sz w:val="32"/>
          <w:szCs w:val="32"/>
        </w:rPr>
      </w:pPr>
      <w:r w:rsidRPr="001F39F1">
        <w:rPr>
          <w:rFonts w:ascii="楷体_GB2312" w:eastAsia="楷体_GB2312" w:hAnsi="楷体_GB2312" w:cs="楷体_GB2312" w:hint="eastAsia"/>
          <w:b/>
          <w:bCs/>
          <w:sz w:val="32"/>
          <w:szCs w:val="32"/>
        </w:rPr>
        <w:t>（二）项目绩效自评结果。</w:t>
      </w:r>
    </w:p>
    <w:p w:rsidR="00ED2905" w:rsidRPr="00CA22F7" w:rsidRDefault="00ED2905" w:rsidP="00CA22F7">
      <w:pPr>
        <w:widowControl/>
        <w:spacing w:line="590" w:lineRule="exact"/>
        <w:ind w:firstLineChars="200" w:firstLine="640"/>
        <w:outlineLvl w:val="2"/>
        <w:rPr>
          <w:rFonts w:ascii="楷体_GB2312" w:eastAsia="楷体_GB2312" w:hAnsi="楷体_GB2312" w:cs="楷体_GB2312"/>
          <w:sz w:val="32"/>
          <w:szCs w:val="32"/>
        </w:rPr>
      </w:pPr>
      <w:r w:rsidRPr="00CA22F7">
        <w:rPr>
          <w:rFonts w:ascii="楷体_GB2312" w:eastAsia="楷体_GB2312" w:hAnsi="楷体_GB2312" w:cs="楷体_GB2312" w:hint="eastAsia"/>
          <w:sz w:val="32"/>
          <w:szCs w:val="32"/>
        </w:rPr>
        <w:t>我单位根据2019年年初预算和当年执行情况，对相关项目进行绩效评价</w:t>
      </w:r>
      <w:r w:rsidR="007A2FEE" w:rsidRPr="00CA22F7">
        <w:rPr>
          <w:rFonts w:ascii="楷体_GB2312" w:eastAsia="楷体_GB2312" w:hAnsi="楷体_GB2312" w:cs="楷体_GB2312" w:hint="eastAsia"/>
          <w:sz w:val="32"/>
          <w:szCs w:val="32"/>
        </w:rPr>
        <w:t>。</w:t>
      </w:r>
      <w:r w:rsidRPr="00CA22F7">
        <w:rPr>
          <w:rFonts w:ascii="楷体_GB2312" w:eastAsia="楷体_GB2312" w:hAnsi="楷体_GB2312" w:cs="楷体_GB2312" w:hint="eastAsia"/>
          <w:sz w:val="32"/>
          <w:szCs w:val="32"/>
        </w:rPr>
        <w:t>其中：</w:t>
      </w:r>
    </w:p>
    <w:p w:rsidR="00D815DB" w:rsidRPr="001F39F1" w:rsidRDefault="00D815DB" w:rsidP="00D815DB">
      <w:pPr>
        <w:spacing w:line="520" w:lineRule="exact"/>
        <w:ind w:firstLineChars="200" w:firstLine="640"/>
        <w:rPr>
          <w:rFonts w:ascii="仿宋_GB2312" w:eastAsia="仿宋_GB2312"/>
          <w:sz w:val="32"/>
          <w:szCs w:val="32"/>
        </w:rPr>
      </w:pPr>
      <w:r w:rsidRPr="001F39F1">
        <w:rPr>
          <w:rFonts w:ascii="楷体_GB2312" w:eastAsia="楷体_GB2312" w:hAnsi="楷体_GB2312" w:cs="楷体_GB2312" w:hint="eastAsia"/>
          <w:sz w:val="32"/>
          <w:szCs w:val="32"/>
        </w:rPr>
        <w:t>（1）专项业务经费和税金及临时工</w:t>
      </w:r>
      <w:r w:rsidR="007A2FEE">
        <w:rPr>
          <w:rFonts w:ascii="楷体_GB2312" w:eastAsia="楷体_GB2312" w:hAnsi="楷体_GB2312" w:cs="楷体_GB2312" w:hint="eastAsia"/>
          <w:sz w:val="32"/>
          <w:szCs w:val="32"/>
        </w:rPr>
        <w:t>。</w:t>
      </w:r>
      <w:r w:rsidR="00713566">
        <w:rPr>
          <w:rFonts w:ascii="楷体_GB2312" w:eastAsia="楷体_GB2312" w:hAnsi="楷体_GB2312" w:cs="楷体_GB2312" w:hint="eastAsia"/>
          <w:sz w:val="32"/>
          <w:szCs w:val="32"/>
        </w:rPr>
        <w:t>年初预算：4972.36万元，决算数</w:t>
      </w:r>
      <w:r w:rsidR="004E39E2">
        <w:rPr>
          <w:rFonts w:ascii="楷体_GB2312" w:eastAsia="楷体_GB2312" w:hAnsi="楷体_GB2312" w:cs="楷体_GB2312" w:hint="eastAsia"/>
          <w:sz w:val="32"/>
          <w:szCs w:val="32"/>
        </w:rPr>
        <w:t>5929.37</w:t>
      </w:r>
      <w:r w:rsidR="00713566">
        <w:rPr>
          <w:rFonts w:ascii="楷体_GB2312" w:eastAsia="楷体_GB2312" w:hAnsi="楷体_GB2312" w:cs="楷体_GB2312" w:hint="eastAsia"/>
          <w:sz w:val="32"/>
          <w:szCs w:val="32"/>
        </w:rPr>
        <w:t>万元，</w:t>
      </w:r>
      <w:r w:rsidR="00F95F72">
        <w:rPr>
          <w:rFonts w:ascii="仿宋_GB2312" w:eastAsia="仿宋_GB2312" w:hint="eastAsia"/>
          <w:sz w:val="32"/>
          <w:szCs w:val="32"/>
        </w:rPr>
        <w:t>绩效</w:t>
      </w:r>
      <w:r w:rsidR="007A2FEE">
        <w:rPr>
          <w:rFonts w:ascii="楷体_GB2312" w:eastAsia="楷体_GB2312" w:hAnsi="楷体_GB2312" w:cs="楷体_GB2312" w:hint="eastAsia"/>
          <w:sz w:val="32"/>
          <w:szCs w:val="32"/>
        </w:rPr>
        <w:t>自评得分96</w:t>
      </w:r>
      <w:r w:rsidR="00F95F72">
        <w:rPr>
          <w:rFonts w:ascii="楷体_GB2312" w:eastAsia="楷体_GB2312" w:hAnsi="楷体_GB2312" w:cs="楷体_GB2312" w:hint="eastAsia"/>
          <w:sz w:val="32"/>
          <w:szCs w:val="32"/>
        </w:rPr>
        <w:t>分</w:t>
      </w:r>
      <w:r w:rsidR="007A2FEE">
        <w:rPr>
          <w:rFonts w:ascii="楷体_GB2312" w:eastAsia="楷体_GB2312" w:hAnsi="楷体_GB2312" w:cs="楷体_GB2312" w:hint="eastAsia"/>
          <w:sz w:val="32"/>
          <w:szCs w:val="32"/>
        </w:rPr>
        <w:t>。</w:t>
      </w:r>
      <w:r w:rsidRPr="001F39F1">
        <w:rPr>
          <w:rFonts w:ascii="仿宋_GB2312" w:eastAsia="仿宋_GB2312" w:hint="eastAsia"/>
          <w:sz w:val="32"/>
          <w:szCs w:val="32"/>
        </w:rPr>
        <w:t>我</w:t>
      </w:r>
      <w:r w:rsidR="00AD139E">
        <w:rPr>
          <w:rFonts w:ascii="仿宋_GB2312" w:eastAsia="仿宋_GB2312" w:hint="eastAsia"/>
          <w:sz w:val="32"/>
          <w:szCs w:val="32"/>
        </w:rPr>
        <w:t>单位</w:t>
      </w:r>
      <w:r w:rsidRPr="001F39F1">
        <w:rPr>
          <w:rFonts w:ascii="仿宋_GB2312" w:eastAsia="仿宋_GB2312" w:hint="eastAsia"/>
          <w:sz w:val="32"/>
          <w:szCs w:val="32"/>
        </w:rPr>
        <w:t>认真贯彻落实市委、市政府的工作部署，按照“法制后勤、精细后勤、智慧后勤、创新后勤、数字后勤”的总体要求切实履行机关后勤服务管理职能，各项工作基本实现“零失误、零差错、零事故”，为四大班子及市直机关高效、有序运作提供了有力的后勤服务保障。保障了40</w:t>
      </w:r>
      <w:r w:rsidR="00AD139E">
        <w:rPr>
          <w:rFonts w:ascii="仿宋_GB2312" w:eastAsia="仿宋_GB2312" w:hint="eastAsia"/>
          <w:sz w:val="32"/>
          <w:szCs w:val="32"/>
        </w:rPr>
        <w:t>余</w:t>
      </w:r>
      <w:r w:rsidRPr="001F39F1">
        <w:rPr>
          <w:rFonts w:ascii="仿宋_GB2312" w:eastAsia="仿宋_GB2312" w:hint="eastAsia"/>
          <w:sz w:val="32"/>
          <w:szCs w:val="32"/>
        </w:rPr>
        <w:t>万平方米的办公区域，101个驻楼办公单位环境整洁、安全稳定、设施设备运转正常，局机关连续</w:t>
      </w:r>
      <w:r w:rsidR="0025100C" w:rsidRPr="001F39F1">
        <w:rPr>
          <w:rFonts w:ascii="仿宋_GB2312" w:eastAsia="仿宋_GB2312" w:hint="eastAsia"/>
          <w:sz w:val="32"/>
          <w:szCs w:val="32"/>
        </w:rPr>
        <w:t>1</w:t>
      </w:r>
      <w:r w:rsidR="00AD139E">
        <w:rPr>
          <w:rFonts w:ascii="仿宋_GB2312" w:eastAsia="仿宋_GB2312" w:hint="eastAsia"/>
          <w:sz w:val="32"/>
          <w:szCs w:val="32"/>
        </w:rPr>
        <w:t>5</w:t>
      </w:r>
      <w:r w:rsidRPr="001F39F1">
        <w:rPr>
          <w:rFonts w:ascii="仿宋_GB2312" w:eastAsia="仿宋_GB2312" w:hint="eastAsia"/>
          <w:sz w:val="32"/>
          <w:szCs w:val="32"/>
        </w:rPr>
        <w:t>年被市评为“平安建设”先进单位，市综合办公区连续</w:t>
      </w:r>
      <w:r w:rsidR="00AD139E">
        <w:rPr>
          <w:rFonts w:ascii="仿宋_GB2312" w:eastAsia="仿宋_GB2312" w:hint="eastAsia"/>
          <w:sz w:val="32"/>
          <w:szCs w:val="32"/>
        </w:rPr>
        <w:t>6</w:t>
      </w:r>
      <w:r w:rsidR="006F2774">
        <w:rPr>
          <w:rFonts w:ascii="仿宋_GB2312" w:eastAsia="仿宋_GB2312" w:hint="eastAsia"/>
          <w:sz w:val="32"/>
          <w:szCs w:val="32"/>
        </w:rPr>
        <w:t>年保持“省级优秀物业管理单位”，所受服务保障单位满意度99%。</w:t>
      </w:r>
    </w:p>
    <w:p w:rsidR="00CE64BA" w:rsidRPr="001F39F1" w:rsidRDefault="00D815DB" w:rsidP="00DD5192">
      <w:pPr>
        <w:widowControl/>
        <w:spacing w:line="590" w:lineRule="exact"/>
        <w:ind w:firstLineChars="200" w:firstLine="640"/>
        <w:rPr>
          <w:rFonts w:ascii="仿宋_GB2312" w:eastAsia="仿宋_GB2312" w:hAnsi="楷体_GB2312" w:cs="楷体_GB2312"/>
          <w:sz w:val="32"/>
          <w:szCs w:val="32"/>
        </w:rPr>
      </w:pPr>
      <w:r w:rsidRPr="001F39F1">
        <w:rPr>
          <w:rFonts w:ascii="仿宋_GB2312" w:eastAsia="仿宋_GB2312" w:hAnsi="楷体_GB2312" w:cs="楷体_GB2312" w:hint="eastAsia"/>
          <w:sz w:val="32"/>
          <w:szCs w:val="32"/>
        </w:rPr>
        <w:lastRenderedPageBreak/>
        <w:t>（</w:t>
      </w:r>
      <w:r w:rsidR="003E5EB3" w:rsidRPr="001F39F1">
        <w:rPr>
          <w:rFonts w:ascii="仿宋_GB2312" w:eastAsia="仿宋_GB2312" w:hAnsi="楷体_GB2312" w:cs="楷体_GB2312" w:hint="eastAsia"/>
          <w:sz w:val="32"/>
          <w:szCs w:val="32"/>
        </w:rPr>
        <w:t>2</w:t>
      </w:r>
      <w:r w:rsidR="007A2FEE">
        <w:rPr>
          <w:rFonts w:ascii="仿宋_GB2312" w:eastAsia="仿宋_GB2312" w:hAnsi="楷体_GB2312" w:cs="楷体_GB2312" w:hint="eastAsia"/>
          <w:sz w:val="32"/>
          <w:szCs w:val="32"/>
        </w:rPr>
        <w:t>）公务用车管理平台。</w:t>
      </w:r>
      <w:r w:rsidR="00713566">
        <w:rPr>
          <w:rFonts w:ascii="楷体_GB2312" w:eastAsia="楷体_GB2312" w:hAnsi="楷体_GB2312" w:cs="楷体_GB2312" w:hint="eastAsia"/>
          <w:sz w:val="32"/>
          <w:szCs w:val="32"/>
        </w:rPr>
        <w:t>年初预算：41.1万元，决算数41.1万元，</w:t>
      </w:r>
      <w:r w:rsidR="00F95F72">
        <w:rPr>
          <w:rFonts w:ascii="仿宋_GB2312" w:eastAsia="仿宋_GB2312" w:hint="eastAsia"/>
          <w:sz w:val="32"/>
          <w:szCs w:val="32"/>
        </w:rPr>
        <w:t>绩效</w:t>
      </w:r>
      <w:r w:rsidR="007A2FEE">
        <w:rPr>
          <w:rFonts w:ascii="仿宋_GB2312" w:eastAsia="仿宋_GB2312" w:hAnsi="楷体_GB2312" w:cs="楷体_GB2312" w:hint="eastAsia"/>
          <w:sz w:val="32"/>
          <w:szCs w:val="32"/>
        </w:rPr>
        <w:t>自评得分</w:t>
      </w:r>
      <w:r w:rsidR="00713566">
        <w:rPr>
          <w:rFonts w:ascii="仿宋_GB2312" w:eastAsia="仿宋_GB2312" w:hAnsi="楷体_GB2312" w:cs="楷体_GB2312" w:hint="eastAsia"/>
          <w:sz w:val="32"/>
          <w:szCs w:val="32"/>
        </w:rPr>
        <w:t>99</w:t>
      </w:r>
      <w:r w:rsidR="007A2FEE">
        <w:rPr>
          <w:rFonts w:ascii="仿宋_GB2312" w:eastAsia="仿宋_GB2312" w:hAnsi="楷体_GB2312" w:cs="楷体_GB2312" w:hint="eastAsia"/>
          <w:sz w:val="32"/>
          <w:szCs w:val="32"/>
        </w:rPr>
        <w:t>分。</w:t>
      </w:r>
      <w:r w:rsidR="00F95F72">
        <w:rPr>
          <w:rFonts w:ascii="仿宋_GB2312" w:eastAsia="仿宋_GB2312" w:hAnsi="楷体_GB2312" w:cs="楷体_GB2312" w:hint="eastAsia"/>
          <w:sz w:val="32"/>
          <w:szCs w:val="32"/>
        </w:rPr>
        <w:t>公务用车管理平台主要</w:t>
      </w:r>
      <w:r w:rsidRPr="001F39F1">
        <w:rPr>
          <w:rFonts w:ascii="仿宋_GB2312" w:eastAsia="仿宋_GB2312" w:hAnsi="楷体_GB2312" w:cs="楷体_GB2312" w:hint="eastAsia"/>
          <w:sz w:val="32"/>
          <w:szCs w:val="32"/>
        </w:rPr>
        <w:t>用于</w:t>
      </w:r>
      <w:r w:rsidR="00F95F72">
        <w:rPr>
          <w:rFonts w:ascii="仿宋_GB2312" w:eastAsia="仿宋_GB2312" w:hAnsi="楷体_GB2312" w:cs="楷体_GB2312" w:hint="eastAsia"/>
          <w:sz w:val="32"/>
          <w:szCs w:val="32"/>
        </w:rPr>
        <w:t>保障机要和应急保障，以及</w:t>
      </w:r>
      <w:r w:rsidRPr="001F39F1">
        <w:rPr>
          <w:rFonts w:ascii="仿宋_GB2312" w:eastAsia="仿宋_GB2312" w:hAnsi="楷体_GB2312" w:cs="楷体_GB2312" w:hint="eastAsia"/>
          <w:sz w:val="32"/>
          <w:szCs w:val="32"/>
        </w:rPr>
        <w:t>保障各部门跨区域出差、下乡，保障公务出行，加强</w:t>
      </w:r>
      <w:r w:rsidR="0025100C" w:rsidRPr="001F39F1">
        <w:rPr>
          <w:rFonts w:ascii="仿宋_GB2312" w:eastAsia="仿宋_GB2312" w:hAnsi="楷体_GB2312" w:cs="楷体_GB2312" w:hint="eastAsia"/>
          <w:sz w:val="32"/>
          <w:szCs w:val="32"/>
        </w:rPr>
        <w:t>公务用车</w:t>
      </w:r>
      <w:r w:rsidRPr="001F39F1">
        <w:rPr>
          <w:rFonts w:ascii="仿宋_GB2312" w:eastAsia="仿宋_GB2312" w:hAnsi="楷体_GB2312" w:cs="楷体_GB2312" w:hint="eastAsia"/>
          <w:sz w:val="32"/>
          <w:szCs w:val="32"/>
        </w:rPr>
        <w:t>运</w:t>
      </w:r>
      <w:r w:rsidR="0025100C" w:rsidRPr="001F39F1">
        <w:rPr>
          <w:rFonts w:ascii="仿宋_GB2312" w:eastAsia="仿宋_GB2312" w:hAnsi="楷体_GB2312" w:cs="楷体_GB2312" w:hint="eastAsia"/>
          <w:sz w:val="32"/>
          <w:szCs w:val="32"/>
        </w:rPr>
        <w:t>行</w:t>
      </w:r>
      <w:r w:rsidRPr="001F39F1">
        <w:rPr>
          <w:rFonts w:ascii="仿宋_GB2312" w:eastAsia="仿宋_GB2312" w:hAnsi="楷体_GB2312" w:cs="楷体_GB2312" w:hint="eastAsia"/>
          <w:sz w:val="32"/>
          <w:szCs w:val="32"/>
        </w:rPr>
        <w:t>维</w:t>
      </w:r>
      <w:r w:rsidR="0025100C" w:rsidRPr="001F39F1">
        <w:rPr>
          <w:rFonts w:ascii="仿宋_GB2312" w:eastAsia="仿宋_GB2312" w:hAnsi="楷体_GB2312" w:cs="楷体_GB2312" w:hint="eastAsia"/>
          <w:sz w:val="32"/>
          <w:szCs w:val="32"/>
        </w:rPr>
        <w:t>护</w:t>
      </w:r>
      <w:r w:rsidR="006F2774">
        <w:rPr>
          <w:rFonts w:ascii="仿宋_GB2312" w:eastAsia="仿宋_GB2312" w:hAnsi="楷体_GB2312" w:cs="楷体_GB2312" w:hint="eastAsia"/>
          <w:sz w:val="32"/>
          <w:szCs w:val="32"/>
        </w:rPr>
        <w:t>费管理，干部职工满意度98%。</w:t>
      </w:r>
    </w:p>
    <w:p w:rsidR="00DD5192" w:rsidRPr="001F39F1" w:rsidRDefault="00DD5192" w:rsidP="00DD5192">
      <w:pPr>
        <w:widowControl/>
        <w:spacing w:line="590" w:lineRule="exact"/>
        <w:ind w:firstLineChars="200" w:firstLine="640"/>
        <w:rPr>
          <w:rFonts w:ascii="仿宋_GB2312" w:eastAsia="仿宋_GB2312" w:hAnsi="楷体_GB2312" w:cs="楷体_GB2312"/>
          <w:sz w:val="32"/>
          <w:szCs w:val="32"/>
        </w:rPr>
      </w:pPr>
      <w:r w:rsidRPr="001F39F1">
        <w:rPr>
          <w:rFonts w:ascii="仿宋_GB2312" w:eastAsia="仿宋_GB2312" w:hAnsi="楷体_GB2312" w:cs="楷体_GB2312" w:hint="eastAsia"/>
          <w:sz w:val="32"/>
          <w:szCs w:val="32"/>
        </w:rPr>
        <w:t>（</w:t>
      </w:r>
      <w:r w:rsidR="003E5EB3" w:rsidRPr="001F39F1">
        <w:rPr>
          <w:rFonts w:ascii="仿宋_GB2312" w:eastAsia="仿宋_GB2312" w:hAnsi="楷体_GB2312" w:cs="楷体_GB2312" w:hint="eastAsia"/>
          <w:sz w:val="32"/>
          <w:szCs w:val="32"/>
        </w:rPr>
        <w:t>3</w:t>
      </w:r>
      <w:r w:rsidRPr="001F39F1">
        <w:rPr>
          <w:rFonts w:ascii="仿宋_GB2312" w:eastAsia="仿宋_GB2312" w:hAnsi="楷体_GB2312" w:cs="楷体_GB2312" w:hint="eastAsia"/>
          <w:sz w:val="32"/>
          <w:szCs w:val="32"/>
        </w:rPr>
        <w:t>）</w:t>
      </w:r>
      <w:r w:rsidR="007A2FEE">
        <w:rPr>
          <w:rFonts w:ascii="仿宋_GB2312" w:eastAsia="仿宋_GB2312" w:hint="eastAsia"/>
          <w:sz w:val="32"/>
          <w:szCs w:val="32"/>
        </w:rPr>
        <w:t>公共机构节能经费。</w:t>
      </w:r>
      <w:r w:rsidR="00713566">
        <w:rPr>
          <w:rFonts w:ascii="楷体_GB2312" w:eastAsia="楷体_GB2312" w:hAnsi="楷体_GB2312" w:cs="楷体_GB2312" w:hint="eastAsia"/>
          <w:sz w:val="32"/>
          <w:szCs w:val="32"/>
        </w:rPr>
        <w:t>年初预算：124.45万元，决算数58.71万元，</w:t>
      </w:r>
      <w:r w:rsidR="00F95F72">
        <w:rPr>
          <w:rFonts w:ascii="仿宋_GB2312" w:eastAsia="仿宋_GB2312" w:hint="eastAsia"/>
          <w:sz w:val="32"/>
          <w:szCs w:val="32"/>
        </w:rPr>
        <w:t>绩效</w:t>
      </w:r>
      <w:r w:rsidR="007A2FEE">
        <w:rPr>
          <w:rFonts w:ascii="仿宋_GB2312" w:eastAsia="仿宋_GB2312" w:hAnsi="楷体_GB2312" w:cs="楷体_GB2312" w:hint="eastAsia"/>
          <w:sz w:val="32"/>
          <w:szCs w:val="32"/>
        </w:rPr>
        <w:t>自评得分</w:t>
      </w:r>
      <w:r w:rsidR="00713566">
        <w:rPr>
          <w:rFonts w:ascii="仿宋_GB2312" w:eastAsia="仿宋_GB2312" w:hAnsi="楷体_GB2312" w:cs="楷体_GB2312" w:hint="eastAsia"/>
          <w:sz w:val="32"/>
          <w:szCs w:val="32"/>
        </w:rPr>
        <w:t>93</w:t>
      </w:r>
      <w:r w:rsidR="007A2FEE">
        <w:rPr>
          <w:rFonts w:ascii="仿宋_GB2312" w:eastAsia="仿宋_GB2312" w:hAnsi="楷体_GB2312" w:cs="楷体_GB2312" w:hint="eastAsia"/>
          <w:sz w:val="32"/>
          <w:szCs w:val="32"/>
        </w:rPr>
        <w:t>分。</w:t>
      </w:r>
      <w:r w:rsidR="00F95F72">
        <w:rPr>
          <w:rFonts w:ascii="仿宋_GB2312" w:eastAsia="仿宋_GB2312" w:hint="eastAsia"/>
          <w:sz w:val="32"/>
          <w:szCs w:val="32"/>
        </w:rPr>
        <w:t>公共机构节能工作为</w:t>
      </w:r>
      <w:r w:rsidRPr="001F39F1">
        <w:rPr>
          <w:rFonts w:ascii="仿宋_GB2312" w:eastAsia="仿宋_GB2312" w:hint="eastAsia"/>
          <w:sz w:val="32"/>
          <w:szCs w:val="32"/>
        </w:rPr>
        <w:t>产生的经济效益指标直接降低能耗支出；社会效益：引导我市绿色、生态文明建设，利于文明城市建设；环境效益：节能减排，可持续影响指标：节能降耗，改善环境。</w:t>
      </w:r>
    </w:p>
    <w:p w:rsidR="00CE64BA" w:rsidRPr="001F39F1" w:rsidRDefault="00CE64BA">
      <w:pPr>
        <w:widowControl/>
        <w:spacing w:line="590" w:lineRule="exact"/>
        <w:ind w:firstLineChars="200" w:firstLine="640"/>
        <w:outlineLvl w:val="1"/>
        <w:rPr>
          <w:rFonts w:ascii="黑体" w:eastAsia="黑体" w:hAnsi="黑体" w:cs="黑体"/>
          <w:sz w:val="32"/>
          <w:szCs w:val="32"/>
        </w:rPr>
      </w:pPr>
      <w:r w:rsidRPr="001F39F1">
        <w:rPr>
          <w:rFonts w:ascii="黑体" w:eastAsia="黑体" w:hAnsi="黑体" w:cs="黑体" w:hint="eastAsia"/>
          <w:sz w:val="32"/>
          <w:szCs w:val="32"/>
        </w:rPr>
        <w:t>九、政府性基金预算财政拨款支出决算情况说明</w:t>
      </w:r>
    </w:p>
    <w:p w:rsidR="00CE64BA" w:rsidRPr="001F39F1" w:rsidRDefault="00CE64BA">
      <w:pPr>
        <w:widowControl/>
        <w:spacing w:line="590" w:lineRule="exact"/>
        <w:ind w:firstLineChars="200" w:firstLine="640"/>
        <w:rPr>
          <w:rFonts w:ascii="仿宋_GB2312" w:eastAsia="仿宋_GB2312" w:hAnsi="仿宋_GB2312" w:cs="仿宋_GB2312"/>
          <w:sz w:val="32"/>
          <w:szCs w:val="32"/>
        </w:rPr>
      </w:pPr>
      <w:r w:rsidRPr="001F39F1">
        <w:rPr>
          <w:rFonts w:ascii="仿宋_GB2312" w:eastAsia="仿宋_GB2312" w:hAnsi="仿宋_GB2312" w:cs="仿宋_GB2312" w:hint="eastAsia"/>
          <w:sz w:val="32"/>
          <w:szCs w:val="32"/>
        </w:rPr>
        <w:t>201</w:t>
      </w:r>
      <w:r w:rsidR="00FE0BE2"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年度政府性基金预算财政拨款支出年初预算为</w:t>
      </w:r>
      <w:r w:rsidR="009C55A3"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万元，支出决算为</w:t>
      </w:r>
      <w:r w:rsidR="009C55A3"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万元，完成年初预算的</w:t>
      </w:r>
      <w:r w:rsidR="009C55A3"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w:t>
      </w:r>
      <w:r w:rsidR="009C55A3" w:rsidRPr="001F39F1">
        <w:rPr>
          <w:rFonts w:ascii="仿宋_GB2312" w:eastAsia="仿宋_GB2312" w:hAnsi="仿宋_GB2312" w:cs="仿宋_GB2312" w:hint="eastAsia"/>
          <w:sz w:val="32"/>
          <w:szCs w:val="32"/>
        </w:rPr>
        <w:t>我单位201</w:t>
      </w:r>
      <w:r w:rsidR="00FE0BE2" w:rsidRPr="001F39F1">
        <w:rPr>
          <w:rFonts w:ascii="仿宋_GB2312" w:eastAsia="仿宋_GB2312" w:hAnsi="仿宋_GB2312" w:cs="仿宋_GB2312" w:hint="eastAsia"/>
          <w:sz w:val="32"/>
          <w:szCs w:val="32"/>
        </w:rPr>
        <w:t>9</w:t>
      </w:r>
      <w:r w:rsidR="009C55A3" w:rsidRPr="001F39F1">
        <w:rPr>
          <w:rFonts w:ascii="仿宋_GB2312" w:eastAsia="仿宋_GB2312" w:hAnsi="仿宋_GB2312" w:cs="仿宋_GB2312" w:hint="eastAsia"/>
          <w:sz w:val="32"/>
          <w:szCs w:val="32"/>
        </w:rPr>
        <w:t>年</w:t>
      </w:r>
      <w:r w:rsidR="00657A48" w:rsidRPr="001F39F1">
        <w:rPr>
          <w:rFonts w:ascii="仿宋_GB2312" w:eastAsia="仿宋_GB2312" w:hAnsi="仿宋_GB2312" w:cs="仿宋_GB2312" w:hint="eastAsia"/>
          <w:sz w:val="32"/>
          <w:szCs w:val="32"/>
        </w:rPr>
        <w:t>度</w:t>
      </w:r>
      <w:r w:rsidR="009C55A3" w:rsidRPr="001F39F1">
        <w:rPr>
          <w:rFonts w:ascii="仿宋_GB2312" w:eastAsia="仿宋_GB2312" w:hAnsi="仿宋_GB2312" w:cs="仿宋_GB2312" w:hint="eastAsia"/>
          <w:sz w:val="32"/>
          <w:szCs w:val="32"/>
        </w:rPr>
        <w:t>没有政府性基金收入</w:t>
      </w:r>
      <w:r w:rsidR="00657A48" w:rsidRPr="001F39F1">
        <w:rPr>
          <w:rFonts w:ascii="仿宋_GB2312" w:eastAsia="仿宋_GB2312" w:hAnsi="仿宋_GB2312" w:cs="仿宋_GB2312" w:hint="eastAsia"/>
          <w:sz w:val="32"/>
          <w:szCs w:val="32"/>
        </w:rPr>
        <w:t>，也没有使用政府性基金安排的支出</w:t>
      </w:r>
      <w:r w:rsidRPr="001F39F1">
        <w:rPr>
          <w:rFonts w:ascii="仿宋_GB2312" w:eastAsia="仿宋_GB2312" w:hAnsi="仿宋_GB2312" w:cs="仿宋_GB2312" w:hint="eastAsia"/>
          <w:sz w:val="32"/>
          <w:szCs w:val="32"/>
        </w:rPr>
        <w:t>。</w:t>
      </w:r>
    </w:p>
    <w:p w:rsidR="00CE64BA" w:rsidRPr="001F39F1" w:rsidRDefault="00CE64BA">
      <w:pPr>
        <w:widowControl/>
        <w:spacing w:line="590" w:lineRule="exact"/>
        <w:ind w:firstLineChars="200" w:firstLine="640"/>
        <w:outlineLvl w:val="1"/>
        <w:rPr>
          <w:rFonts w:ascii="黑体" w:eastAsia="黑体" w:hAnsi="黑体" w:cs="黑体"/>
          <w:sz w:val="32"/>
          <w:szCs w:val="32"/>
        </w:rPr>
      </w:pPr>
      <w:r w:rsidRPr="001F39F1">
        <w:rPr>
          <w:rFonts w:ascii="黑体" w:eastAsia="黑体" w:hAnsi="黑体" w:cs="黑体" w:hint="eastAsia"/>
          <w:sz w:val="32"/>
          <w:szCs w:val="32"/>
        </w:rPr>
        <w:t>十、机关运行经费支出情况说明</w:t>
      </w:r>
    </w:p>
    <w:p w:rsidR="00CE64BA" w:rsidRPr="001F39F1" w:rsidRDefault="00CE64BA">
      <w:pPr>
        <w:widowControl/>
        <w:spacing w:line="590" w:lineRule="exact"/>
        <w:ind w:firstLineChars="200" w:firstLine="640"/>
        <w:rPr>
          <w:rFonts w:ascii="仿宋_GB2312" w:eastAsia="仿宋_GB2312" w:hAnsi="仿宋_GB2312" w:cs="仿宋_GB2312"/>
          <w:sz w:val="32"/>
          <w:szCs w:val="32"/>
        </w:rPr>
      </w:pPr>
      <w:r w:rsidRPr="001F39F1">
        <w:rPr>
          <w:rFonts w:ascii="仿宋_GB2312" w:eastAsia="仿宋_GB2312" w:hAnsi="仿宋_GB2312" w:cs="仿宋_GB2312" w:hint="eastAsia"/>
          <w:sz w:val="32"/>
          <w:szCs w:val="32"/>
        </w:rPr>
        <w:t>201</w:t>
      </w:r>
      <w:r w:rsidR="00FE0BE2"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年度机关运行经费</w:t>
      </w:r>
      <w:r w:rsidRPr="001F39F1">
        <w:rPr>
          <w:rFonts w:ascii="仿宋_GB2312" w:eastAsia="仿宋_GB2312" w:hAnsi="仿宋_GB2312" w:cs="仿宋_GB2312" w:hint="eastAsia"/>
          <w:sz w:val="32"/>
          <w:szCs w:val="32"/>
          <w:u w:val="dotDash"/>
        </w:rPr>
        <w:t>年</w:t>
      </w:r>
      <w:r w:rsidRPr="001F39F1">
        <w:rPr>
          <w:rFonts w:ascii="仿宋_GB2312" w:eastAsia="仿宋_GB2312" w:hAnsi="仿宋_GB2312" w:cs="仿宋_GB2312" w:hint="eastAsia"/>
          <w:sz w:val="32"/>
          <w:szCs w:val="32"/>
        </w:rPr>
        <w:t>初预算为</w:t>
      </w:r>
      <w:r w:rsidR="003A282D" w:rsidRPr="001F39F1">
        <w:rPr>
          <w:rFonts w:ascii="仿宋_GB2312" w:eastAsia="仿宋_GB2312" w:hAnsi="仿宋_GB2312" w:cs="仿宋_GB2312" w:hint="eastAsia"/>
          <w:sz w:val="32"/>
          <w:szCs w:val="32"/>
        </w:rPr>
        <w:t>4101.</w:t>
      </w:r>
      <w:r w:rsidR="004F21A2" w:rsidRPr="001F39F1">
        <w:rPr>
          <w:rFonts w:ascii="仿宋_GB2312" w:eastAsia="仿宋_GB2312" w:hAnsi="仿宋_GB2312" w:cs="仿宋_GB2312" w:hint="eastAsia"/>
          <w:sz w:val="32"/>
          <w:szCs w:val="32"/>
        </w:rPr>
        <w:t>0</w:t>
      </w:r>
      <w:r w:rsidR="003A282D" w:rsidRPr="001F39F1">
        <w:rPr>
          <w:rFonts w:ascii="仿宋_GB2312" w:eastAsia="仿宋_GB2312" w:hAnsi="仿宋_GB2312" w:cs="仿宋_GB2312" w:hint="eastAsia"/>
          <w:sz w:val="32"/>
          <w:szCs w:val="32"/>
        </w:rPr>
        <w:t>2</w:t>
      </w:r>
      <w:r w:rsidRPr="001F39F1">
        <w:rPr>
          <w:rFonts w:ascii="仿宋_GB2312" w:eastAsia="仿宋_GB2312" w:hAnsi="仿宋_GB2312" w:cs="仿宋_GB2312" w:hint="eastAsia"/>
          <w:sz w:val="32"/>
          <w:szCs w:val="32"/>
        </w:rPr>
        <w:t>万元，支出决算为</w:t>
      </w:r>
      <w:r w:rsidR="00C1600C" w:rsidRPr="001F39F1">
        <w:rPr>
          <w:rFonts w:ascii="仿宋_GB2312" w:eastAsia="仿宋_GB2312" w:hAnsi="仿宋_GB2312" w:cs="仿宋_GB2312" w:hint="eastAsia"/>
          <w:sz w:val="32"/>
          <w:szCs w:val="32"/>
        </w:rPr>
        <w:t>102.16</w:t>
      </w:r>
      <w:r w:rsidRPr="001F39F1">
        <w:rPr>
          <w:rFonts w:ascii="仿宋_GB2312" w:eastAsia="仿宋_GB2312" w:hAnsi="仿宋_GB2312" w:cs="仿宋_GB2312" w:hint="eastAsia"/>
          <w:sz w:val="32"/>
          <w:szCs w:val="32"/>
        </w:rPr>
        <w:t>万元，完成年初预算的</w:t>
      </w:r>
      <w:r w:rsidR="003A282D" w:rsidRPr="001F39F1">
        <w:rPr>
          <w:rFonts w:ascii="仿宋_GB2312" w:eastAsia="仿宋_GB2312" w:hAnsi="仿宋_GB2312" w:cs="仿宋_GB2312" w:hint="eastAsia"/>
          <w:sz w:val="32"/>
          <w:szCs w:val="32"/>
        </w:rPr>
        <w:t>2.49</w:t>
      </w:r>
      <w:r w:rsidRPr="001F39F1">
        <w:rPr>
          <w:rFonts w:ascii="仿宋_GB2312" w:eastAsia="仿宋_GB2312" w:hAnsi="仿宋_GB2312" w:cs="仿宋_GB2312" w:hint="eastAsia"/>
          <w:sz w:val="32"/>
          <w:szCs w:val="32"/>
        </w:rPr>
        <w:t>%。决算数与年初预算数存在差异的主要原因</w:t>
      </w:r>
      <w:r w:rsidR="00F84456">
        <w:rPr>
          <w:rFonts w:ascii="仿宋_GB2312" w:eastAsia="仿宋_GB2312" w:hAnsi="仿宋_GB2312" w:cs="仿宋_GB2312" w:hint="eastAsia"/>
          <w:sz w:val="32"/>
          <w:szCs w:val="32"/>
        </w:rPr>
        <w:t>：</w:t>
      </w:r>
      <w:r w:rsidR="00760409" w:rsidRPr="001F39F1">
        <w:rPr>
          <w:rFonts w:ascii="仿宋_GB2312" w:eastAsia="仿宋_GB2312" w:hAnsi="仿宋_GB2312" w:cs="仿宋_GB2312" w:hint="eastAsia"/>
          <w:sz w:val="32"/>
          <w:szCs w:val="32"/>
        </w:rPr>
        <w:t>我单位响应《财政部关于进一步做好2017年一般性支出压减工作的通知》精神，压缩了一般性支出</w:t>
      </w:r>
      <w:r w:rsidR="003A282D" w:rsidRPr="001F39F1">
        <w:rPr>
          <w:rFonts w:ascii="仿宋_GB2312" w:eastAsia="仿宋_GB2312" w:hAnsi="仿宋_GB2312" w:cs="仿宋_GB2312" w:hint="eastAsia"/>
          <w:sz w:val="32"/>
          <w:szCs w:val="32"/>
        </w:rPr>
        <w:t>和将物业管理费、取暖费、维修（护）费</w:t>
      </w:r>
      <w:r w:rsidR="001F39F1" w:rsidRPr="001F39F1">
        <w:rPr>
          <w:rFonts w:ascii="仿宋_GB2312" w:eastAsia="仿宋_GB2312" w:hAnsi="仿宋_GB2312" w:cs="仿宋_GB2312" w:hint="eastAsia"/>
          <w:sz w:val="32"/>
          <w:szCs w:val="32"/>
        </w:rPr>
        <w:t>、水电费</w:t>
      </w:r>
      <w:r w:rsidR="003A282D" w:rsidRPr="001F39F1">
        <w:rPr>
          <w:rFonts w:ascii="仿宋_GB2312" w:eastAsia="仿宋_GB2312" w:hAnsi="仿宋_GB2312" w:cs="仿宋_GB2312" w:hint="eastAsia"/>
          <w:sz w:val="32"/>
          <w:szCs w:val="32"/>
        </w:rPr>
        <w:t>列入了项目支出</w:t>
      </w:r>
      <w:r w:rsidRPr="001F39F1">
        <w:rPr>
          <w:rFonts w:ascii="仿宋_GB2312" w:eastAsia="仿宋_GB2312" w:hAnsi="仿宋_GB2312" w:cs="仿宋_GB2312" w:hint="eastAsia"/>
          <w:sz w:val="32"/>
          <w:szCs w:val="32"/>
        </w:rPr>
        <w:t>。</w:t>
      </w:r>
    </w:p>
    <w:p w:rsidR="00CE64BA" w:rsidRPr="001F39F1" w:rsidRDefault="00CE64BA">
      <w:pPr>
        <w:widowControl/>
        <w:spacing w:line="590" w:lineRule="exact"/>
        <w:ind w:firstLineChars="200" w:firstLine="640"/>
        <w:outlineLvl w:val="1"/>
        <w:rPr>
          <w:rFonts w:ascii="黑体" w:eastAsia="黑体" w:hAnsi="黑体" w:cs="黑体"/>
          <w:sz w:val="32"/>
          <w:szCs w:val="32"/>
        </w:rPr>
      </w:pPr>
      <w:r w:rsidRPr="001F39F1">
        <w:rPr>
          <w:rFonts w:ascii="黑体" w:eastAsia="黑体" w:hAnsi="黑体" w:cs="黑体" w:hint="eastAsia"/>
          <w:sz w:val="32"/>
          <w:szCs w:val="32"/>
        </w:rPr>
        <w:t>十一、政府采购支出情况说明</w:t>
      </w:r>
    </w:p>
    <w:p w:rsidR="00CE64BA" w:rsidRPr="001F39F1" w:rsidRDefault="00CE64BA" w:rsidP="00C1600C">
      <w:pPr>
        <w:widowControl/>
        <w:spacing w:line="590" w:lineRule="exact"/>
        <w:ind w:firstLineChars="200" w:firstLine="640"/>
        <w:rPr>
          <w:rFonts w:ascii="仿宋_GB2312" w:eastAsia="仿宋_GB2312" w:hAnsi="仿宋_GB2312" w:cs="仿宋_GB2312"/>
          <w:sz w:val="32"/>
          <w:szCs w:val="32"/>
        </w:rPr>
      </w:pPr>
      <w:r w:rsidRPr="001F39F1">
        <w:rPr>
          <w:rFonts w:ascii="仿宋_GB2312" w:eastAsia="仿宋_GB2312" w:hAnsi="仿宋_GB2312" w:cs="仿宋_GB2312" w:hint="eastAsia"/>
          <w:sz w:val="32"/>
          <w:szCs w:val="32"/>
        </w:rPr>
        <w:lastRenderedPageBreak/>
        <w:t>201</w:t>
      </w:r>
      <w:r w:rsidR="00FE0BE2"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年度政府采购支出总额</w:t>
      </w:r>
      <w:r w:rsidR="00C1600C" w:rsidRPr="001F39F1">
        <w:rPr>
          <w:rFonts w:ascii="仿宋_GB2312" w:eastAsia="仿宋_GB2312" w:cs="宋体" w:hint="eastAsia"/>
          <w:kern w:val="0"/>
          <w:sz w:val="32"/>
          <w:szCs w:val="32"/>
          <w:lang w:val="zh-CN"/>
        </w:rPr>
        <w:t>2409.45</w:t>
      </w:r>
      <w:r w:rsidRPr="001F39F1">
        <w:rPr>
          <w:rFonts w:ascii="仿宋_GB2312" w:eastAsia="仿宋_GB2312" w:hAnsi="仿宋_GB2312" w:cs="仿宋_GB2312" w:hint="eastAsia"/>
          <w:sz w:val="32"/>
          <w:szCs w:val="32"/>
        </w:rPr>
        <w:t>万元，其中：政府采购货物支出</w:t>
      </w:r>
      <w:r w:rsidR="00C1600C" w:rsidRPr="001F39F1">
        <w:rPr>
          <w:rFonts w:ascii="仿宋_GB2312" w:eastAsia="仿宋_GB2312" w:hAnsi="仿宋_GB2312" w:cs="仿宋_GB2312" w:hint="eastAsia"/>
          <w:sz w:val="32"/>
          <w:szCs w:val="32"/>
        </w:rPr>
        <w:t>188.67</w:t>
      </w:r>
      <w:r w:rsidRPr="001F39F1">
        <w:rPr>
          <w:rFonts w:ascii="仿宋_GB2312" w:eastAsia="仿宋_GB2312" w:hAnsi="仿宋_GB2312" w:cs="仿宋_GB2312" w:hint="eastAsia"/>
          <w:sz w:val="32"/>
          <w:szCs w:val="32"/>
        </w:rPr>
        <w:t>万元、政府采购工程支出</w:t>
      </w:r>
      <w:r w:rsidR="00C1600C" w:rsidRPr="001F39F1">
        <w:rPr>
          <w:rFonts w:ascii="仿宋_GB2312" w:eastAsia="仿宋_GB2312" w:hAnsi="仿宋_GB2312" w:cs="仿宋_GB2312" w:hint="eastAsia"/>
          <w:sz w:val="32"/>
          <w:szCs w:val="32"/>
        </w:rPr>
        <w:t>364.04</w:t>
      </w:r>
      <w:r w:rsidRPr="001F39F1">
        <w:rPr>
          <w:rFonts w:ascii="仿宋_GB2312" w:eastAsia="仿宋_GB2312" w:hAnsi="仿宋_GB2312" w:cs="仿宋_GB2312" w:hint="eastAsia"/>
          <w:sz w:val="32"/>
          <w:szCs w:val="32"/>
        </w:rPr>
        <w:t>万元、政府采购服务支出</w:t>
      </w:r>
      <w:r w:rsidR="00C1600C" w:rsidRPr="001F39F1">
        <w:rPr>
          <w:rFonts w:ascii="仿宋_GB2312" w:eastAsia="仿宋_GB2312" w:cs="宋体" w:hint="eastAsia"/>
          <w:kern w:val="0"/>
          <w:sz w:val="32"/>
          <w:szCs w:val="32"/>
          <w:lang w:val="zh-CN"/>
        </w:rPr>
        <w:t>1856.77</w:t>
      </w:r>
      <w:r w:rsidRPr="001F39F1">
        <w:rPr>
          <w:rFonts w:ascii="仿宋_GB2312" w:eastAsia="仿宋_GB2312" w:hAnsi="仿宋_GB2312" w:cs="仿宋_GB2312" w:hint="eastAsia"/>
          <w:sz w:val="32"/>
          <w:szCs w:val="32"/>
        </w:rPr>
        <w:t>万元。授予中小企业合同金额</w:t>
      </w:r>
      <w:r w:rsidR="00D464CB" w:rsidRPr="001F39F1">
        <w:rPr>
          <w:rFonts w:ascii="仿宋_GB2312" w:eastAsia="仿宋_GB2312" w:cs="宋体" w:hint="eastAsia"/>
          <w:kern w:val="0"/>
          <w:sz w:val="32"/>
          <w:szCs w:val="32"/>
          <w:lang w:val="zh-CN"/>
        </w:rPr>
        <w:t>2409.45</w:t>
      </w:r>
      <w:r w:rsidRPr="001F39F1">
        <w:rPr>
          <w:rFonts w:ascii="仿宋_GB2312" w:eastAsia="仿宋_GB2312" w:hAnsi="仿宋_GB2312" w:cs="仿宋_GB2312" w:hint="eastAsia"/>
          <w:sz w:val="32"/>
          <w:szCs w:val="32"/>
        </w:rPr>
        <w:t>万元，占政府采购支出总额的</w:t>
      </w:r>
      <w:r w:rsidR="0057555D" w:rsidRPr="001F39F1">
        <w:rPr>
          <w:rFonts w:ascii="仿宋_GB2312" w:eastAsia="仿宋_GB2312" w:hAnsi="仿宋_GB2312" w:cs="仿宋_GB2312" w:hint="eastAsia"/>
          <w:sz w:val="32"/>
          <w:szCs w:val="32"/>
        </w:rPr>
        <w:t>100</w:t>
      </w:r>
      <w:r w:rsidRPr="001F39F1">
        <w:rPr>
          <w:rFonts w:ascii="仿宋_GB2312" w:eastAsia="仿宋_GB2312" w:hAnsi="仿宋_GB2312" w:cs="仿宋_GB2312" w:hint="eastAsia"/>
          <w:sz w:val="32"/>
          <w:szCs w:val="32"/>
        </w:rPr>
        <w:t>%，其中：授予小微企业合同金额</w:t>
      </w:r>
      <w:r w:rsidR="00D464CB" w:rsidRPr="001F39F1">
        <w:rPr>
          <w:rFonts w:ascii="仿宋_GB2312" w:eastAsia="仿宋_GB2312" w:cs="宋体" w:hint="eastAsia"/>
          <w:kern w:val="0"/>
          <w:sz w:val="32"/>
          <w:szCs w:val="32"/>
          <w:lang w:val="zh-CN"/>
        </w:rPr>
        <w:t>2409.45</w:t>
      </w:r>
      <w:r w:rsidRPr="001F39F1">
        <w:rPr>
          <w:rFonts w:ascii="仿宋_GB2312" w:eastAsia="仿宋_GB2312" w:hAnsi="仿宋_GB2312" w:cs="仿宋_GB2312" w:hint="eastAsia"/>
          <w:sz w:val="32"/>
          <w:szCs w:val="32"/>
        </w:rPr>
        <w:t>万元，占政府采购支出总额的</w:t>
      </w:r>
      <w:r w:rsidR="0057555D" w:rsidRPr="001F39F1">
        <w:rPr>
          <w:rFonts w:ascii="仿宋_GB2312" w:eastAsia="仿宋_GB2312" w:hAnsi="仿宋_GB2312" w:cs="仿宋_GB2312" w:hint="eastAsia"/>
          <w:sz w:val="32"/>
          <w:szCs w:val="32"/>
        </w:rPr>
        <w:t>100</w:t>
      </w:r>
      <w:r w:rsidRPr="001F39F1">
        <w:rPr>
          <w:rFonts w:ascii="仿宋_GB2312" w:eastAsia="仿宋_GB2312" w:hAnsi="仿宋_GB2312" w:cs="仿宋_GB2312" w:hint="eastAsia"/>
          <w:sz w:val="32"/>
          <w:szCs w:val="32"/>
        </w:rPr>
        <w:t>%。</w:t>
      </w:r>
    </w:p>
    <w:p w:rsidR="00CE64BA" w:rsidRPr="001F39F1" w:rsidRDefault="00CE64BA">
      <w:pPr>
        <w:widowControl/>
        <w:spacing w:line="590" w:lineRule="exact"/>
        <w:ind w:firstLineChars="200" w:firstLine="640"/>
        <w:outlineLvl w:val="1"/>
        <w:rPr>
          <w:rFonts w:ascii="黑体" w:eastAsia="黑体" w:hAnsi="黑体" w:cs="黑体"/>
          <w:sz w:val="32"/>
          <w:szCs w:val="32"/>
        </w:rPr>
      </w:pPr>
      <w:r w:rsidRPr="001F39F1">
        <w:rPr>
          <w:rFonts w:ascii="黑体" w:eastAsia="黑体" w:hAnsi="黑体" w:cs="黑体" w:hint="eastAsia"/>
          <w:sz w:val="32"/>
          <w:szCs w:val="32"/>
        </w:rPr>
        <w:t>十二、国有资产占用情况说明</w:t>
      </w:r>
    </w:p>
    <w:p w:rsidR="00CE64BA" w:rsidRDefault="00CE64BA">
      <w:pPr>
        <w:widowControl/>
        <w:spacing w:line="590" w:lineRule="exact"/>
        <w:ind w:firstLineChars="200" w:firstLine="640"/>
        <w:rPr>
          <w:rFonts w:ascii="仿宋_GB2312" w:eastAsia="仿宋_GB2312" w:hAnsi="仿宋_GB2312" w:cs="仿宋_GB2312"/>
          <w:sz w:val="32"/>
          <w:szCs w:val="32"/>
        </w:rPr>
      </w:pPr>
      <w:r w:rsidRPr="001F39F1">
        <w:rPr>
          <w:rFonts w:ascii="仿宋_GB2312" w:eastAsia="仿宋_GB2312" w:hAnsi="仿宋_GB2312" w:cs="仿宋_GB2312" w:hint="eastAsia"/>
          <w:sz w:val="32"/>
          <w:szCs w:val="32"/>
        </w:rPr>
        <w:t>201</w:t>
      </w:r>
      <w:r w:rsidR="00FE0BE2" w:rsidRPr="001F39F1">
        <w:rPr>
          <w:rFonts w:ascii="仿宋_GB2312" w:eastAsia="仿宋_GB2312" w:hAnsi="仿宋_GB2312" w:cs="仿宋_GB2312" w:hint="eastAsia"/>
          <w:sz w:val="32"/>
          <w:szCs w:val="32"/>
        </w:rPr>
        <w:t>9</w:t>
      </w:r>
      <w:r w:rsidRPr="001F39F1">
        <w:rPr>
          <w:rFonts w:ascii="仿宋_GB2312" w:eastAsia="仿宋_GB2312" w:hAnsi="仿宋_GB2312" w:cs="仿宋_GB2312" w:hint="eastAsia"/>
          <w:sz w:val="32"/>
          <w:szCs w:val="32"/>
        </w:rPr>
        <w:t>年期末，我部门共有车辆</w:t>
      </w:r>
      <w:r w:rsidR="009C4866" w:rsidRPr="001F39F1">
        <w:rPr>
          <w:rFonts w:ascii="仿宋_GB2312" w:eastAsia="仿宋_GB2312" w:hAnsi="仿宋_GB2312" w:cs="仿宋_GB2312" w:hint="eastAsia"/>
          <w:sz w:val="32"/>
          <w:szCs w:val="32"/>
        </w:rPr>
        <w:t>81</w:t>
      </w:r>
      <w:r w:rsidRPr="001F39F1">
        <w:rPr>
          <w:rFonts w:ascii="仿宋_GB2312" w:eastAsia="仿宋_GB2312" w:hAnsi="仿宋_GB2312" w:cs="仿宋_GB2312" w:hint="eastAsia"/>
          <w:sz w:val="32"/>
          <w:szCs w:val="32"/>
        </w:rPr>
        <w:t>辆，其中：省级领导干部用车</w:t>
      </w:r>
      <w:r w:rsidR="0057555D"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辆、主要领导干部用车</w:t>
      </w:r>
      <w:r w:rsidR="0057555D"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辆、机要通信用车</w:t>
      </w:r>
      <w:r w:rsidR="0057555D"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辆、应急保障车</w:t>
      </w:r>
      <w:r w:rsidR="0057555D" w:rsidRPr="001F39F1">
        <w:rPr>
          <w:rFonts w:ascii="仿宋_GB2312" w:eastAsia="仿宋_GB2312" w:hAnsi="仿宋_GB2312" w:cs="仿宋_GB2312" w:hint="eastAsia"/>
          <w:sz w:val="32"/>
          <w:szCs w:val="32"/>
        </w:rPr>
        <w:t>1</w:t>
      </w:r>
      <w:r w:rsidRPr="001F39F1">
        <w:rPr>
          <w:rFonts w:ascii="仿宋_GB2312" w:eastAsia="仿宋_GB2312" w:hAnsi="仿宋_GB2312" w:cs="仿宋_GB2312" w:hint="eastAsia"/>
          <w:sz w:val="32"/>
          <w:szCs w:val="32"/>
        </w:rPr>
        <w:t>辆、执法执勤用车</w:t>
      </w:r>
      <w:r w:rsidR="0057555D"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辆、特种专业技术用车</w:t>
      </w:r>
      <w:r w:rsidR="0057555D"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辆、离退休干部用车</w:t>
      </w:r>
      <w:r w:rsidR="0057555D"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辆、其他用车</w:t>
      </w:r>
      <w:r w:rsidR="009C4866" w:rsidRPr="001F39F1">
        <w:rPr>
          <w:rFonts w:ascii="仿宋_GB2312" w:eastAsia="仿宋_GB2312" w:hAnsi="仿宋_GB2312" w:cs="仿宋_GB2312" w:hint="eastAsia"/>
          <w:sz w:val="32"/>
          <w:szCs w:val="32"/>
        </w:rPr>
        <w:t>80</w:t>
      </w:r>
      <w:r w:rsidRPr="001F39F1">
        <w:rPr>
          <w:rFonts w:ascii="仿宋_GB2312" w:eastAsia="仿宋_GB2312" w:hAnsi="仿宋_GB2312" w:cs="仿宋_GB2312" w:hint="eastAsia"/>
          <w:sz w:val="32"/>
          <w:szCs w:val="32"/>
        </w:rPr>
        <w:t>辆；单位价值50万元以上通用设备</w:t>
      </w:r>
      <w:r w:rsidR="0057555D" w:rsidRPr="001F39F1">
        <w:rPr>
          <w:rFonts w:ascii="仿宋_GB2312" w:eastAsia="仿宋_GB2312" w:hAnsi="仿宋_GB2312" w:cs="仿宋_GB2312" w:hint="eastAsia"/>
          <w:sz w:val="32"/>
          <w:szCs w:val="32"/>
        </w:rPr>
        <w:t>8</w:t>
      </w:r>
      <w:r w:rsidRPr="001F39F1">
        <w:rPr>
          <w:rFonts w:ascii="仿宋_GB2312" w:eastAsia="仿宋_GB2312" w:hAnsi="仿宋_GB2312" w:cs="仿宋_GB2312" w:hint="eastAsia"/>
          <w:sz w:val="32"/>
          <w:szCs w:val="32"/>
        </w:rPr>
        <w:t>台（套），单位价值100万元以上专用设备</w:t>
      </w:r>
      <w:r w:rsidR="0057555D" w:rsidRPr="001F39F1">
        <w:rPr>
          <w:rFonts w:ascii="仿宋_GB2312" w:eastAsia="仿宋_GB2312" w:hAnsi="仿宋_GB2312" w:cs="仿宋_GB2312" w:hint="eastAsia"/>
          <w:sz w:val="32"/>
          <w:szCs w:val="32"/>
        </w:rPr>
        <w:t>0</w:t>
      </w:r>
      <w:r w:rsidRPr="001F39F1">
        <w:rPr>
          <w:rFonts w:ascii="仿宋_GB2312" w:eastAsia="仿宋_GB2312" w:hAnsi="仿宋_GB2312" w:cs="仿宋_GB2312" w:hint="eastAsia"/>
          <w:sz w:val="32"/>
          <w:szCs w:val="32"/>
        </w:rPr>
        <w:t>台（套）。</w:t>
      </w:r>
    </w:p>
    <w:p w:rsidR="00CE64BA" w:rsidRPr="009C4866" w:rsidRDefault="00CE64BA">
      <w:pPr>
        <w:widowControl/>
        <w:jc w:val="left"/>
        <w:rPr>
          <w:rFonts w:ascii="楷体_GB2312" w:eastAsia="楷体_GB2312" w:hAnsi="楷体_GB2312" w:cs="楷体_GB2312"/>
          <w:sz w:val="32"/>
          <w:szCs w:val="32"/>
        </w:rPr>
        <w:sectPr w:rsidR="00CE64BA" w:rsidRPr="009C4866">
          <w:pgSz w:w="11906" w:h="16838"/>
          <w:pgMar w:top="1440" w:right="1800" w:bottom="1440" w:left="1800" w:header="720" w:footer="720" w:gutter="0"/>
          <w:pgNumType w:fmt="numberInDash"/>
          <w:cols w:space="720"/>
          <w:docGrid w:type="lines" w:linePitch="312"/>
        </w:sect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widowControl/>
        <w:jc w:val="left"/>
        <w:rPr>
          <w:rFonts w:ascii="黑体" w:eastAsia="黑体" w:hAnsi="宋体" w:cs="宋体"/>
          <w:kern w:val="0"/>
          <w:sz w:val="28"/>
          <w:szCs w:val="28"/>
        </w:rPr>
      </w:pPr>
    </w:p>
    <w:p w:rsidR="00CE64BA" w:rsidRDefault="00CE64BA">
      <w:pPr>
        <w:jc w:val="center"/>
        <w:outlineLvl w:val="0"/>
        <w:rPr>
          <w:rFonts w:ascii="黑体" w:eastAsia="黑体" w:hAnsi="黑体" w:cs="黑体"/>
          <w:sz w:val="48"/>
          <w:szCs w:val="48"/>
        </w:rPr>
      </w:pPr>
      <w:r>
        <w:rPr>
          <w:rFonts w:ascii="黑体" w:eastAsia="黑体" w:hAnsi="黑体" w:cs="黑体" w:hint="eastAsia"/>
          <w:sz w:val="48"/>
          <w:szCs w:val="48"/>
        </w:rPr>
        <w:t>第四部分  名词解释</w:t>
      </w:r>
    </w:p>
    <w:p w:rsidR="00CE64BA" w:rsidRDefault="00CE64BA">
      <w:pPr>
        <w:jc w:val="center"/>
        <w:rPr>
          <w:rFonts w:ascii="黑体" w:eastAsia="黑体" w:hAnsi="黑体" w:cs="黑体"/>
          <w:sz w:val="48"/>
          <w:szCs w:val="48"/>
        </w:rPr>
      </w:pPr>
    </w:p>
    <w:p w:rsidR="00CE64BA" w:rsidRDefault="00CE64BA">
      <w:pPr>
        <w:jc w:val="center"/>
        <w:outlineLvl w:val="0"/>
        <w:rPr>
          <w:rFonts w:ascii="黑体" w:eastAsia="黑体" w:hAnsi="黑体" w:cs="黑体"/>
          <w:sz w:val="48"/>
          <w:szCs w:val="48"/>
        </w:rPr>
        <w:sectPr w:rsidR="00CE64BA">
          <w:pgSz w:w="11906" w:h="16838"/>
          <w:pgMar w:top="1440" w:right="1531" w:bottom="1440" w:left="1587" w:header="850" w:footer="992" w:gutter="0"/>
          <w:pgNumType w:fmt="numberInDash"/>
          <w:cols w:space="720"/>
          <w:docGrid w:type="lines" w:linePitch="317"/>
        </w:sectPr>
      </w:pP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一、财政拨款收入：单位从同级政府财政部门取得的财政预算资金。</w:t>
      </w: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CE64BA" w:rsidRDefault="00CE64BA">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十六、年末结余：本年度或以前年度预算安排，已执行完毕或因客观条件发生变化无法按原预算安排实施，不需要再使用或无法按原预算安排继续使用的资金</w:t>
      </w:r>
    </w:p>
    <w:sectPr w:rsidR="00CE64BA" w:rsidSect="001177C3">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425" w:rsidRDefault="00E92425">
      <w:r>
        <w:separator/>
      </w:r>
    </w:p>
  </w:endnote>
  <w:endnote w:type="continuationSeparator" w:id="1">
    <w:p w:rsidR="00E92425" w:rsidRDefault="00E924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7B" w:rsidRDefault="004E00C2">
    <w:pPr>
      <w:pStyle w:val="a8"/>
    </w:pPr>
    <w:r>
      <w:pict>
        <v:shapetype id="_x0000_t202" coordsize="21600,21600" o:spt="202" path="m,l,21600r21600,l21600,xe">
          <v:stroke joinstyle="miter"/>
          <v:path gradientshapeok="t" o:connecttype="rect"/>
        </v:shapetype>
        <v:shape id="文本框 2055" o:spid="_x0000_s2049" type="#_x0000_t202" style="position:absolute;margin-left:0;margin-top:0;width:2in;height:2in;z-index:251658752;mso-wrap-style:none;mso-position-horizontal:center;mso-position-horizontal-relative:margin" filled="f" stroked="f">
          <v:textbox style="mso-next-textbox:#文本框 2055;mso-fit-shape-to-text:t" inset="0,0,0,0">
            <w:txbxContent>
              <w:p w:rsidR="0023427B" w:rsidRDefault="004E00C2">
                <w:pPr>
                  <w:snapToGrid w:val="0"/>
                  <w:rPr>
                    <w:sz w:val="18"/>
                  </w:rPr>
                </w:pPr>
                <w:r>
                  <w:rPr>
                    <w:rFonts w:hint="eastAsia"/>
                    <w:sz w:val="18"/>
                  </w:rPr>
                  <w:fldChar w:fldCharType="begin"/>
                </w:r>
                <w:r w:rsidR="0023427B">
                  <w:rPr>
                    <w:rFonts w:hint="eastAsia"/>
                    <w:sz w:val="18"/>
                  </w:rPr>
                  <w:instrText xml:space="preserve"> PAGE  \* MERGEFORMAT </w:instrText>
                </w:r>
                <w:r>
                  <w:rPr>
                    <w:rFonts w:hint="eastAsia"/>
                    <w:sz w:val="18"/>
                  </w:rPr>
                  <w:fldChar w:fldCharType="separate"/>
                </w:r>
                <w:r w:rsidR="00167134">
                  <w:rPr>
                    <w:noProof/>
                    <w:sz w:val="18"/>
                  </w:rPr>
                  <w:t>- 28 -</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7B" w:rsidRDefault="004E00C2">
    <w:pPr>
      <w:pStyle w:val="a8"/>
    </w:pPr>
    <w:r>
      <w:pict>
        <v:shapetype id="_x0000_t202" coordsize="21600,21600" o:spt="202" path="m,l,21600r21600,l21600,xe">
          <v:stroke joinstyle="miter"/>
          <v:path gradientshapeok="t" o:connecttype="rect"/>
        </v:shapetype>
        <v:shape id="文本框 2054" o:spid="_x0000_s2050" type="#_x0000_t202" style="position:absolute;margin-left:0;margin-top:0;width:2in;height:2in;z-index:251657728;mso-wrap-style:none;mso-position-horizontal:center;mso-position-horizontal-relative:margin" filled="f" stroked="f">
          <v:fill o:detectmouseclick="t"/>
          <v:textbox style="mso-next-textbox:#文本框 2054;mso-fit-shape-to-text:t" inset="0,0,0,0">
            <w:txbxContent>
              <w:p w:rsidR="0023427B" w:rsidRDefault="004E00C2">
                <w:pPr>
                  <w:snapToGrid w:val="0"/>
                  <w:rPr>
                    <w:sz w:val="18"/>
                  </w:rPr>
                </w:pPr>
                <w:r>
                  <w:rPr>
                    <w:rFonts w:hint="eastAsia"/>
                    <w:sz w:val="18"/>
                  </w:rPr>
                  <w:fldChar w:fldCharType="begin"/>
                </w:r>
                <w:r w:rsidR="0023427B">
                  <w:rPr>
                    <w:rFonts w:hint="eastAsia"/>
                    <w:sz w:val="18"/>
                  </w:rPr>
                  <w:instrText xml:space="preserve"> PAGE  \* MERGEFORMAT </w:instrText>
                </w:r>
                <w:r>
                  <w:rPr>
                    <w:rFonts w:hint="eastAsia"/>
                    <w:sz w:val="18"/>
                  </w:rPr>
                  <w:fldChar w:fldCharType="separate"/>
                </w:r>
                <w:r w:rsidR="00167134">
                  <w:rPr>
                    <w:noProof/>
                    <w:sz w:val="18"/>
                  </w:rPr>
                  <w:t>- 29 -</w:t>
                </w:r>
                <w:r>
                  <w:rPr>
                    <w:rFonts w:hint="eastAsia"/>
                    <w:sz w:val="18"/>
                  </w:rPr>
                  <w:fldChar w:fldCharType="end"/>
                </w:r>
              </w:p>
            </w:txbxContent>
          </v:textbox>
          <w10:wrap anchorx="margin"/>
        </v:shape>
      </w:pict>
    </w:r>
    <w:r>
      <w:pict>
        <v:shape id="文本框 1027" o:spid="_x0000_s2051" type="#_x0000_t202" style="position:absolute;margin-left:0;margin-top:0;width:2in;height:2in;z-index:251656704;mso-wrap-style:none;mso-position-horizontal:center;mso-position-horizontal-relative:margin" filled="f" stroked="f">
          <v:fill o:detectmouseclick="t"/>
          <v:textbox style="mso-next-textbox:#文本框 1027;mso-fit-shape-to-text:t" inset="0,0,0,0">
            <w:txbxContent>
              <w:p w:rsidR="0023427B" w:rsidRDefault="0023427B"/>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425" w:rsidRDefault="00E92425">
      <w:r>
        <w:separator/>
      </w:r>
    </w:p>
  </w:footnote>
  <w:footnote w:type="continuationSeparator" w:id="1">
    <w:p w:rsidR="00E92425" w:rsidRDefault="00E924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9E77F2"/>
    <w:multiLevelType w:val="singleLevel"/>
    <w:tmpl w:val="929E77F2"/>
    <w:lvl w:ilvl="0">
      <w:start w:val="1"/>
      <w:numFmt w:val="decimal"/>
      <w:lvlText w:val="%1."/>
      <w:lvlJc w:val="left"/>
      <w:pPr>
        <w:tabs>
          <w:tab w:val="num" w:pos="312"/>
        </w:tabs>
      </w:pPr>
    </w:lvl>
  </w:abstractNum>
  <w:abstractNum w:abstractNumId="1">
    <w:nsid w:val="ACD7F9AD"/>
    <w:multiLevelType w:val="singleLevel"/>
    <w:tmpl w:val="ACD7F9AD"/>
    <w:lvl w:ilvl="0">
      <w:start w:val="1"/>
      <w:numFmt w:val="decimal"/>
      <w:lvlText w:val="%1."/>
      <w:lvlJc w:val="left"/>
      <w:pPr>
        <w:tabs>
          <w:tab w:val="num" w:pos="312"/>
        </w:tabs>
      </w:pPr>
    </w:lvl>
  </w:abstractNum>
  <w:abstractNum w:abstractNumId="2">
    <w:nsid w:val="DC6472A7"/>
    <w:multiLevelType w:val="singleLevel"/>
    <w:tmpl w:val="DC6472A7"/>
    <w:lvl w:ilvl="0">
      <w:start w:val="1"/>
      <w:numFmt w:val="decimal"/>
      <w:lvlText w:val="%1."/>
      <w:lvlJc w:val="left"/>
      <w:pPr>
        <w:tabs>
          <w:tab w:val="num" w:pos="312"/>
        </w:tabs>
      </w:pPr>
    </w:lvl>
  </w:abstractNum>
  <w:abstractNum w:abstractNumId="3">
    <w:nsid w:val="ECD9E2C4"/>
    <w:multiLevelType w:val="singleLevel"/>
    <w:tmpl w:val="ECD9E2C4"/>
    <w:lvl w:ilvl="0">
      <w:start w:val="1"/>
      <w:numFmt w:val="decimal"/>
      <w:lvlText w:val="%1."/>
      <w:lvlJc w:val="left"/>
      <w:pPr>
        <w:tabs>
          <w:tab w:val="num" w:pos="312"/>
        </w:tabs>
      </w:pPr>
    </w:lvl>
  </w:abstractNum>
  <w:abstractNum w:abstractNumId="4">
    <w:nsid w:val="43B34C33"/>
    <w:multiLevelType w:val="singleLevel"/>
    <w:tmpl w:val="43B34C33"/>
    <w:lvl w:ilvl="0">
      <w:start w:val="1"/>
      <w:numFmt w:val="decimal"/>
      <w:lvlText w:val="%1."/>
      <w:lvlJc w:val="left"/>
      <w:pPr>
        <w:tabs>
          <w:tab w:val="num" w:pos="312"/>
        </w:tabs>
      </w:pPr>
    </w:lvl>
  </w:abstractNum>
  <w:abstractNum w:abstractNumId="5">
    <w:nsid w:val="5971BE17"/>
    <w:multiLevelType w:val="singleLevel"/>
    <w:tmpl w:val="5971BE17"/>
    <w:lvl w:ilvl="0">
      <w:start w:val="1"/>
      <w:numFmt w:val="chineseCounting"/>
      <w:suff w:val="nothing"/>
      <w:lvlText w:val="%1、"/>
      <w:lvlJc w:val="left"/>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noPunctuationKerning/>
  <w:characterSpacingControl w:val="compressPunctuation"/>
  <w:hdrShapeDefaults>
    <o:shapedefaults v:ext="edit" spidmax="12290"/>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2396F"/>
    <w:rsid w:val="00025609"/>
    <w:rsid w:val="000270E8"/>
    <w:rsid w:val="000425C2"/>
    <w:rsid w:val="00044334"/>
    <w:rsid w:val="00057AFD"/>
    <w:rsid w:val="000615AB"/>
    <w:rsid w:val="00062AC2"/>
    <w:rsid w:val="00076410"/>
    <w:rsid w:val="000A087E"/>
    <w:rsid w:val="000C073B"/>
    <w:rsid w:val="000C0C5D"/>
    <w:rsid w:val="000C3B01"/>
    <w:rsid w:val="000C3BA1"/>
    <w:rsid w:val="000C4755"/>
    <w:rsid w:val="000D2CDA"/>
    <w:rsid w:val="000D6870"/>
    <w:rsid w:val="000D7379"/>
    <w:rsid w:val="000E3794"/>
    <w:rsid w:val="001003F8"/>
    <w:rsid w:val="00104D7D"/>
    <w:rsid w:val="001177C3"/>
    <w:rsid w:val="00144159"/>
    <w:rsid w:val="001515F8"/>
    <w:rsid w:val="0016000B"/>
    <w:rsid w:val="00163C39"/>
    <w:rsid w:val="00167134"/>
    <w:rsid w:val="001718A8"/>
    <w:rsid w:val="00172A27"/>
    <w:rsid w:val="00172F46"/>
    <w:rsid w:val="00180CC1"/>
    <w:rsid w:val="00182842"/>
    <w:rsid w:val="001905F2"/>
    <w:rsid w:val="001A6412"/>
    <w:rsid w:val="001B0D13"/>
    <w:rsid w:val="001B7521"/>
    <w:rsid w:val="001C35B3"/>
    <w:rsid w:val="001C6E29"/>
    <w:rsid w:val="001D61B1"/>
    <w:rsid w:val="001E5BAE"/>
    <w:rsid w:val="001F39F1"/>
    <w:rsid w:val="001F5040"/>
    <w:rsid w:val="002006EB"/>
    <w:rsid w:val="00201B7A"/>
    <w:rsid w:val="00213449"/>
    <w:rsid w:val="00213F5C"/>
    <w:rsid w:val="00221E8A"/>
    <w:rsid w:val="0023427B"/>
    <w:rsid w:val="0025100C"/>
    <w:rsid w:val="00260D70"/>
    <w:rsid w:val="00270658"/>
    <w:rsid w:val="00273DC7"/>
    <w:rsid w:val="00282C7F"/>
    <w:rsid w:val="00287811"/>
    <w:rsid w:val="002B3F94"/>
    <w:rsid w:val="002B561A"/>
    <w:rsid w:val="002E130E"/>
    <w:rsid w:val="002E1E37"/>
    <w:rsid w:val="002E6A86"/>
    <w:rsid w:val="0030142B"/>
    <w:rsid w:val="00304D04"/>
    <w:rsid w:val="00305B88"/>
    <w:rsid w:val="003128FB"/>
    <w:rsid w:val="00314422"/>
    <w:rsid w:val="00315FEB"/>
    <w:rsid w:val="00321E0A"/>
    <w:rsid w:val="00331437"/>
    <w:rsid w:val="00332628"/>
    <w:rsid w:val="003430CE"/>
    <w:rsid w:val="00345345"/>
    <w:rsid w:val="00361018"/>
    <w:rsid w:val="00374AF7"/>
    <w:rsid w:val="00391996"/>
    <w:rsid w:val="003A282D"/>
    <w:rsid w:val="003A4DC1"/>
    <w:rsid w:val="003B58CE"/>
    <w:rsid w:val="003C3B15"/>
    <w:rsid w:val="003D1962"/>
    <w:rsid w:val="003D254C"/>
    <w:rsid w:val="003E5EB3"/>
    <w:rsid w:val="003E6F7C"/>
    <w:rsid w:val="003E7B23"/>
    <w:rsid w:val="003F260A"/>
    <w:rsid w:val="003F578B"/>
    <w:rsid w:val="00420BB6"/>
    <w:rsid w:val="0042585F"/>
    <w:rsid w:val="00426793"/>
    <w:rsid w:val="00435E21"/>
    <w:rsid w:val="00445CAC"/>
    <w:rsid w:val="0047144A"/>
    <w:rsid w:val="00472E19"/>
    <w:rsid w:val="00474C5A"/>
    <w:rsid w:val="004821A8"/>
    <w:rsid w:val="0048393D"/>
    <w:rsid w:val="00487869"/>
    <w:rsid w:val="004A7D9F"/>
    <w:rsid w:val="004B6FBB"/>
    <w:rsid w:val="004C0C4A"/>
    <w:rsid w:val="004D5275"/>
    <w:rsid w:val="004E00C2"/>
    <w:rsid w:val="004E39E2"/>
    <w:rsid w:val="004F0494"/>
    <w:rsid w:val="004F1DD4"/>
    <w:rsid w:val="004F21A2"/>
    <w:rsid w:val="00507364"/>
    <w:rsid w:val="00512A40"/>
    <w:rsid w:val="005156E4"/>
    <w:rsid w:val="005333EE"/>
    <w:rsid w:val="00546F7C"/>
    <w:rsid w:val="00570B59"/>
    <w:rsid w:val="0057555D"/>
    <w:rsid w:val="00583F61"/>
    <w:rsid w:val="005A04F1"/>
    <w:rsid w:val="005A0C2F"/>
    <w:rsid w:val="005B1AE2"/>
    <w:rsid w:val="005D6D21"/>
    <w:rsid w:val="005D7323"/>
    <w:rsid w:val="005E1147"/>
    <w:rsid w:val="00604926"/>
    <w:rsid w:val="00614C5E"/>
    <w:rsid w:val="00616F73"/>
    <w:rsid w:val="006228C4"/>
    <w:rsid w:val="00625B1E"/>
    <w:rsid w:val="006512DD"/>
    <w:rsid w:val="00656BEF"/>
    <w:rsid w:val="00656D75"/>
    <w:rsid w:val="006575CE"/>
    <w:rsid w:val="00657A48"/>
    <w:rsid w:val="00657E86"/>
    <w:rsid w:val="00661C5F"/>
    <w:rsid w:val="006647B5"/>
    <w:rsid w:val="00673EF7"/>
    <w:rsid w:val="0068568D"/>
    <w:rsid w:val="0068707B"/>
    <w:rsid w:val="0069449E"/>
    <w:rsid w:val="006A0850"/>
    <w:rsid w:val="006C07F0"/>
    <w:rsid w:val="006C644A"/>
    <w:rsid w:val="006C7D84"/>
    <w:rsid w:val="006D47FE"/>
    <w:rsid w:val="006F1FA9"/>
    <w:rsid w:val="006F2774"/>
    <w:rsid w:val="00703B1C"/>
    <w:rsid w:val="00710EC5"/>
    <w:rsid w:val="00713566"/>
    <w:rsid w:val="007148E8"/>
    <w:rsid w:val="007150F5"/>
    <w:rsid w:val="00716864"/>
    <w:rsid w:val="007269EA"/>
    <w:rsid w:val="00732063"/>
    <w:rsid w:val="00733DAA"/>
    <w:rsid w:val="007351DE"/>
    <w:rsid w:val="00742BA0"/>
    <w:rsid w:val="00753545"/>
    <w:rsid w:val="0075429E"/>
    <w:rsid w:val="00760409"/>
    <w:rsid w:val="00763266"/>
    <w:rsid w:val="00764156"/>
    <w:rsid w:val="007706D7"/>
    <w:rsid w:val="00770805"/>
    <w:rsid w:val="007810D7"/>
    <w:rsid w:val="00781B71"/>
    <w:rsid w:val="007879ED"/>
    <w:rsid w:val="007A2FEE"/>
    <w:rsid w:val="007A48A3"/>
    <w:rsid w:val="007A607F"/>
    <w:rsid w:val="007B656F"/>
    <w:rsid w:val="007C029F"/>
    <w:rsid w:val="007C7F49"/>
    <w:rsid w:val="007D2A21"/>
    <w:rsid w:val="007F1F64"/>
    <w:rsid w:val="00831539"/>
    <w:rsid w:val="00833F3A"/>
    <w:rsid w:val="00843461"/>
    <w:rsid w:val="008441F0"/>
    <w:rsid w:val="00846137"/>
    <w:rsid w:val="00865651"/>
    <w:rsid w:val="00872946"/>
    <w:rsid w:val="0088023A"/>
    <w:rsid w:val="00880973"/>
    <w:rsid w:val="00884E58"/>
    <w:rsid w:val="008858FB"/>
    <w:rsid w:val="008912EE"/>
    <w:rsid w:val="00894B41"/>
    <w:rsid w:val="008A4C3C"/>
    <w:rsid w:val="008A79F2"/>
    <w:rsid w:val="008B11EB"/>
    <w:rsid w:val="008B38E8"/>
    <w:rsid w:val="008B5427"/>
    <w:rsid w:val="008C14D7"/>
    <w:rsid w:val="008C3DF7"/>
    <w:rsid w:val="008C6A0E"/>
    <w:rsid w:val="008D765C"/>
    <w:rsid w:val="008F5769"/>
    <w:rsid w:val="0090380A"/>
    <w:rsid w:val="00903F6B"/>
    <w:rsid w:val="009173F9"/>
    <w:rsid w:val="0092191F"/>
    <w:rsid w:val="0092198B"/>
    <w:rsid w:val="00926CA2"/>
    <w:rsid w:val="0093736E"/>
    <w:rsid w:val="00952E6F"/>
    <w:rsid w:val="00974473"/>
    <w:rsid w:val="00975A04"/>
    <w:rsid w:val="0098569F"/>
    <w:rsid w:val="00986EDA"/>
    <w:rsid w:val="009A4EB9"/>
    <w:rsid w:val="009A7AFF"/>
    <w:rsid w:val="009B10C9"/>
    <w:rsid w:val="009C07CE"/>
    <w:rsid w:val="009C1E13"/>
    <w:rsid w:val="009C4866"/>
    <w:rsid w:val="009C55A3"/>
    <w:rsid w:val="009D5278"/>
    <w:rsid w:val="009F1DE3"/>
    <w:rsid w:val="009F3BB4"/>
    <w:rsid w:val="009F546E"/>
    <w:rsid w:val="009F5981"/>
    <w:rsid w:val="00A079F0"/>
    <w:rsid w:val="00A2386C"/>
    <w:rsid w:val="00A57BF7"/>
    <w:rsid w:val="00A6034C"/>
    <w:rsid w:val="00A608FC"/>
    <w:rsid w:val="00A63FDD"/>
    <w:rsid w:val="00A71F5E"/>
    <w:rsid w:val="00A7229A"/>
    <w:rsid w:val="00A7364F"/>
    <w:rsid w:val="00A83D8A"/>
    <w:rsid w:val="00A93E7D"/>
    <w:rsid w:val="00A973CC"/>
    <w:rsid w:val="00AA260E"/>
    <w:rsid w:val="00AA44CB"/>
    <w:rsid w:val="00AA67CD"/>
    <w:rsid w:val="00AB49C7"/>
    <w:rsid w:val="00AD139E"/>
    <w:rsid w:val="00AD6761"/>
    <w:rsid w:val="00AE093C"/>
    <w:rsid w:val="00AE600E"/>
    <w:rsid w:val="00AF0FF2"/>
    <w:rsid w:val="00AF5FB9"/>
    <w:rsid w:val="00B0083B"/>
    <w:rsid w:val="00B209B8"/>
    <w:rsid w:val="00B249F3"/>
    <w:rsid w:val="00B422DC"/>
    <w:rsid w:val="00B4532A"/>
    <w:rsid w:val="00B62D54"/>
    <w:rsid w:val="00B64417"/>
    <w:rsid w:val="00B648A4"/>
    <w:rsid w:val="00B7002B"/>
    <w:rsid w:val="00B710DD"/>
    <w:rsid w:val="00B74B3D"/>
    <w:rsid w:val="00B813F6"/>
    <w:rsid w:val="00B94E55"/>
    <w:rsid w:val="00BA0197"/>
    <w:rsid w:val="00BA3E5D"/>
    <w:rsid w:val="00BC354C"/>
    <w:rsid w:val="00BD5797"/>
    <w:rsid w:val="00BE03A9"/>
    <w:rsid w:val="00BE191B"/>
    <w:rsid w:val="00BE5A85"/>
    <w:rsid w:val="00BF1068"/>
    <w:rsid w:val="00BF5718"/>
    <w:rsid w:val="00C109A7"/>
    <w:rsid w:val="00C1430E"/>
    <w:rsid w:val="00C14D5D"/>
    <w:rsid w:val="00C1600C"/>
    <w:rsid w:val="00C3106E"/>
    <w:rsid w:val="00C341A6"/>
    <w:rsid w:val="00C3490C"/>
    <w:rsid w:val="00C51CCE"/>
    <w:rsid w:val="00C60609"/>
    <w:rsid w:val="00C659BB"/>
    <w:rsid w:val="00C70132"/>
    <w:rsid w:val="00C7266B"/>
    <w:rsid w:val="00C9184F"/>
    <w:rsid w:val="00C95CC1"/>
    <w:rsid w:val="00CA22F7"/>
    <w:rsid w:val="00CA3F44"/>
    <w:rsid w:val="00CB0309"/>
    <w:rsid w:val="00CC7B05"/>
    <w:rsid w:val="00CE212D"/>
    <w:rsid w:val="00CE3381"/>
    <w:rsid w:val="00CE4B38"/>
    <w:rsid w:val="00CE64BA"/>
    <w:rsid w:val="00D1321A"/>
    <w:rsid w:val="00D16D91"/>
    <w:rsid w:val="00D30ADF"/>
    <w:rsid w:val="00D4133D"/>
    <w:rsid w:val="00D464CB"/>
    <w:rsid w:val="00D569B7"/>
    <w:rsid w:val="00D6315E"/>
    <w:rsid w:val="00D652C2"/>
    <w:rsid w:val="00D74EE2"/>
    <w:rsid w:val="00D815DB"/>
    <w:rsid w:val="00D83E19"/>
    <w:rsid w:val="00DA00C9"/>
    <w:rsid w:val="00DA5799"/>
    <w:rsid w:val="00DB200E"/>
    <w:rsid w:val="00DB65F5"/>
    <w:rsid w:val="00DD032B"/>
    <w:rsid w:val="00DD29A4"/>
    <w:rsid w:val="00DD5192"/>
    <w:rsid w:val="00DD53D0"/>
    <w:rsid w:val="00DD7D91"/>
    <w:rsid w:val="00E01C3E"/>
    <w:rsid w:val="00E13099"/>
    <w:rsid w:val="00E1772C"/>
    <w:rsid w:val="00E35BC7"/>
    <w:rsid w:val="00E4339F"/>
    <w:rsid w:val="00E61F88"/>
    <w:rsid w:val="00E629EA"/>
    <w:rsid w:val="00E63BC4"/>
    <w:rsid w:val="00E6777C"/>
    <w:rsid w:val="00E75B20"/>
    <w:rsid w:val="00E8489B"/>
    <w:rsid w:val="00E92425"/>
    <w:rsid w:val="00EA4033"/>
    <w:rsid w:val="00EB05A3"/>
    <w:rsid w:val="00EB4D7C"/>
    <w:rsid w:val="00EC6511"/>
    <w:rsid w:val="00ED2905"/>
    <w:rsid w:val="00ED38B7"/>
    <w:rsid w:val="00ED7D91"/>
    <w:rsid w:val="00EE051D"/>
    <w:rsid w:val="00EE4B3A"/>
    <w:rsid w:val="00F0131A"/>
    <w:rsid w:val="00F03AB7"/>
    <w:rsid w:val="00F0469E"/>
    <w:rsid w:val="00F116B4"/>
    <w:rsid w:val="00F14C17"/>
    <w:rsid w:val="00F17041"/>
    <w:rsid w:val="00F44937"/>
    <w:rsid w:val="00F61A47"/>
    <w:rsid w:val="00F84422"/>
    <w:rsid w:val="00F84456"/>
    <w:rsid w:val="00F95455"/>
    <w:rsid w:val="00F95F72"/>
    <w:rsid w:val="00FA574D"/>
    <w:rsid w:val="00FB601F"/>
    <w:rsid w:val="00FE0BE2"/>
    <w:rsid w:val="00FE7AD9"/>
    <w:rsid w:val="00FF49C0"/>
    <w:rsid w:val="01322275"/>
    <w:rsid w:val="019B717E"/>
    <w:rsid w:val="01DC6F05"/>
    <w:rsid w:val="02A3489A"/>
    <w:rsid w:val="02CA138D"/>
    <w:rsid w:val="02E238C3"/>
    <w:rsid w:val="033646FC"/>
    <w:rsid w:val="03C75F80"/>
    <w:rsid w:val="0478364D"/>
    <w:rsid w:val="04AF4BA4"/>
    <w:rsid w:val="050E70CD"/>
    <w:rsid w:val="053D4C0D"/>
    <w:rsid w:val="0557532E"/>
    <w:rsid w:val="0799329C"/>
    <w:rsid w:val="086F16A7"/>
    <w:rsid w:val="0A0F7225"/>
    <w:rsid w:val="0A2B7D82"/>
    <w:rsid w:val="0ADC40E9"/>
    <w:rsid w:val="0AE607F4"/>
    <w:rsid w:val="0B451598"/>
    <w:rsid w:val="0BEC73F4"/>
    <w:rsid w:val="0C392698"/>
    <w:rsid w:val="0D224EC2"/>
    <w:rsid w:val="10BD36F6"/>
    <w:rsid w:val="11BF0649"/>
    <w:rsid w:val="123E3E08"/>
    <w:rsid w:val="12F66B4A"/>
    <w:rsid w:val="161C2DFF"/>
    <w:rsid w:val="16373578"/>
    <w:rsid w:val="16D3336B"/>
    <w:rsid w:val="17806C36"/>
    <w:rsid w:val="17A74F62"/>
    <w:rsid w:val="18A47774"/>
    <w:rsid w:val="19352BDA"/>
    <w:rsid w:val="19C13DCF"/>
    <w:rsid w:val="1B2E6FD8"/>
    <w:rsid w:val="1B877D21"/>
    <w:rsid w:val="1C4319A9"/>
    <w:rsid w:val="1E4D68A4"/>
    <w:rsid w:val="1E994F4A"/>
    <w:rsid w:val="1EAF0224"/>
    <w:rsid w:val="1ED74E3A"/>
    <w:rsid w:val="1F2230A4"/>
    <w:rsid w:val="20210932"/>
    <w:rsid w:val="202448E0"/>
    <w:rsid w:val="20BE3E6B"/>
    <w:rsid w:val="21302EEA"/>
    <w:rsid w:val="22376FB5"/>
    <w:rsid w:val="23E152D7"/>
    <w:rsid w:val="255D43C8"/>
    <w:rsid w:val="25FD0CE5"/>
    <w:rsid w:val="26876BDD"/>
    <w:rsid w:val="2714632A"/>
    <w:rsid w:val="272405C5"/>
    <w:rsid w:val="27B0539E"/>
    <w:rsid w:val="29365CF8"/>
    <w:rsid w:val="29397105"/>
    <w:rsid w:val="299469B3"/>
    <w:rsid w:val="29BE69C3"/>
    <w:rsid w:val="2A805789"/>
    <w:rsid w:val="2B4A0E52"/>
    <w:rsid w:val="2C975890"/>
    <w:rsid w:val="2DEF21BB"/>
    <w:rsid w:val="2E4A2F05"/>
    <w:rsid w:val="2ECC1061"/>
    <w:rsid w:val="2FA476AD"/>
    <w:rsid w:val="303F7540"/>
    <w:rsid w:val="31DD00BF"/>
    <w:rsid w:val="328B2FA1"/>
    <w:rsid w:val="3293174C"/>
    <w:rsid w:val="32936002"/>
    <w:rsid w:val="32BB38D4"/>
    <w:rsid w:val="32C9376D"/>
    <w:rsid w:val="33780472"/>
    <w:rsid w:val="33933F43"/>
    <w:rsid w:val="33AF0905"/>
    <w:rsid w:val="34EB6088"/>
    <w:rsid w:val="355932F4"/>
    <w:rsid w:val="35611882"/>
    <w:rsid w:val="35EB0033"/>
    <w:rsid w:val="36746FC3"/>
    <w:rsid w:val="368763AE"/>
    <w:rsid w:val="395D59E7"/>
    <w:rsid w:val="39A93932"/>
    <w:rsid w:val="3A915562"/>
    <w:rsid w:val="3B7265A0"/>
    <w:rsid w:val="3B8D4765"/>
    <w:rsid w:val="3C000DBA"/>
    <w:rsid w:val="3DC045D3"/>
    <w:rsid w:val="3E504FFB"/>
    <w:rsid w:val="3E615CD0"/>
    <w:rsid w:val="3E9C47F6"/>
    <w:rsid w:val="3FAB3095"/>
    <w:rsid w:val="3FE45947"/>
    <w:rsid w:val="412253A8"/>
    <w:rsid w:val="41242965"/>
    <w:rsid w:val="42D4120D"/>
    <w:rsid w:val="435671EA"/>
    <w:rsid w:val="440809E9"/>
    <w:rsid w:val="442407A6"/>
    <w:rsid w:val="44805EA1"/>
    <w:rsid w:val="451A1CB3"/>
    <w:rsid w:val="45710696"/>
    <w:rsid w:val="46142B1B"/>
    <w:rsid w:val="46C14AA3"/>
    <w:rsid w:val="47E60DD0"/>
    <w:rsid w:val="481C151D"/>
    <w:rsid w:val="482A1360"/>
    <w:rsid w:val="48735039"/>
    <w:rsid w:val="492C684B"/>
    <w:rsid w:val="49500594"/>
    <w:rsid w:val="49E7604E"/>
    <w:rsid w:val="4BF67CDD"/>
    <w:rsid w:val="4D603DD6"/>
    <w:rsid w:val="4EBF010F"/>
    <w:rsid w:val="4EF95324"/>
    <w:rsid w:val="4F471EB0"/>
    <w:rsid w:val="51015B9F"/>
    <w:rsid w:val="51331326"/>
    <w:rsid w:val="51740A7F"/>
    <w:rsid w:val="51A5541E"/>
    <w:rsid w:val="51C96242"/>
    <w:rsid w:val="537F55D7"/>
    <w:rsid w:val="54341889"/>
    <w:rsid w:val="54F46F60"/>
    <w:rsid w:val="55A37BEA"/>
    <w:rsid w:val="5784687B"/>
    <w:rsid w:val="57846959"/>
    <w:rsid w:val="578E6A87"/>
    <w:rsid w:val="58907098"/>
    <w:rsid w:val="5A5738FA"/>
    <w:rsid w:val="5AC2203A"/>
    <w:rsid w:val="5CBB3334"/>
    <w:rsid w:val="5D115FAF"/>
    <w:rsid w:val="62811722"/>
    <w:rsid w:val="62E75A72"/>
    <w:rsid w:val="63DC186C"/>
    <w:rsid w:val="63F7026C"/>
    <w:rsid w:val="64571880"/>
    <w:rsid w:val="649125B6"/>
    <w:rsid w:val="652F4C1A"/>
    <w:rsid w:val="666D37F1"/>
    <w:rsid w:val="67087D8F"/>
    <w:rsid w:val="671F687E"/>
    <w:rsid w:val="67F415F8"/>
    <w:rsid w:val="684B73E5"/>
    <w:rsid w:val="6A047A2A"/>
    <w:rsid w:val="6AD72251"/>
    <w:rsid w:val="6D1D2ABE"/>
    <w:rsid w:val="6F3831C3"/>
    <w:rsid w:val="70417DD1"/>
    <w:rsid w:val="70753482"/>
    <w:rsid w:val="707B522A"/>
    <w:rsid w:val="73194D05"/>
    <w:rsid w:val="736175F0"/>
    <w:rsid w:val="73A83B0E"/>
    <w:rsid w:val="744D3EF9"/>
    <w:rsid w:val="74794411"/>
    <w:rsid w:val="75867C40"/>
    <w:rsid w:val="76432199"/>
    <w:rsid w:val="76F44829"/>
    <w:rsid w:val="77A267C0"/>
    <w:rsid w:val="78205483"/>
    <w:rsid w:val="78811C4B"/>
    <w:rsid w:val="78882278"/>
    <w:rsid w:val="78B118A6"/>
    <w:rsid w:val="78DE16F4"/>
    <w:rsid w:val="79135044"/>
    <w:rsid w:val="79F84B06"/>
    <w:rsid w:val="7A644B5B"/>
    <w:rsid w:val="7A7D0F99"/>
    <w:rsid w:val="7B2A08DE"/>
    <w:rsid w:val="7EFD4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lsdException w:name="caption" w:uiPriority="35" w:qFormat="1"/>
    <w:lsdException w:name="footnote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7C3"/>
    <w:pPr>
      <w:widowControl w:val="0"/>
      <w:jc w:val="both"/>
    </w:pPr>
    <w:rPr>
      <w:kern w:val="2"/>
      <w:sz w:val="21"/>
      <w:szCs w:val="22"/>
    </w:rPr>
  </w:style>
  <w:style w:type="paragraph" w:styleId="1">
    <w:name w:val="heading 1"/>
    <w:basedOn w:val="a"/>
    <w:next w:val="a"/>
    <w:uiPriority w:val="9"/>
    <w:qFormat/>
    <w:rsid w:val="001177C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177C3"/>
    <w:rPr>
      <w:color w:val="0000FF"/>
      <w:u w:val="single"/>
    </w:rPr>
  </w:style>
  <w:style w:type="character" w:styleId="a4">
    <w:name w:val="FollowedHyperlink"/>
    <w:uiPriority w:val="99"/>
    <w:unhideWhenUsed/>
    <w:rsid w:val="001177C3"/>
    <w:rPr>
      <w:color w:val="800080"/>
      <w:u w:val="single"/>
    </w:rPr>
  </w:style>
  <w:style w:type="character" w:styleId="a5">
    <w:name w:val="footnote reference"/>
    <w:basedOn w:val="a0"/>
    <w:uiPriority w:val="99"/>
    <w:unhideWhenUsed/>
    <w:rsid w:val="001177C3"/>
    <w:rPr>
      <w:vertAlign w:val="superscript"/>
    </w:rPr>
  </w:style>
  <w:style w:type="character" w:customStyle="1" w:styleId="font11">
    <w:name w:val="font11"/>
    <w:basedOn w:val="a0"/>
    <w:rsid w:val="001177C3"/>
    <w:rPr>
      <w:rFonts w:ascii="宋体" w:eastAsia="宋体" w:hAnsi="宋体" w:cs="宋体" w:hint="eastAsia"/>
      <w:i w:val="0"/>
      <w:color w:val="000000"/>
      <w:sz w:val="20"/>
      <w:szCs w:val="20"/>
      <w:u w:val="none"/>
    </w:rPr>
  </w:style>
  <w:style w:type="character" w:customStyle="1" w:styleId="font21">
    <w:name w:val="font21"/>
    <w:basedOn w:val="a0"/>
    <w:rsid w:val="001177C3"/>
    <w:rPr>
      <w:rFonts w:ascii="宋体" w:eastAsia="宋体" w:hAnsi="宋体" w:cs="宋体" w:hint="eastAsia"/>
      <w:i w:val="0"/>
      <w:color w:val="000000"/>
      <w:sz w:val="22"/>
      <w:szCs w:val="22"/>
      <w:u w:val="none"/>
    </w:rPr>
  </w:style>
  <w:style w:type="character" w:customStyle="1" w:styleId="Char">
    <w:name w:val="页眉 Char"/>
    <w:link w:val="a6"/>
    <w:uiPriority w:val="99"/>
    <w:rsid w:val="001177C3"/>
    <w:rPr>
      <w:kern w:val="2"/>
      <w:sz w:val="18"/>
      <w:szCs w:val="18"/>
    </w:rPr>
  </w:style>
  <w:style w:type="character" w:customStyle="1" w:styleId="Char0">
    <w:name w:val="批注框文本 Char"/>
    <w:basedOn w:val="a0"/>
    <w:link w:val="a7"/>
    <w:uiPriority w:val="99"/>
    <w:semiHidden/>
    <w:rsid w:val="001177C3"/>
    <w:rPr>
      <w:kern w:val="2"/>
      <w:sz w:val="18"/>
      <w:szCs w:val="18"/>
    </w:rPr>
  </w:style>
  <w:style w:type="character" w:customStyle="1" w:styleId="font51">
    <w:name w:val="font51"/>
    <w:basedOn w:val="a0"/>
    <w:rsid w:val="001177C3"/>
    <w:rPr>
      <w:rFonts w:ascii="宋体" w:eastAsia="宋体" w:hAnsi="宋体" w:cs="宋体" w:hint="eastAsia"/>
      <w:i w:val="0"/>
      <w:color w:val="000000"/>
      <w:sz w:val="24"/>
      <w:szCs w:val="24"/>
      <w:u w:val="none"/>
    </w:rPr>
  </w:style>
  <w:style w:type="character" w:customStyle="1" w:styleId="font01">
    <w:name w:val="font01"/>
    <w:basedOn w:val="a0"/>
    <w:rsid w:val="001177C3"/>
    <w:rPr>
      <w:rFonts w:ascii="宋体" w:eastAsia="宋体" w:hAnsi="宋体" w:cs="宋体" w:hint="eastAsia"/>
      <w:i w:val="0"/>
      <w:color w:val="000000"/>
      <w:sz w:val="22"/>
      <w:szCs w:val="22"/>
      <w:u w:val="none"/>
    </w:rPr>
  </w:style>
  <w:style w:type="character" w:customStyle="1" w:styleId="font41">
    <w:name w:val="font41"/>
    <w:basedOn w:val="a0"/>
    <w:rsid w:val="001177C3"/>
    <w:rPr>
      <w:rFonts w:ascii="宋体" w:eastAsia="宋体" w:hAnsi="宋体" w:cs="宋体" w:hint="eastAsia"/>
      <w:i w:val="0"/>
      <w:color w:val="000000"/>
      <w:sz w:val="24"/>
      <w:szCs w:val="24"/>
      <w:u w:val="none"/>
    </w:rPr>
  </w:style>
  <w:style w:type="character" w:customStyle="1" w:styleId="Char1">
    <w:name w:val="页脚 Char"/>
    <w:link w:val="a8"/>
    <w:uiPriority w:val="99"/>
    <w:rsid w:val="001177C3"/>
    <w:rPr>
      <w:kern w:val="2"/>
      <w:sz w:val="18"/>
      <w:szCs w:val="18"/>
    </w:rPr>
  </w:style>
  <w:style w:type="paragraph" w:styleId="a6">
    <w:name w:val="header"/>
    <w:basedOn w:val="a"/>
    <w:link w:val="Char"/>
    <w:uiPriority w:val="99"/>
    <w:unhideWhenUsed/>
    <w:rsid w:val="001177C3"/>
    <w:pPr>
      <w:pBdr>
        <w:bottom w:val="single" w:sz="6" w:space="1" w:color="auto"/>
      </w:pBdr>
      <w:tabs>
        <w:tab w:val="center" w:pos="4153"/>
        <w:tab w:val="right" w:pos="8306"/>
      </w:tabs>
      <w:snapToGrid w:val="0"/>
      <w:jc w:val="center"/>
    </w:pPr>
    <w:rPr>
      <w:sz w:val="18"/>
      <w:szCs w:val="18"/>
    </w:rPr>
  </w:style>
  <w:style w:type="paragraph" w:styleId="a9">
    <w:name w:val="footnote text"/>
    <w:basedOn w:val="a"/>
    <w:uiPriority w:val="99"/>
    <w:unhideWhenUsed/>
    <w:rsid w:val="001177C3"/>
    <w:pPr>
      <w:snapToGrid w:val="0"/>
      <w:jc w:val="left"/>
    </w:pPr>
    <w:rPr>
      <w:sz w:val="18"/>
    </w:rPr>
  </w:style>
  <w:style w:type="paragraph" w:styleId="a8">
    <w:name w:val="footer"/>
    <w:basedOn w:val="a"/>
    <w:link w:val="Char1"/>
    <w:uiPriority w:val="99"/>
    <w:unhideWhenUsed/>
    <w:rsid w:val="001177C3"/>
    <w:pPr>
      <w:tabs>
        <w:tab w:val="center" w:pos="4153"/>
        <w:tab w:val="right" w:pos="8306"/>
      </w:tabs>
      <w:snapToGrid w:val="0"/>
      <w:jc w:val="left"/>
    </w:pPr>
    <w:rPr>
      <w:sz w:val="18"/>
      <w:szCs w:val="18"/>
    </w:rPr>
  </w:style>
  <w:style w:type="paragraph" w:styleId="a7">
    <w:name w:val="Balloon Text"/>
    <w:basedOn w:val="a"/>
    <w:link w:val="Char0"/>
    <w:uiPriority w:val="99"/>
    <w:unhideWhenUsed/>
    <w:rsid w:val="001177C3"/>
    <w:rPr>
      <w:sz w:val="18"/>
      <w:szCs w:val="18"/>
    </w:rPr>
  </w:style>
  <w:style w:type="paragraph" w:styleId="aa">
    <w:name w:val="annotation text"/>
    <w:basedOn w:val="a"/>
    <w:uiPriority w:val="99"/>
    <w:unhideWhenUsed/>
    <w:rsid w:val="001177C3"/>
    <w:pPr>
      <w:jc w:val="left"/>
    </w:pPr>
  </w:style>
  <w:style w:type="paragraph" w:customStyle="1" w:styleId="10">
    <w:name w:val="标题1"/>
    <w:basedOn w:val="1"/>
    <w:qFormat/>
    <w:rsid w:val="001177C3"/>
    <w:pPr>
      <w:spacing w:before="0" w:after="0" w:line="240" w:lineRule="auto"/>
      <w:jc w:val="center"/>
    </w:pPr>
    <w:rPr>
      <w:rFonts w:ascii="华文中宋" w:eastAsia="华文中宋" w:hAnsi="华文中宋"/>
      <w:sz w:val="36"/>
      <w:szCs w:val="36"/>
    </w:rPr>
  </w:style>
  <w:style w:type="table" w:styleId="ab">
    <w:name w:val="Table Grid"/>
    <w:basedOn w:val="a1"/>
    <w:uiPriority w:val="59"/>
    <w:rsid w:val="001177C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87611">
      <w:bodyDiv w:val="1"/>
      <w:marLeft w:val="0"/>
      <w:marRight w:val="0"/>
      <w:marTop w:val="0"/>
      <w:marBottom w:val="0"/>
      <w:divBdr>
        <w:top w:val="none" w:sz="0" w:space="0" w:color="auto"/>
        <w:left w:val="none" w:sz="0" w:space="0" w:color="auto"/>
        <w:bottom w:val="none" w:sz="0" w:space="0" w:color="auto"/>
        <w:right w:val="none" w:sz="0" w:space="0" w:color="auto"/>
      </w:divBdr>
    </w:div>
    <w:div w:id="47152822">
      <w:bodyDiv w:val="1"/>
      <w:marLeft w:val="0"/>
      <w:marRight w:val="0"/>
      <w:marTop w:val="0"/>
      <w:marBottom w:val="0"/>
      <w:divBdr>
        <w:top w:val="none" w:sz="0" w:space="0" w:color="auto"/>
        <w:left w:val="none" w:sz="0" w:space="0" w:color="auto"/>
        <w:bottom w:val="none" w:sz="0" w:space="0" w:color="auto"/>
        <w:right w:val="none" w:sz="0" w:space="0" w:color="auto"/>
      </w:divBdr>
    </w:div>
    <w:div w:id="57436675">
      <w:bodyDiv w:val="1"/>
      <w:marLeft w:val="0"/>
      <w:marRight w:val="0"/>
      <w:marTop w:val="0"/>
      <w:marBottom w:val="0"/>
      <w:divBdr>
        <w:top w:val="none" w:sz="0" w:space="0" w:color="auto"/>
        <w:left w:val="none" w:sz="0" w:space="0" w:color="auto"/>
        <w:bottom w:val="none" w:sz="0" w:space="0" w:color="auto"/>
        <w:right w:val="none" w:sz="0" w:space="0" w:color="auto"/>
      </w:divBdr>
    </w:div>
    <w:div w:id="105581587">
      <w:bodyDiv w:val="1"/>
      <w:marLeft w:val="0"/>
      <w:marRight w:val="0"/>
      <w:marTop w:val="0"/>
      <w:marBottom w:val="0"/>
      <w:divBdr>
        <w:top w:val="none" w:sz="0" w:space="0" w:color="auto"/>
        <w:left w:val="none" w:sz="0" w:space="0" w:color="auto"/>
        <w:bottom w:val="none" w:sz="0" w:space="0" w:color="auto"/>
        <w:right w:val="none" w:sz="0" w:space="0" w:color="auto"/>
      </w:divBdr>
    </w:div>
    <w:div w:id="147983821">
      <w:bodyDiv w:val="1"/>
      <w:marLeft w:val="0"/>
      <w:marRight w:val="0"/>
      <w:marTop w:val="0"/>
      <w:marBottom w:val="0"/>
      <w:divBdr>
        <w:top w:val="none" w:sz="0" w:space="0" w:color="auto"/>
        <w:left w:val="none" w:sz="0" w:space="0" w:color="auto"/>
        <w:bottom w:val="none" w:sz="0" w:space="0" w:color="auto"/>
        <w:right w:val="none" w:sz="0" w:space="0" w:color="auto"/>
      </w:divBdr>
    </w:div>
    <w:div w:id="157623767">
      <w:bodyDiv w:val="1"/>
      <w:marLeft w:val="0"/>
      <w:marRight w:val="0"/>
      <w:marTop w:val="0"/>
      <w:marBottom w:val="0"/>
      <w:divBdr>
        <w:top w:val="none" w:sz="0" w:space="0" w:color="auto"/>
        <w:left w:val="none" w:sz="0" w:space="0" w:color="auto"/>
        <w:bottom w:val="none" w:sz="0" w:space="0" w:color="auto"/>
        <w:right w:val="none" w:sz="0" w:space="0" w:color="auto"/>
      </w:divBdr>
    </w:div>
    <w:div w:id="157775619">
      <w:bodyDiv w:val="1"/>
      <w:marLeft w:val="0"/>
      <w:marRight w:val="0"/>
      <w:marTop w:val="0"/>
      <w:marBottom w:val="0"/>
      <w:divBdr>
        <w:top w:val="none" w:sz="0" w:space="0" w:color="auto"/>
        <w:left w:val="none" w:sz="0" w:space="0" w:color="auto"/>
        <w:bottom w:val="none" w:sz="0" w:space="0" w:color="auto"/>
        <w:right w:val="none" w:sz="0" w:space="0" w:color="auto"/>
      </w:divBdr>
    </w:div>
    <w:div w:id="202402361">
      <w:bodyDiv w:val="1"/>
      <w:marLeft w:val="0"/>
      <w:marRight w:val="0"/>
      <w:marTop w:val="0"/>
      <w:marBottom w:val="0"/>
      <w:divBdr>
        <w:top w:val="none" w:sz="0" w:space="0" w:color="auto"/>
        <w:left w:val="none" w:sz="0" w:space="0" w:color="auto"/>
        <w:bottom w:val="none" w:sz="0" w:space="0" w:color="auto"/>
        <w:right w:val="none" w:sz="0" w:space="0" w:color="auto"/>
      </w:divBdr>
    </w:div>
    <w:div w:id="204953191">
      <w:bodyDiv w:val="1"/>
      <w:marLeft w:val="0"/>
      <w:marRight w:val="0"/>
      <w:marTop w:val="0"/>
      <w:marBottom w:val="0"/>
      <w:divBdr>
        <w:top w:val="none" w:sz="0" w:space="0" w:color="auto"/>
        <w:left w:val="none" w:sz="0" w:space="0" w:color="auto"/>
        <w:bottom w:val="none" w:sz="0" w:space="0" w:color="auto"/>
        <w:right w:val="none" w:sz="0" w:space="0" w:color="auto"/>
      </w:divBdr>
    </w:div>
    <w:div w:id="209192439">
      <w:bodyDiv w:val="1"/>
      <w:marLeft w:val="0"/>
      <w:marRight w:val="0"/>
      <w:marTop w:val="0"/>
      <w:marBottom w:val="0"/>
      <w:divBdr>
        <w:top w:val="none" w:sz="0" w:space="0" w:color="auto"/>
        <w:left w:val="none" w:sz="0" w:space="0" w:color="auto"/>
        <w:bottom w:val="none" w:sz="0" w:space="0" w:color="auto"/>
        <w:right w:val="none" w:sz="0" w:space="0" w:color="auto"/>
      </w:divBdr>
    </w:div>
    <w:div w:id="212012488">
      <w:bodyDiv w:val="1"/>
      <w:marLeft w:val="0"/>
      <w:marRight w:val="0"/>
      <w:marTop w:val="0"/>
      <w:marBottom w:val="0"/>
      <w:divBdr>
        <w:top w:val="none" w:sz="0" w:space="0" w:color="auto"/>
        <w:left w:val="none" w:sz="0" w:space="0" w:color="auto"/>
        <w:bottom w:val="none" w:sz="0" w:space="0" w:color="auto"/>
        <w:right w:val="none" w:sz="0" w:space="0" w:color="auto"/>
      </w:divBdr>
    </w:div>
    <w:div w:id="243145929">
      <w:bodyDiv w:val="1"/>
      <w:marLeft w:val="0"/>
      <w:marRight w:val="0"/>
      <w:marTop w:val="0"/>
      <w:marBottom w:val="0"/>
      <w:divBdr>
        <w:top w:val="none" w:sz="0" w:space="0" w:color="auto"/>
        <w:left w:val="none" w:sz="0" w:space="0" w:color="auto"/>
        <w:bottom w:val="none" w:sz="0" w:space="0" w:color="auto"/>
        <w:right w:val="none" w:sz="0" w:space="0" w:color="auto"/>
      </w:divBdr>
    </w:div>
    <w:div w:id="257838086">
      <w:bodyDiv w:val="1"/>
      <w:marLeft w:val="0"/>
      <w:marRight w:val="0"/>
      <w:marTop w:val="0"/>
      <w:marBottom w:val="0"/>
      <w:divBdr>
        <w:top w:val="none" w:sz="0" w:space="0" w:color="auto"/>
        <w:left w:val="none" w:sz="0" w:space="0" w:color="auto"/>
        <w:bottom w:val="none" w:sz="0" w:space="0" w:color="auto"/>
        <w:right w:val="none" w:sz="0" w:space="0" w:color="auto"/>
      </w:divBdr>
    </w:div>
    <w:div w:id="283463498">
      <w:bodyDiv w:val="1"/>
      <w:marLeft w:val="0"/>
      <w:marRight w:val="0"/>
      <w:marTop w:val="0"/>
      <w:marBottom w:val="0"/>
      <w:divBdr>
        <w:top w:val="none" w:sz="0" w:space="0" w:color="auto"/>
        <w:left w:val="none" w:sz="0" w:space="0" w:color="auto"/>
        <w:bottom w:val="none" w:sz="0" w:space="0" w:color="auto"/>
        <w:right w:val="none" w:sz="0" w:space="0" w:color="auto"/>
      </w:divBdr>
    </w:div>
    <w:div w:id="318272067">
      <w:bodyDiv w:val="1"/>
      <w:marLeft w:val="0"/>
      <w:marRight w:val="0"/>
      <w:marTop w:val="0"/>
      <w:marBottom w:val="0"/>
      <w:divBdr>
        <w:top w:val="none" w:sz="0" w:space="0" w:color="auto"/>
        <w:left w:val="none" w:sz="0" w:space="0" w:color="auto"/>
        <w:bottom w:val="none" w:sz="0" w:space="0" w:color="auto"/>
        <w:right w:val="none" w:sz="0" w:space="0" w:color="auto"/>
      </w:divBdr>
    </w:div>
    <w:div w:id="359744026">
      <w:bodyDiv w:val="1"/>
      <w:marLeft w:val="0"/>
      <w:marRight w:val="0"/>
      <w:marTop w:val="0"/>
      <w:marBottom w:val="0"/>
      <w:divBdr>
        <w:top w:val="none" w:sz="0" w:space="0" w:color="auto"/>
        <w:left w:val="none" w:sz="0" w:space="0" w:color="auto"/>
        <w:bottom w:val="none" w:sz="0" w:space="0" w:color="auto"/>
        <w:right w:val="none" w:sz="0" w:space="0" w:color="auto"/>
      </w:divBdr>
    </w:div>
    <w:div w:id="362248254">
      <w:bodyDiv w:val="1"/>
      <w:marLeft w:val="0"/>
      <w:marRight w:val="0"/>
      <w:marTop w:val="0"/>
      <w:marBottom w:val="0"/>
      <w:divBdr>
        <w:top w:val="none" w:sz="0" w:space="0" w:color="auto"/>
        <w:left w:val="none" w:sz="0" w:space="0" w:color="auto"/>
        <w:bottom w:val="none" w:sz="0" w:space="0" w:color="auto"/>
        <w:right w:val="none" w:sz="0" w:space="0" w:color="auto"/>
      </w:divBdr>
    </w:div>
    <w:div w:id="376515405">
      <w:bodyDiv w:val="1"/>
      <w:marLeft w:val="0"/>
      <w:marRight w:val="0"/>
      <w:marTop w:val="0"/>
      <w:marBottom w:val="0"/>
      <w:divBdr>
        <w:top w:val="none" w:sz="0" w:space="0" w:color="auto"/>
        <w:left w:val="none" w:sz="0" w:space="0" w:color="auto"/>
        <w:bottom w:val="none" w:sz="0" w:space="0" w:color="auto"/>
        <w:right w:val="none" w:sz="0" w:space="0" w:color="auto"/>
      </w:divBdr>
    </w:div>
    <w:div w:id="413935766">
      <w:bodyDiv w:val="1"/>
      <w:marLeft w:val="0"/>
      <w:marRight w:val="0"/>
      <w:marTop w:val="0"/>
      <w:marBottom w:val="0"/>
      <w:divBdr>
        <w:top w:val="none" w:sz="0" w:space="0" w:color="auto"/>
        <w:left w:val="none" w:sz="0" w:space="0" w:color="auto"/>
        <w:bottom w:val="none" w:sz="0" w:space="0" w:color="auto"/>
        <w:right w:val="none" w:sz="0" w:space="0" w:color="auto"/>
      </w:divBdr>
    </w:div>
    <w:div w:id="500899747">
      <w:bodyDiv w:val="1"/>
      <w:marLeft w:val="0"/>
      <w:marRight w:val="0"/>
      <w:marTop w:val="0"/>
      <w:marBottom w:val="0"/>
      <w:divBdr>
        <w:top w:val="none" w:sz="0" w:space="0" w:color="auto"/>
        <w:left w:val="none" w:sz="0" w:space="0" w:color="auto"/>
        <w:bottom w:val="none" w:sz="0" w:space="0" w:color="auto"/>
        <w:right w:val="none" w:sz="0" w:space="0" w:color="auto"/>
      </w:divBdr>
    </w:div>
    <w:div w:id="538592788">
      <w:bodyDiv w:val="1"/>
      <w:marLeft w:val="0"/>
      <w:marRight w:val="0"/>
      <w:marTop w:val="0"/>
      <w:marBottom w:val="0"/>
      <w:divBdr>
        <w:top w:val="none" w:sz="0" w:space="0" w:color="auto"/>
        <w:left w:val="none" w:sz="0" w:space="0" w:color="auto"/>
        <w:bottom w:val="none" w:sz="0" w:space="0" w:color="auto"/>
        <w:right w:val="none" w:sz="0" w:space="0" w:color="auto"/>
      </w:divBdr>
    </w:div>
    <w:div w:id="577329046">
      <w:bodyDiv w:val="1"/>
      <w:marLeft w:val="0"/>
      <w:marRight w:val="0"/>
      <w:marTop w:val="0"/>
      <w:marBottom w:val="0"/>
      <w:divBdr>
        <w:top w:val="none" w:sz="0" w:space="0" w:color="auto"/>
        <w:left w:val="none" w:sz="0" w:space="0" w:color="auto"/>
        <w:bottom w:val="none" w:sz="0" w:space="0" w:color="auto"/>
        <w:right w:val="none" w:sz="0" w:space="0" w:color="auto"/>
      </w:divBdr>
    </w:div>
    <w:div w:id="580876059">
      <w:bodyDiv w:val="1"/>
      <w:marLeft w:val="0"/>
      <w:marRight w:val="0"/>
      <w:marTop w:val="0"/>
      <w:marBottom w:val="0"/>
      <w:divBdr>
        <w:top w:val="none" w:sz="0" w:space="0" w:color="auto"/>
        <w:left w:val="none" w:sz="0" w:space="0" w:color="auto"/>
        <w:bottom w:val="none" w:sz="0" w:space="0" w:color="auto"/>
        <w:right w:val="none" w:sz="0" w:space="0" w:color="auto"/>
      </w:divBdr>
    </w:div>
    <w:div w:id="583564303">
      <w:bodyDiv w:val="1"/>
      <w:marLeft w:val="0"/>
      <w:marRight w:val="0"/>
      <w:marTop w:val="0"/>
      <w:marBottom w:val="0"/>
      <w:divBdr>
        <w:top w:val="none" w:sz="0" w:space="0" w:color="auto"/>
        <w:left w:val="none" w:sz="0" w:space="0" w:color="auto"/>
        <w:bottom w:val="none" w:sz="0" w:space="0" w:color="auto"/>
        <w:right w:val="none" w:sz="0" w:space="0" w:color="auto"/>
      </w:divBdr>
    </w:div>
    <w:div w:id="659424687">
      <w:bodyDiv w:val="1"/>
      <w:marLeft w:val="0"/>
      <w:marRight w:val="0"/>
      <w:marTop w:val="0"/>
      <w:marBottom w:val="0"/>
      <w:divBdr>
        <w:top w:val="none" w:sz="0" w:space="0" w:color="auto"/>
        <w:left w:val="none" w:sz="0" w:space="0" w:color="auto"/>
        <w:bottom w:val="none" w:sz="0" w:space="0" w:color="auto"/>
        <w:right w:val="none" w:sz="0" w:space="0" w:color="auto"/>
      </w:divBdr>
    </w:div>
    <w:div w:id="664208867">
      <w:bodyDiv w:val="1"/>
      <w:marLeft w:val="0"/>
      <w:marRight w:val="0"/>
      <w:marTop w:val="0"/>
      <w:marBottom w:val="0"/>
      <w:divBdr>
        <w:top w:val="none" w:sz="0" w:space="0" w:color="auto"/>
        <w:left w:val="none" w:sz="0" w:space="0" w:color="auto"/>
        <w:bottom w:val="none" w:sz="0" w:space="0" w:color="auto"/>
        <w:right w:val="none" w:sz="0" w:space="0" w:color="auto"/>
      </w:divBdr>
    </w:div>
    <w:div w:id="683673022">
      <w:bodyDiv w:val="1"/>
      <w:marLeft w:val="0"/>
      <w:marRight w:val="0"/>
      <w:marTop w:val="0"/>
      <w:marBottom w:val="0"/>
      <w:divBdr>
        <w:top w:val="none" w:sz="0" w:space="0" w:color="auto"/>
        <w:left w:val="none" w:sz="0" w:space="0" w:color="auto"/>
        <w:bottom w:val="none" w:sz="0" w:space="0" w:color="auto"/>
        <w:right w:val="none" w:sz="0" w:space="0" w:color="auto"/>
      </w:divBdr>
    </w:div>
    <w:div w:id="723025215">
      <w:bodyDiv w:val="1"/>
      <w:marLeft w:val="0"/>
      <w:marRight w:val="0"/>
      <w:marTop w:val="0"/>
      <w:marBottom w:val="0"/>
      <w:divBdr>
        <w:top w:val="none" w:sz="0" w:space="0" w:color="auto"/>
        <w:left w:val="none" w:sz="0" w:space="0" w:color="auto"/>
        <w:bottom w:val="none" w:sz="0" w:space="0" w:color="auto"/>
        <w:right w:val="none" w:sz="0" w:space="0" w:color="auto"/>
      </w:divBdr>
    </w:div>
    <w:div w:id="759642459">
      <w:bodyDiv w:val="1"/>
      <w:marLeft w:val="0"/>
      <w:marRight w:val="0"/>
      <w:marTop w:val="0"/>
      <w:marBottom w:val="0"/>
      <w:divBdr>
        <w:top w:val="none" w:sz="0" w:space="0" w:color="auto"/>
        <w:left w:val="none" w:sz="0" w:space="0" w:color="auto"/>
        <w:bottom w:val="none" w:sz="0" w:space="0" w:color="auto"/>
        <w:right w:val="none" w:sz="0" w:space="0" w:color="auto"/>
      </w:divBdr>
    </w:div>
    <w:div w:id="806974888">
      <w:bodyDiv w:val="1"/>
      <w:marLeft w:val="0"/>
      <w:marRight w:val="0"/>
      <w:marTop w:val="0"/>
      <w:marBottom w:val="0"/>
      <w:divBdr>
        <w:top w:val="none" w:sz="0" w:space="0" w:color="auto"/>
        <w:left w:val="none" w:sz="0" w:space="0" w:color="auto"/>
        <w:bottom w:val="none" w:sz="0" w:space="0" w:color="auto"/>
        <w:right w:val="none" w:sz="0" w:space="0" w:color="auto"/>
      </w:divBdr>
    </w:div>
    <w:div w:id="836575843">
      <w:bodyDiv w:val="1"/>
      <w:marLeft w:val="0"/>
      <w:marRight w:val="0"/>
      <w:marTop w:val="0"/>
      <w:marBottom w:val="0"/>
      <w:divBdr>
        <w:top w:val="none" w:sz="0" w:space="0" w:color="auto"/>
        <w:left w:val="none" w:sz="0" w:space="0" w:color="auto"/>
        <w:bottom w:val="none" w:sz="0" w:space="0" w:color="auto"/>
        <w:right w:val="none" w:sz="0" w:space="0" w:color="auto"/>
      </w:divBdr>
    </w:div>
    <w:div w:id="853298778">
      <w:bodyDiv w:val="1"/>
      <w:marLeft w:val="0"/>
      <w:marRight w:val="0"/>
      <w:marTop w:val="0"/>
      <w:marBottom w:val="0"/>
      <w:divBdr>
        <w:top w:val="none" w:sz="0" w:space="0" w:color="auto"/>
        <w:left w:val="none" w:sz="0" w:space="0" w:color="auto"/>
        <w:bottom w:val="none" w:sz="0" w:space="0" w:color="auto"/>
        <w:right w:val="none" w:sz="0" w:space="0" w:color="auto"/>
      </w:divBdr>
    </w:div>
    <w:div w:id="935401889">
      <w:bodyDiv w:val="1"/>
      <w:marLeft w:val="0"/>
      <w:marRight w:val="0"/>
      <w:marTop w:val="0"/>
      <w:marBottom w:val="0"/>
      <w:divBdr>
        <w:top w:val="none" w:sz="0" w:space="0" w:color="auto"/>
        <w:left w:val="none" w:sz="0" w:space="0" w:color="auto"/>
        <w:bottom w:val="none" w:sz="0" w:space="0" w:color="auto"/>
        <w:right w:val="none" w:sz="0" w:space="0" w:color="auto"/>
      </w:divBdr>
    </w:div>
    <w:div w:id="982806936">
      <w:bodyDiv w:val="1"/>
      <w:marLeft w:val="0"/>
      <w:marRight w:val="0"/>
      <w:marTop w:val="0"/>
      <w:marBottom w:val="0"/>
      <w:divBdr>
        <w:top w:val="none" w:sz="0" w:space="0" w:color="auto"/>
        <w:left w:val="none" w:sz="0" w:space="0" w:color="auto"/>
        <w:bottom w:val="none" w:sz="0" w:space="0" w:color="auto"/>
        <w:right w:val="none" w:sz="0" w:space="0" w:color="auto"/>
      </w:divBdr>
    </w:div>
    <w:div w:id="1022974399">
      <w:bodyDiv w:val="1"/>
      <w:marLeft w:val="0"/>
      <w:marRight w:val="0"/>
      <w:marTop w:val="0"/>
      <w:marBottom w:val="0"/>
      <w:divBdr>
        <w:top w:val="none" w:sz="0" w:space="0" w:color="auto"/>
        <w:left w:val="none" w:sz="0" w:space="0" w:color="auto"/>
        <w:bottom w:val="none" w:sz="0" w:space="0" w:color="auto"/>
        <w:right w:val="none" w:sz="0" w:space="0" w:color="auto"/>
      </w:divBdr>
    </w:div>
    <w:div w:id="1049718580">
      <w:bodyDiv w:val="1"/>
      <w:marLeft w:val="0"/>
      <w:marRight w:val="0"/>
      <w:marTop w:val="0"/>
      <w:marBottom w:val="0"/>
      <w:divBdr>
        <w:top w:val="none" w:sz="0" w:space="0" w:color="auto"/>
        <w:left w:val="none" w:sz="0" w:space="0" w:color="auto"/>
        <w:bottom w:val="none" w:sz="0" w:space="0" w:color="auto"/>
        <w:right w:val="none" w:sz="0" w:space="0" w:color="auto"/>
      </w:divBdr>
    </w:div>
    <w:div w:id="1086995704">
      <w:bodyDiv w:val="1"/>
      <w:marLeft w:val="0"/>
      <w:marRight w:val="0"/>
      <w:marTop w:val="0"/>
      <w:marBottom w:val="0"/>
      <w:divBdr>
        <w:top w:val="none" w:sz="0" w:space="0" w:color="auto"/>
        <w:left w:val="none" w:sz="0" w:space="0" w:color="auto"/>
        <w:bottom w:val="none" w:sz="0" w:space="0" w:color="auto"/>
        <w:right w:val="none" w:sz="0" w:space="0" w:color="auto"/>
      </w:divBdr>
    </w:div>
    <w:div w:id="1103302395">
      <w:bodyDiv w:val="1"/>
      <w:marLeft w:val="0"/>
      <w:marRight w:val="0"/>
      <w:marTop w:val="0"/>
      <w:marBottom w:val="0"/>
      <w:divBdr>
        <w:top w:val="none" w:sz="0" w:space="0" w:color="auto"/>
        <w:left w:val="none" w:sz="0" w:space="0" w:color="auto"/>
        <w:bottom w:val="none" w:sz="0" w:space="0" w:color="auto"/>
        <w:right w:val="none" w:sz="0" w:space="0" w:color="auto"/>
      </w:divBdr>
    </w:div>
    <w:div w:id="1152256117">
      <w:bodyDiv w:val="1"/>
      <w:marLeft w:val="0"/>
      <w:marRight w:val="0"/>
      <w:marTop w:val="0"/>
      <w:marBottom w:val="0"/>
      <w:divBdr>
        <w:top w:val="none" w:sz="0" w:space="0" w:color="auto"/>
        <w:left w:val="none" w:sz="0" w:space="0" w:color="auto"/>
        <w:bottom w:val="none" w:sz="0" w:space="0" w:color="auto"/>
        <w:right w:val="none" w:sz="0" w:space="0" w:color="auto"/>
      </w:divBdr>
    </w:div>
    <w:div w:id="1213158150">
      <w:bodyDiv w:val="1"/>
      <w:marLeft w:val="0"/>
      <w:marRight w:val="0"/>
      <w:marTop w:val="0"/>
      <w:marBottom w:val="0"/>
      <w:divBdr>
        <w:top w:val="none" w:sz="0" w:space="0" w:color="auto"/>
        <w:left w:val="none" w:sz="0" w:space="0" w:color="auto"/>
        <w:bottom w:val="none" w:sz="0" w:space="0" w:color="auto"/>
        <w:right w:val="none" w:sz="0" w:space="0" w:color="auto"/>
      </w:divBdr>
    </w:div>
    <w:div w:id="1371033467">
      <w:bodyDiv w:val="1"/>
      <w:marLeft w:val="0"/>
      <w:marRight w:val="0"/>
      <w:marTop w:val="0"/>
      <w:marBottom w:val="0"/>
      <w:divBdr>
        <w:top w:val="none" w:sz="0" w:space="0" w:color="auto"/>
        <w:left w:val="none" w:sz="0" w:space="0" w:color="auto"/>
        <w:bottom w:val="none" w:sz="0" w:space="0" w:color="auto"/>
        <w:right w:val="none" w:sz="0" w:space="0" w:color="auto"/>
      </w:divBdr>
    </w:div>
    <w:div w:id="1394816971">
      <w:bodyDiv w:val="1"/>
      <w:marLeft w:val="0"/>
      <w:marRight w:val="0"/>
      <w:marTop w:val="0"/>
      <w:marBottom w:val="0"/>
      <w:divBdr>
        <w:top w:val="none" w:sz="0" w:space="0" w:color="auto"/>
        <w:left w:val="none" w:sz="0" w:space="0" w:color="auto"/>
        <w:bottom w:val="none" w:sz="0" w:space="0" w:color="auto"/>
        <w:right w:val="none" w:sz="0" w:space="0" w:color="auto"/>
      </w:divBdr>
    </w:div>
    <w:div w:id="1463380189">
      <w:bodyDiv w:val="1"/>
      <w:marLeft w:val="0"/>
      <w:marRight w:val="0"/>
      <w:marTop w:val="0"/>
      <w:marBottom w:val="0"/>
      <w:divBdr>
        <w:top w:val="none" w:sz="0" w:space="0" w:color="auto"/>
        <w:left w:val="none" w:sz="0" w:space="0" w:color="auto"/>
        <w:bottom w:val="none" w:sz="0" w:space="0" w:color="auto"/>
        <w:right w:val="none" w:sz="0" w:space="0" w:color="auto"/>
      </w:divBdr>
    </w:div>
    <w:div w:id="1654984302">
      <w:bodyDiv w:val="1"/>
      <w:marLeft w:val="0"/>
      <w:marRight w:val="0"/>
      <w:marTop w:val="0"/>
      <w:marBottom w:val="0"/>
      <w:divBdr>
        <w:top w:val="none" w:sz="0" w:space="0" w:color="auto"/>
        <w:left w:val="none" w:sz="0" w:space="0" w:color="auto"/>
        <w:bottom w:val="none" w:sz="0" w:space="0" w:color="auto"/>
        <w:right w:val="none" w:sz="0" w:space="0" w:color="auto"/>
      </w:divBdr>
    </w:div>
    <w:div w:id="1676418592">
      <w:bodyDiv w:val="1"/>
      <w:marLeft w:val="0"/>
      <w:marRight w:val="0"/>
      <w:marTop w:val="0"/>
      <w:marBottom w:val="0"/>
      <w:divBdr>
        <w:top w:val="none" w:sz="0" w:space="0" w:color="auto"/>
        <w:left w:val="none" w:sz="0" w:space="0" w:color="auto"/>
        <w:bottom w:val="none" w:sz="0" w:space="0" w:color="auto"/>
        <w:right w:val="none" w:sz="0" w:space="0" w:color="auto"/>
      </w:divBdr>
    </w:div>
    <w:div w:id="1694112140">
      <w:bodyDiv w:val="1"/>
      <w:marLeft w:val="0"/>
      <w:marRight w:val="0"/>
      <w:marTop w:val="0"/>
      <w:marBottom w:val="0"/>
      <w:divBdr>
        <w:top w:val="none" w:sz="0" w:space="0" w:color="auto"/>
        <w:left w:val="none" w:sz="0" w:space="0" w:color="auto"/>
        <w:bottom w:val="none" w:sz="0" w:space="0" w:color="auto"/>
        <w:right w:val="none" w:sz="0" w:space="0" w:color="auto"/>
      </w:divBdr>
    </w:div>
    <w:div w:id="1720475185">
      <w:bodyDiv w:val="1"/>
      <w:marLeft w:val="0"/>
      <w:marRight w:val="0"/>
      <w:marTop w:val="0"/>
      <w:marBottom w:val="0"/>
      <w:divBdr>
        <w:top w:val="none" w:sz="0" w:space="0" w:color="auto"/>
        <w:left w:val="none" w:sz="0" w:space="0" w:color="auto"/>
        <w:bottom w:val="none" w:sz="0" w:space="0" w:color="auto"/>
        <w:right w:val="none" w:sz="0" w:space="0" w:color="auto"/>
      </w:divBdr>
    </w:div>
    <w:div w:id="1720779720">
      <w:bodyDiv w:val="1"/>
      <w:marLeft w:val="0"/>
      <w:marRight w:val="0"/>
      <w:marTop w:val="0"/>
      <w:marBottom w:val="0"/>
      <w:divBdr>
        <w:top w:val="none" w:sz="0" w:space="0" w:color="auto"/>
        <w:left w:val="none" w:sz="0" w:space="0" w:color="auto"/>
        <w:bottom w:val="none" w:sz="0" w:space="0" w:color="auto"/>
        <w:right w:val="none" w:sz="0" w:space="0" w:color="auto"/>
      </w:divBdr>
    </w:div>
    <w:div w:id="1728919094">
      <w:bodyDiv w:val="1"/>
      <w:marLeft w:val="0"/>
      <w:marRight w:val="0"/>
      <w:marTop w:val="0"/>
      <w:marBottom w:val="0"/>
      <w:divBdr>
        <w:top w:val="none" w:sz="0" w:space="0" w:color="auto"/>
        <w:left w:val="none" w:sz="0" w:space="0" w:color="auto"/>
        <w:bottom w:val="none" w:sz="0" w:space="0" w:color="auto"/>
        <w:right w:val="none" w:sz="0" w:space="0" w:color="auto"/>
      </w:divBdr>
    </w:div>
    <w:div w:id="1780757642">
      <w:bodyDiv w:val="1"/>
      <w:marLeft w:val="0"/>
      <w:marRight w:val="0"/>
      <w:marTop w:val="0"/>
      <w:marBottom w:val="0"/>
      <w:divBdr>
        <w:top w:val="none" w:sz="0" w:space="0" w:color="auto"/>
        <w:left w:val="none" w:sz="0" w:space="0" w:color="auto"/>
        <w:bottom w:val="none" w:sz="0" w:space="0" w:color="auto"/>
        <w:right w:val="none" w:sz="0" w:space="0" w:color="auto"/>
      </w:divBdr>
    </w:div>
    <w:div w:id="1843742076">
      <w:bodyDiv w:val="1"/>
      <w:marLeft w:val="0"/>
      <w:marRight w:val="0"/>
      <w:marTop w:val="0"/>
      <w:marBottom w:val="0"/>
      <w:divBdr>
        <w:top w:val="none" w:sz="0" w:space="0" w:color="auto"/>
        <w:left w:val="none" w:sz="0" w:space="0" w:color="auto"/>
        <w:bottom w:val="none" w:sz="0" w:space="0" w:color="auto"/>
        <w:right w:val="none" w:sz="0" w:space="0" w:color="auto"/>
      </w:divBdr>
    </w:div>
    <w:div w:id="1938831857">
      <w:bodyDiv w:val="1"/>
      <w:marLeft w:val="0"/>
      <w:marRight w:val="0"/>
      <w:marTop w:val="0"/>
      <w:marBottom w:val="0"/>
      <w:divBdr>
        <w:top w:val="none" w:sz="0" w:space="0" w:color="auto"/>
        <w:left w:val="none" w:sz="0" w:space="0" w:color="auto"/>
        <w:bottom w:val="none" w:sz="0" w:space="0" w:color="auto"/>
        <w:right w:val="none" w:sz="0" w:space="0" w:color="auto"/>
      </w:divBdr>
    </w:div>
    <w:div w:id="1975209370">
      <w:bodyDiv w:val="1"/>
      <w:marLeft w:val="0"/>
      <w:marRight w:val="0"/>
      <w:marTop w:val="0"/>
      <w:marBottom w:val="0"/>
      <w:divBdr>
        <w:top w:val="none" w:sz="0" w:space="0" w:color="auto"/>
        <w:left w:val="none" w:sz="0" w:space="0" w:color="auto"/>
        <w:bottom w:val="none" w:sz="0" w:space="0" w:color="auto"/>
        <w:right w:val="none" w:sz="0" w:space="0" w:color="auto"/>
      </w:divBdr>
    </w:div>
    <w:div w:id="1988320511">
      <w:bodyDiv w:val="1"/>
      <w:marLeft w:val="0"/>
      <w:marRight w:val="0"/>
      <w:marTop w:val="0"/>
      <w:marBottom w:val="0"/>
      <w:divBdr>
        <w:top w:val="none" w:sz="0" w:space="0" w:color="auto"/>
        <w:left w:val="none" w:sz="0" w:space="0" w:color="auto"/>
        <w:bottom w:val="none" w:sz="0" w:space="0" w:color="auto"/>
        <w:right w:val="none" w:sz="0" w:space="0" w:color="auto"/>
      </w:divBdr>
    </w:div>
    <w:div w:id="2029137186">
      <w:bodyDiv w:val="1"/>
      <w:marLeft w:val="0"/>
      <w:marRight w:val="0"/>
      <w:marTop w:val="0"/>
      <w:marBottom w:val="0"/>
      <w:divBdr>
        <w:top w:val="none" w:sz="0" w:space="0" w:color="auto"/>
        <w:left w:val="none" w:sz="0" w:space="0" w:color="auto"/>
        <w:bottom w:val="none" w:sz="0" w:space="0" w:color="auto"/>
        <w:right w:val="none" w:sz="0" w:space="0" w:color="auto"/>
      </w:divBdr>
    </w:div>
    <w:div w:id="2076126525">
      <w:bodyDiv w:val="1"/>
      <w:marLeft w:val="0"/>
      <w:marRight w:val="0"/>
      <w:marTop w:val="0"/>
      <w:marBottom w:val="0"/>
      <w:divBdr>
        <w:top w:val="none" w:sz="0" w:space="0" w:color="auto"/>
        <w:left w:val="none" w:sz="0" w:space="0" w:color="auto"/>
        <w:bottom w:val="none" w:sz="0" w:space="0" w:color="auto"/>
        <w:right w:val="none" w:sz="0" w:space="0" w:color="auto"/>
      </w:divBdr>
    </w:div>
    <w:div w:id="2101485278">
      <w:bodyDiv w:val="1"/>
      <w:marLeft w:val="0"/>
      <w:marRight w:val="0"/>
      <w:marTop w:val="0"/>
      <w:marBottom w:val="0"/>
      <w:divBdr>
        <w:top w:val="none" w:sz="0" w:space="0" w:color="auto"/>
        <w:left w:val="none" w:sz="0" w:space="0" w:color="auto"/>
        <w:bottom w:val="none" w:sz="0" w:space="0" w:color="auto"/>
        <w:right w:val="none" w:sz="0" w:space="0" w:color="auto"/>
      </w:divBdr>
    </w:div>
    <w:div w:id="214322989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2E0049A-059C-4572-B3DA-C0657C56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2298</TotalTime>
  <Pages>37</Pages>
  <Words>2473</Words>
  <Characters>14102</Characters>
  <Application>Microsoft Office Word</Application>
  <DocSecurity>0</DocSecurity>
  <PresentationFormat/>
  <Lines>117</Lines>
  <Paragraphs>33</Paragraphs>
  <Slides>0</Slides>
  <Notes>0</Notes>
  <HiddenSlides>0</HiddenSlides>
  <MMClips>0</MMClips>
  <ScaleCrop>false</ScaleCrop>
  <Manager/>
  <Company>MS User</Company>
  <LinksUpToDate>false</LinksUpToDate>
  <CharactersWithSpaces>16542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Administrator</cp:lastModifiedBy>
  <cp:revision>56</cp:revision>
  <cp:lastPrinted>2020-09-23T10:14:00Z</cp:lastPrinted>
  <dcterms:created xsi:type="dcterms:W3CDTF">2007-11-29T03:41:00Z</dcterms:created>
  <dcterms:modified xsi:type="dcterms:W3CDTF">2021-03-02T11:35:00Z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