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2018年度</w:t>
      </w:r>
    </w:p>
    <w:p>
      <w:pPr>
        <w:jc w:val="center"/>
        <w:rPr>
          <w:rFonts w:hint="eastAsia" w:ascii="黑体" w:hAnsi="黑体" w:eastAsia="黑体" w:cs="黑体"/>
          <w:sz w:val="52"/>
          <w:szCs w:val="52"/>
        </w:rPr>
      </w:pPr>
      <w:r>
        <w:rPr>
          <w:rFonts w:hint="eastAsia" w:ascii="黑体" w:hAnsi="黑体" w:eastAsia="黑体" w:cs="黑体"/>
          <w:sz w:val="52"/>
          <w:szCs w:val="52"/>
        </w:rPr>
        <w:t>中共新乡市委组织部部门决算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二〇一九年九月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中共新乡市委组织部概况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2018年度部门决算表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2018年度部门决算情况说明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中共新乡市委组织部概况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bCs/>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主要职责：</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1）研究和指导全市党组织特别是党的基层组织建设工作，探索各类新的经济组织、社会组织中党组织的设置和活动方式；协调、规划和指导全市党员教育和管理工作，主管党员发展工作；指导和组织新时期党的建设的理论研究。</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2）提出县（市、区）、市直各单位以及其他列入市委管理的领导班子和领导干部调整配备的意见和建议；负责市委管理干部的考察和办理任免、工资、待遇、离退休等有关具体工作；根据授权承办市委协助省委管理干部的任免、工资、待遇、离退休等有关具体工作；指导领导班子的思想作风建设；负责县（市、区）、市直机关科级干部的备案审核和宏观管理工作；承办部分干部的</w:t>
      </w:r>
      <w:r>
        <w:rPr>
          <w:rFonts w:hint="eastAsia" w:ascii="仿宋_GB2312" w:hAnsi="宋体" w:eastAsia="仿宋_GB2312" w:cs="Courier New"/>
          <w:kern w:val="0"/>
          <w:sz w:val="32"/>
          <w:szCs w:val="32"/>
        </w:rPr>
        <w:pict>
          <v:shape id="对象 1" o:spid="_x0000_s1026" o:spt="75" type="#_x0000_t75" style="height:0.75pt;width:0.75pt;" o:ole="t" filled="f" stroked="f" coordsize="21600,21600">
            <v:path/>
            <v:fill on="f" focussize="0,0"/>
            <v:stroke on="f"/>
            <v:imagedata o:title=""/>
            <o:lock v:ext="edit" aspectratio="t"/>
            <w10:wrap type="none"/>
            <w10:anchorlock/>
          </v:shape>
          <o:OLEObject Type="Embed" ProgID="Excel.Chart.8" ShapeID="对象 1" DrawAspect="Content" ObjectID="_1468075725" r:id="rId6">
            <o:LockedField>false</o:LockedField>
          </o:OLEObject>
        </w:pict>
      </w:r>
      <w:r>
        <w:rPr>
          <w:rFonts w:hint="eastAsia" w:ascii="仿宋_GB2312" w:hAnsi="宋体" w:eastAsia="仿宋_GB2312" w:cs="Courier New"/>
          <w:kern w:val="0"/>
          <w:sz w:val="32"/>
          <w:szCs w:val="32"/>
        </w:rPr>
        <w:t>调配、交流、出国（境）及安置事宜。</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（3）贯彻执行中央和省委关于干部队伍建设的方针、政策，组织落实选拔中青年干部工作。</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（4）从宏观上研究和指导全市党的组织制度和干部人事制度的改革，制订或参与制订全市组织、干部、人事工作的有关政策和制度。</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（5）负责全市组织工作和干部工作的检查落实；加强对全市选拔任用干部工作和县以上领导干部的监督，及时向市委反映重要情况，提出建议。</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（6）主管全市干部教育工作，制订全市干部教育规划和实施意见；组织市委管理的干部和一定层次的中青年干部及组织部门负责人的培训；指导、协调县（市、区）、市直单位的干部教育培训工作。</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（7）负责全市人才工作的指导和协调；选拔、管理市专业技术人才和组织选配科技副县（市、区）长；指导县（市、区）优秀人才的选拔管理和科技副职的配备。</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（8）组织和指导全市党的建设和组织工作方面的调查研究，总结、宣传和推广先进经验。</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（9）负责全市离退休干部工作的宏观管理。</w:t>
      </w:r>
    </w:p>
    <w:p>
      <w:pPr>
        <w:ind w:firstLine="640" w:firstLineChars="200"/>
        <w:rPr>
          <w:rFonts w:hint="eastAsia" w:ascii="仿宋_GB2312" w:hAnsi="宋体" w:eastAsia="仿宋_GB2312" w:cs="Courier New"/>
          <w:kern w:val="0"/>
          <w:sz w:val="32"/>
          <w:szCs w:val="32"/>
        </w:rPr>
      </w:pPr>
      <w:r>
        <w:rPr>
          <w:rFonts w:hint="eastAsia" w:ascii="仿宋_GB2312" w:hAnsi="宋体" w:eastAsia="仿宋_GB2312" w:cs="Courier New"/>
          <w:kern w:val="0"/>
          <w:sz w:val="32"/>
          <w:szCs w:val="32"/>
        </w:rPr>
        <w:t>（10）完成市委及上级组织部门交办的其他工作。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Courier New"/>
          <w:kern w:val="0"/>
          <w:sz w:val="32"/>
          <w:szCs w:val="32"/>
        </w:rPr>
        <w:t>中共新乡市委组织部是中共新乡市委主管组织工作、干部工作和人才工作的职能部门。内设职能科室、工作机构17个及事业单位2个：办公室，政研室，组织一科，组织二科，干部调配科，县区干部科，市直干部科，事业干部科，企业干部科，青年干部科，干部教育科，干部监督室，人事科，人才办、知工办，机关党总支，干部信息中心。两个事业单位：新乡市委党员电化教育中心，部刊编辑部。</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从决算单位构成看，中共新乡市委组织部部门决算包括：部机关决算、所属单位决算。</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纳入本部门2018年度部门决算编制范围的单位共3个，其中二级预算单位2个具体是：</w:t>
      </w:r>
    </w:p>
    <w:p>
      <w:pPr>
        <w:widowControl/>
        <w:ind w:firstLine="640" w:firstLineChars="200"/>
        <w:jc w:val="left"/>
        <w:rPr>
          <w:rFonts w:hint="eastAsia" w:ascii="仿宋_GB2312" w:hAnsi="宋体" w:eastAsia="仿宋_GB2312" w:cs="Courier New"/>
          <w:kern w:val="0"/>
          <w:sz w:val="32"/>
          <w:szCs w:val="32"/>
        </w:rPr>
      </w:pPr>
      <w:r>
        <w:rPr>
          <w:rFonts w:hint="eastAsia" w:ascii="仿宋_GB2312" w:hAnsi="仿宋_GB2312" w:eastAsia="仿宋_GB2312" w:cs="仿宋_GB2312"/>
          <w:kern w:val="0"/>
          <w:sz w:val="32"/>
          <w:szCs w:val="32"/>
        </w:rPr>
        <w:t>1.</w:t>
      </w:r>
      <w:r>
        <w:rPr>
          <w:rFonts w:hint="eastAsia" w:ascii="仿宋_GB2312" w:hAnsi="宋体" w:eastAsia="仿宋_GB2312" w:cs="Courier New"/>
          <w:kern w:val="0"/>
          <w:sz w:val="32"/>
          <w:szCs w:val="32"/>
        </w:rPr>
        <w:t>新乡市委党员电化教育中心（财务不独立）</w:t>
      </w:r>
    </w:p>
    <w:p>
      <w:pPr>
        <w:widowControl/>
        <w:ind w:firstLine="640" w:firstLineChars="200"/>
        <w:jc w:val="left"/>
        <w:rPr>
          <w:rFonts w:hint="eastAsia" w:ascii="黑体" w:hAnsi="宋体" w:eastAsia="黑体" w:cs="宋体"/>
          <w:kern w:val="0"/>
          <w:sz w:val="28"/>
          <w:szCs w:val="28"/>
        </w:rPr>
      </w:pPr>
      <w:r>
        <w:rPr>
          <w:rFonts w:hint="eastAsia" w:ascii="仿宋_GB2312" w:hAnsi="仿宋_GB2312" w:eastAsia="仿宋_GB2312" w:cs="仿宋_GB2312"/>
          <w:kern w:val="0"/>
          <w:sz w:val="32"/>
          <w:szCs w:val="32"/>
        </w:rPr>
        <w:t>2.</w:t>
      </w:r>
      <w:r>
        <w:rPr>
          <w:rFonts w:hint="eastAsia" w:ascii="仿宋_GB2312" w:hAnsi="宋体" w:eastAsia="仿宋_GB2312" w:cs="Courier New"/>
          <w:kern w:val="0"/>
          <w:sz w:val="32"/>
          <w:szCs w:val="32"/>
        </w:rPr>
        <w:t>部刊编辑部（财务不独立）</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2018年度部门决算表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r>
        <w:rPr>
          <w:rFonts w:hint="eastAsia" w:ascii="黑体" w:hAnsi="宋体" w:eastAsia="黑体" w:cs="宋体"/>
          <w:kern w:val="0"/>
          <w:sz w:val="28"/>
          <w:szCs w:val="28"/>
        </w:rPr>
        <w:pict>
          <v:shape id="对象 2" o:spid="_x0000_s1027" o:spt="75" type="#_x0000_t75" style="height:0.75pt;width:0.75pt;" o:ole="t" filled="f" stroked="f" coordsize="21600,21600">
            <v:path/>
            <v:fill on="f" focussize="0,0"/>
            <v:stroke on="f"/>
            <v:imagedata o:title=""/>
            <o:lock v:ext="edit" aspectratio="t"/>
            <w10:wrap type="none"/>
            <w10:anchorlock/>
          </v:shape>
          <o:OLEObject Type="Embed" ProgID="Excel.Chart.8" ShapeID="对象 2" DrawAspect="Content" ObjectID="_1468075726" r:id="rId7">
            <o:LockedField>false</o:LockedField>
          </o:OLEObject>
        </w:pict>
      </w: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8"/>
        <w:tblW w:w="0" w:type="auto"/>
        <w:tblInd w:w="0" w:type="dxa"/>
        <w:tblLayout w:type="fixed"/>
        <w:tblCellMar>
          <w:top w:w="15" w:type="dxa"/>
          <w:left w:w="15" w:type="dxa"/>
          <w:bottom w:w="15" w:type="dxa"/>
          <w:right w:w="15" w:type="dxa"/>
        </w:tblCellMar>
      </w:tblPr>
      <w:tblGrid>
        <w:gridCol w:w="3216"/>
        <w:gridCol w:w="485"/>
        <w:gridCol w:w="3332"/>
        <w:gridCol w:w="3216"/>
        <w:gridCol w:w="485"/>
        <w:gridCol w:w="3332"/>
      </w:tblGrid>
      <w:tr>
        <w:tblPrEx>
          <w:tblCellMar>
            <w:top w:w="15" w:type="dxa"/>
            <w:left w:w="15" w:type="dxa"/>
            <w:bottom w:w="15" w:type="dxa"/>
            <w:right w:w="15" w:type="dxa"/>
          </w:tblCellMar>
        </w:tblPrEx>
        <w:trPr>
          <w:trHeight w:val="390" w:hRule="atLeast"/>
        </w:trPr>
        <w:tc>
          <w:tcPr>
            <w:tcW w:w="14066" w:type="dxa"/>
            <w:gridSpan w:val="6"/>
            <w:vAlign w:val="bottom"/>
          </w:tcPr>
          <w:p>
            <w:pPr>
              <w:jc w:val="center"/>
              <w:rPr>
                <w:rFonts w:ascii="Arial" w:hAnsi="Arial" w:cs="Arial"/>
                <w:color w:val="000000"/>
                <w:sz w:val="20"/>
                <w:szCs w:val="20"/>
              </w:rPr>
            </w:pPr>
            <w:r>
              <w:rPr>
                <w:rFonts w:hint="eastAsia" w:ascii="宋体" w:hAnsi="宋体" w:cs="宋体"/>
                <w:color w:val="000000"/>
                <w:kern w:val="0"/>
                <w:sz w:val="30"/>
                <w:szCs w:val="30"/>
              </w:rPr>
              <w:t>收入支出决算总表</w:t>
            </w:r>
          </w:p>
        </w:tc>
      </w:tr>
      <w:tr>
        <w:tblPrEx>
          <w:tblCellMar>
            <w:top w:w="15" w:type="dxa"/>
            <w:left w:w="15" w:type="dxa"/>
            <w:bottom w:w="15" w:type="dxa"/>
            <w:right w:w="15" w:type="dxa"/>
          </w:tblCellMar>
        </w:tblPrEx>
        <w:trPr>
          <w:trHeight w:val="286" w:hRule="atLeast"/>
        </w:trPr>
        <w:tc>
          <w:tcPr>
            <w:tcW w:w="3216" w:type="dxa"/>
            <w:vAlign w:val="bottom"/>
          </w:tcPr>
          <w:p>
            <w:pPr>
              <w:rPr>
                <w:rFonts w:ascii="Arial" w:hAnsi="Arial" w:cs="Arial"/>
                <w:color w:val="000000"/>
                <w:sz w:val="20"/>
                <w:szCs w:val="20"/>
              </w:rPr>
            </w:pPr>
          </w:p>
        </w:tc>
        <w:tc>
          <w:tcPr>
            <w:tcW w:w="485" w:type="dxa"/>
            <w:vAlign w:val="bottom"/>
          </w:tcPr>
          <w:p>
            <w:pPr>
              <w:rPr>
                <w:rFonts w:ascii="Arial" w:hAnsi="Arial" w:cs="Arial"/>
                <w:color w:val="000000"/>
                <w:sz w:val="20"/>
                <w:szCs w:val="20"/>
              </w:rPr>
            </w:pPr>
          </w:p>
        </w:tc>
        <w:tc>
          <w:tcPr>
            <w:tcW w:w="3332" w:type="dxa"/>
            <w:vAlign w:val="bottom"/>
          </w:tcPr>
          <w:p>
            <w:pPr>
              <w:rPr>
                <w:rFonts w:ascii="Arial" w:hAnsi="Arial" w:cs="Arial"/>
                <w:color w:val="000000"/>
                <w:sz w:val="20"/>
                <w:szCs w:val="20"/>
              </w:rPr>
            </w:pPr>
          </w:p>
        </w:tc>
        <w:tc>
          <w:tcPr>
            <w:tcW w:w="3216" w:type="dxa"/>
            <w:vAlign w:val="bottom"/>
          </w:tcPr>
          <w:p>
            <w:pPr>
              <w:rPr>
                <w:rFonts w:ascii="Arial" w:hAnsi="Arial" w:cs="Arial"/>
                <w:color w:val="000000"/>
                <w:sz w:val="20"/>
                <w:szCs w:val="20"/>
              </w:rPr>
            </w:pPr>
          </w:p>
        </w:tc>
        <w:tc>
          <w:tcPr>
            <w:tcW w:w="485" w:type="dxa"/>
            <w:vAlign w:val="bottom"/>
          </w:tcPr>
          <w:p>
            <w:pPr>
              <w:rPr>
                <w:rFonts w:ascii="Arial" w:hAnsi="Arial" w:cs="Arial"/>
                <w:color w:val="000000"/>
                <w:sz w:val="20"/>
                <w:szCs w:val="20"/>
              </w:rPr>
            </w:pPr>
          </w:p>
        </w:tc>
        <w:tc>
          <w:tcPr>
            <w:tcW w:w="3332"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公开01表</w:t>
            </w:r>
          </w:p>
        </w:tc>
      </w:tr>
      <w:tr>
        <w:tblPrEx>
          <w:tblCellMar>
            <w:top w:w="15" w:type="dxa"/>
            <w:left w:w="15" w:type="dxa"/>
            <w:bottom w:w="15" w:type="dxa"/>
            <w:right w:w="15" w:type="dxa"/>
          </w:tblCellMar>
        </w:tblPrEx>
        <w:trPr>
          <w:trHeight w:val="286" w:hRule="atLeast"/>
        </w:trPr>
        <w:tc>
          <w:tcPr>
            <w:tcW w:w="3216" w:type="dxa"/>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rPr>
              <w:t>部门：中共新乡市委组织部</w:t>
            </w:r>
          </w:p>
        </w:tc>
        <w:tc>
          <w:tcPr>
            <w:tcW w:w="485" w:type="dxa"/>
            <w:vAlign w:val="bottom"/>
          </w:tcPr>
          <w:p>
            <w:pPr>
              <w:rPr>
                <w:rFonts w:ascii="Arial" w:hAnsi="Arial" w:cs="Arial"/>
                <w:color w:val="000000"/>
                <w:sz w:val="20"/>
                <w:szCs w:val="20"/>
              </w:rPr>
            </w:pPr>
          </w:p>
        </w:tc>
        <w:tc>
          <w:tcPr>
            <w:tcW w:w="3332" w:type="dxa"/>
            <w:vAlign w:val="bottom"/>
          </w:tcPr>
          <w:p>
            <w:pPr>
              <w:rPr>
                <w:rFonts w:ascii="Arial" w:hAnsi="Arial" w:cs="Arial"/>
                <w:color w:val="000000"/>
                <w:sz w:val="20"/>
                <w:szCs w:val="20"/>
              </w:rPr>
            </w:pPr>
          </w:p>
        </w:tc>
        <w:tc>
          <w:tcPr>
            <w:tcW w:w="3216" w:type="dxa"/>
            <w:vAlign w:val="bottom"/>
          </w:tcPr>
          <w:p>
            <w:pPr>
              <w:rPr>
                <w:rFonts w:ascii="Arial" w:hAnsi="Arial" w:cs="Arial"/>
                <w:color w:val="000000"/>
                <w:sz w:val="20"/>
                <w:szCs w:val="20"/>
              </w:rPr>
            </w:pPr>
          </w:p>
        </w:tc>
        <w:tc>
          <w:tcPr>
            <w:tcW w:w="485" w:type="dxa"/>
            <w:vAlign w:val="bottom"/>
          </w:tcPr>
          <w:p>
            <w:pPr>
              <w:rPr>
                <w:rFonts w:ascii="Arial" w:hAnsi="Arial" w:cs="Arial"/>
                <w:color w:val="000000"/>
                <w:sz w:val="20"/>
                <w:szCs w:val="20"/>
              </w:rPr>
            </w:pPr>
          </w:p>
        </w:tc>
        <w:tc>
          <w:tcPr>
            <w:tcW w:w="3332"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15" w:type="dxa"/>
            <w:left w:w="15" w:type="dxa"/>
            <w:bottom w:w="15" w:type="dxa"/>
            <w:right w:w="15" w:type="dxa"/>
          </w:tblCellMar>
        </w:tblPrEx>
        <w:trPr>
          <w:trHeight w:val="301" w:hRule="atLeast"/>
        </w:trPr>
        <w:tc>
          <w:tcPr>
            <w:tcW w:w="7033"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收入</w:t>
            </w:r>
          </w:p>
        </w:tc>
        <w:tc>
          <w:tcPr>
            <w:tcW w:w="7033" w:type="dxa"/>
            <w:gridSpan w:val="3"/>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支出</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3332"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c>
          <w:tcPr>
            <w:tcW w:w="321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3332"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485" w:type="dxa"/>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332"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321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485" w:type="dxa"/>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332"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一、财政拨款收入</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3332"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2,235.70</w:t>
            </w: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一、一般公共服务支出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28</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1,590.62</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二、上级补助收入</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二、外交支出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29</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三、事业收入</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三、国防支出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30</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四、经营收入</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四、公共安全支出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31</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五、附属单位上缴收入</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五、教育支出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32</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六、其他收入</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六、科学技术支出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33</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七、文化体育与传媒支出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34</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八、社会保障和就业支出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35</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225.81</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九、医疗卫生与计划生育支出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36</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十、节能环保支出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37</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十一、城乡社区支出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38</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十二、农林水支出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39</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13</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十三、交通运输支出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40</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14</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十四、资源勘探信息等支出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41</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15</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十五、商业服务业等支出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42</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16</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十六、金融支出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43</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17</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十七、援助其他地区支出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44</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18</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十八、国土海洋气象等支出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45</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19</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十九、住房保障支出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46</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20</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二十、粮油物资储备支出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47</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21</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二十一、其他支出</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48</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22</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49</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本年收入合计</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23</w:t>
            </w:r>
          </w:p>
        </w:tc>
        <w:tc>
          <w:tcPr>
            <w:tcW w:w="3332"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2,235.70</w:t>
            </w:r>
          </w:p>
        </w:tc>
        <w:tc>
          <w:tcPr>
            <w:tcW w:w="321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本年支出合计</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50</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2,240.10</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用事业基金弥补收支差额</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24</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结余分配</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51</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年初结转和结余</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25</w:t>
            </w:r>
          </w:p>
        </w:tc>
        <w:tc>
          <w:tcPr>
            <w:tcW w:w="3332"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67.84</w:t>
            </w:r>
          </w:p>
        </w:tc>
        <w:tc>
          <w:tcPr>
            <w:tcW w:w="3216"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年末结转和结余</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52</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63.43</w:t>
            </w: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26</w:t>
            </w:r>
          </w:p>
        </w:tc>
        <w:tc>
          <w:tcPr>
            <w:tcW w:w="3332"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3216" w:type="dxa"/>
            <w:tcBorders>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53</w:t>
            </w:r>
          </w:p>
        </w:tc>
        <w:tc>
          <w:tcPr>
            <w:tcW w:w="3332"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216"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总计</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27</w:t>
            </w:r>
          </w:p>
        </w:tc>
        <w:tc>
          <w:tcPr>
            <w:tcW w:w="3332"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2,303.53</w:t>
            </w:r>
          </w:p>
        </w:tc>
        <w:tc>
          <w:tcPr>
            <w:tcW w:w="321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总计</w:t>
            </w:r>
          </w:p>
        </w:tc>
        <w:tc>
          <w:tcPr>
            <w:tcW w:w="485"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54</w:t>
            </w:r>
          </w:p>
        </w:tc>
        <w:tc>
          <w:tcPr>
            <w:tcW w:w="3332"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2,303.53</w:t>
            </w:r>
          </w:p>
        </w:tc>
      </w:tr>
      <w:tr>
        <w:tblPrEx>
          <w:tblCellMar>
            <w:top w:w="15" w:type="dxa"/>
            <w:left w:w="15" w:type="dxa"/>
            <w:bottom w:w="15" w:type="dxa"/>
            <w:right w:w="15" w:type="dxa"/>
          </w:tblCellMar>
        </w:tblPrEx>
        <w:trPr>
          <w:trHeight w:val="301" w:hRule="atLeast"/>
        </w:trPr>
        <w:tc>
          <w:tcPr>
            <w:tcW w:w="14066" w:type="dxa"/>
            <w:gridSpan w:val="6"/>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15" w:type="dxa"/>
          <w:left w:w="15" w:type="dxa"/>
          <w:bottom w:w="15" w:type="dxa"/>
          <w:right w:w="15" w:type="dxa"/>
        </w:tblCellMar>
      </w:tblPr>
      <w:tblGrid>
        <w:gridCol w:w="686"/>
        <w:gridCol w:w="754"/>
        <w:gridCol w:w="808"/>
        <w:gridCol w:w="3931"/>
        <w:gridCol w:w="1801"/>
        <w:gridCol w:w="960"/>
        <w:gridCol w:w="960"/>
        <w:gridCol w:w="960"/>
        <w:gridCol w:w="960"/>
        <w:gridCol w:w="960"/>
        <w:gridCol w:w="960"/>
      </w:tblGrid>
      <w:tr>
        <w:tblPrEx>
          <w:tblCellMar>
            <w:top w:w="15" w:type="dxa"/>
            <w:left w:w="15" w:type="dxa"/>
            <w:bottom w:w="15" w:type="dxa"/>
            <w:right w:w="15" w:type="dxa"/>
          </w:tblCellMar>
        </w:tblPrEx>
        <w:trPr>
          <w:trHeight w:val="390" w:hRule="atLeast"/>
        </w:trPr>
        <w:tc>
          <w:tcPr>
            <w:tcW w:w="13740" w:type="dxa"/>
            <w:gridSpan w:val="11"/>
            <w:vAlign w:val="bottom"/>
          </w:tcPr>
          <w:p>
            <w:pPr>
              <w:jc w:val="center"/>
              <w:rPr>
                <w:rFonts w:ascii="Arial" w:hAnsi="Arial" w:cs="Arial"/>
                <w:color w:val="000000"/>
                <w:sz w:val="20"/>
                <w:szCs w:val="20"/>
              </w:rPr>
            </w:pPr>
            <w:r>
              <w:rPr>
                <w:rFonts w:hint="eastAsia" w:ascii="宋体" w:hAnsi="宋体" w:cs="宋体"/>
                <w:color w:val="000000"/>
                <w:kern w:val="0"/>
                <w:sz w:val="30"/>
                <w:szCs w:val="30"/>
              </w:rPr>
              <w:t>收入决算表</w:t>
            </w:r>
          </w:p>
        </w:tc>
      </w:tr>
      <w:tr>
        <w:tblPrEx>
          <w:tblCellMar>
            <w:top w:w="15" w:type="dxa"/>
            <w:left w:w="15" w:type="dxa"/>
            <w:bottom w:w="15" w:type="dxa"/>
            <w:right w:w="15" w:type="dxa"/>
          </w:tblCellMar>
        </w:tblPrEx>
        <w:trPr>
          <w:trHeight w:val="286" w:hRule="atLeast"/>
        </w:trPr>
        <w:tc>
          <w:tcPr>
            <w:tcW w:w="686" w:type="dxa"/>
            <w:vAlign w:val="bottom"/>
          </w:tcPr>
          <w:p>
            <w:pPr>
              <w:rPr>
                <w:rFonts w:ascii="Arial" w:hAnsi="Arial" w:cs="Arial"/>
                <w:color w:val="000000"/>
                <w:sz w:val="20"/>
                <w:szCs w:val="20"/>
              </w:rPr>
            </w:pPr>
          </w:p>
        </w:tc>
        <w:tc>
          <w:tcPr>
            <w:tcW w:w="754" w:type="dxa"/>
            <w:vAlign w:val="bottom"/>
          </w:tcPr>
          <w:p>
            <w:pPr>
              <w:rPr>
                <w:rFonts w:ascii="Arial" w:hAnsi="Arial" w:cs="Arial"/>
                <w:color w:val="000000"/>
                <w:sz w:val="20"/>
                <w:szCs w:val="20"/>
              </w:rPr>
            </w:pPr>
          </w:p>
        </w:tc>
        <w:tc>
          <w:tcPr>
            <w:tcW w:w="808" w:type="dxa"/>
            <w:vAlign w:val="bottom"/>
          </w:tcPr>
          <w:p>
            <w:pPr>
              <w:rPr>
                <w:rFonts w:ascii="Arial" w:hAnsi="Arial" w:cs="Arial"/>
                <w:color w:val="000000"/>
                <w:sz w:val="20"/>
                <w:szCs w:val="20"/>
              </w:rPr>
            </w:pPr>
          </w:p>
        </w:tc>
        <w:tc>
          <w:tcPr>
            <w:tcW w:w="3931" w:type="dxa"/>
            <w:vAlign w:val="bottom"/>
          </w:tcPr>
          <w:p>
            <w:pPr>
              <w:rPr>
                <w:rFonts w:ascii="Arial" w:hAnsi="Arial" w:cs="Arial"/>
                <w:color w:val="000000"/>
                <w:sz w:val="20"/>
                <w:szCs w:val="20"/>
              </w:rPr>
            </w:pPr>
          </w:p>
        </w:tc>
        <w:tc>
          <w:tcPr>
            <w:tcW w:w="1801"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公开02表</w:t>
            </w:r>
          </w:p>
        </w:tc>
      </w:tr>
      <w:tr>
        <w:tblPrEx>
          <w:tblCellMar>
            <w:top w:w="15" w:type="dxa"/>
            <w:left w:w="15" w:type="dxa"/>
            <w:bottom w:w="15" w:type="dxa"/>
            <w:right w:w="15" w:type="dxa"/>
          </w:tblCellMar>
        </w:tblPrEx>
        <w:trPr>
          <w:trHeight w:val="286" w:hRule="atLeast"/>
        </w:trPr>
        <w:tc>
          <w:tcPr>
            <w:tcW w:w="6179" w:type="dxa"/>
            <w:gridSpan w:val="4"/>
            <w:vAlign w:val="bottom"/>
          </w:tcPr>
          <w:p>
            <w:pPr>
              <w:rPr>
                <w:rFonts w:ascii="Arial" w:hAnsi="Arial" w:cs="Arial"/>
                <w:color w:val="000000"/>
                <w:sz w:val="20"/>
                <w:szCs w:val="20"/>
              </w:rPr>
            </w:pPr>
            <w:r>
              <w:rPr>
                <w:rFonts w:hint="eastAsia" w:ascii="宋体" w:hAnsi="宋体" w:cs="宋体"/>
                <w:color w:val="000000"/>
                <w:kern w:val="0"/>
                <w:sz w:val="20"/>
                <w:szCs w:val="20"/>
              </w:rPr>
              <w:t>部门：中共新乡市委组织部</w:t>
            </w:r>
          </w:p>
        </w:tc>
        <w:tc>
          <w:tcPr>
            <w:tcW w:w="1801"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1920"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801"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财政拨款收入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上级补助收入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事业收入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附属单位上缴收入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其他收入</w:t>
            </w:r>
          </w:p>
        </w:tc>
      </w:tr>
      <w:tr>
        <w:tblPrEx>
          <w:tblCellMar>
            <w:top w:w="15" w:type="dxa"/>
            <w:left w:w="15" w:type="dxa"/>
            <w:bottom w:w="15" w:type="dxa"/>
            <w:right w:w="15" w:type="dxa"/>
          </w:tblCellMar>
        </w:tblPrEx>
        <w:trPr>
          <w:trHeight w:val="312"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80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r>
      <w:tr>
        <w:tblPrEx>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rPr>
              <w:t>2,235.70</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rPr>
              <w:t>2,235.70</w:t>
            </w:r>
          </w:p>
        </w:tc>
        <w:tc>
          <w:tcPr>
            <w:tcW w:w="960" w:type="dxa"/>
            <w:tcBorders>
              <w:bottom w:val="single" w:color="000000" w:sz="4" w:space="0"/>
              <w:right w:val="single" w:color="000000" w:sz="4" w:space="0"/>
            </w:tcBorders>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b/>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1,586.22</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1,586.22</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组织事务</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1,582.02</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1,582.02</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行政运行</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1,224.98</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1,224.98</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2013250</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事业运行</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89.38</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89.38</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其他组织事务支出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267.66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267.66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其他一般公共服务支出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2019999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其他一般公共服务支出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204</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公共安全支出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20499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其他公共安全支出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2049901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其他公共安全支出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教育支出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20508</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进修及培训</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2050802</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干部教育</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180.00</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180.00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2050803</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培训支出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17.00</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206</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科学技术支出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20699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其他科学技术支出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2069999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其他科学技术支出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225.81</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225.81</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行政事业单位离退休</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222.63</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222.63</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归口管理的行政单位离退休</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125.67</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125.67</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96.96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96.96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20808</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抚恤</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2080801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死亡抚恤</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其他社会保障和就业支出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2089901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其他社会保障和就业支出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医疗卫生与计划生育支出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行政单位医疗</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5.45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5.45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2101103</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公务员医疗补助</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31.69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31.69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扶贫</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2130504</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农村基础设施建设</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17.55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17.55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2130599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其他扶贫支出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2.87</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2.87</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13740" w:type="dxa"/>
            <w:gridSpan w:val="11"/>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15" w:type="dxa"/>
          <w:left w:w="15" w:type="dxa"/>
          <w:bottom w:w="15" w:type="dxa"/>
          <w:right w:w="15" w:type="dxa"/>
        </w:tblCellMar>
      </w:tblPr>
      <w:tblGrid>
        <w:gridCol w:w="1200"/>
        <w:gridCol w:w="240"/>
        <w:gridCol w:w="808"/>
        <w:gridCol w:w="3931"/>
        <w:gridCol w:w="1801"/>
        <w:gridCol w:w="960"/>
        <w:gridCol w:w="960"/>
        <w:gridCol w:w="960"/>
        <w:gridCol w:w="960"/>
        <w:gridCol w:w="960"/>
      </w:tblGrid>
      <w:tr>
        <w:tblPrEx>
          <w:tblCellMar>
            <w:top w:w="15" w:type="dxa"/>
            <w:left w:w="15" w:type="dxa"/>
            <w:bottom w:w="15" w:type="dxa"/>
            <w:right w:w="15" w:type="dxa"/>
          </w:tblCellMar>
        </w:tblPrEx>
        <w:trPr>
          <w:trHeight w:val="390" w:hRule="atLeast"/>
        </w:trPr>
        <w:tc>
          <w:tcPr>
            <w:tcW w:w="12780" w:type="dxa"/>
            <w:gridSpan w:val="10"/>
            <w:vAlign w:val="bottom"/>
          </w:tcPr>
          <w:p>
            <w:pPr>
              <w:jc w:val="center"/>
              <w:rPr>
                <w:rFonts w:ascii="Arial" w:hAnsi="Arial" w:cs="Arial"/>
                <w:color w:val="000000"/>
                <w:sz w:val="20"/>
                <w:szCs w:val="20"/>
              </w:rPr>
            </w:pPr>
            <w:r>
              <w:rPr>
                <w:rFonts w:hint="eastAsia" w:ascii="宋体" w:hAnsi="宋体" w:cs="宋体"/>
                <w:color w:val="000000"/>
                <w:kern w:val="0"/>
                <w:sz w:val="30"/>
                <w:szCs w:val="30"/>
              </w:rPr>
              <w:t>支出决算表</w:t>
            </w:r>
          </w:p>
        </w:tc>
      </w:tr>
      <w:tr>
        <w:tblPrEx>
          <w:tblCellMar>
            <w:top w:w="15" w:type="dxa"/>
            <w:left w:w="15" w:type="dxa"/>
            <w:bottom w:w="15" w:type="dxa"/>
            <w:right w:w="15" w:type="dxa"/>
          </w:tblCellMar>
        </w:tblPrEx>
        <w:trPr>
          <w:trHeight w:val="286" w:hRule="atLeast"/>
        </w:trPr>
        <w:tc>
          <w:tcPr>
            <w:tcW w:w="1200" w:type="dxa"/>
            <w:vAlign w:val="bottom"/>
          </w:tcPr>
          <w:p>
            <w:pPr>
              <w:rPr>
                <w:rFonts w:ascii="Arial" w:hAnsi="Arial" w:cs="Arial"/>
                <w:color w:val="000000"/>
                <w:sz w:val="20"/>
                <w:szCs w:val="20"/>
              </w:rPr>
            </w:pPr>
          </w:p>
        </w:tc>
        <w:tc>
          <w:tcPr>
            <w:tcW w:w="240" w:type="dxa"/>
            <w:vAlign w:val="bottom"/>
          </w:tcPr>
          <w:p>
            <w:pPr>
              <w:rPr>
                <w:rFonts w:ascii="Arial" w:hAnsi="Arial" w:cs="Arial"/>
                <w:color w:val="000000"/>
                <w:sz w:val="20"/>
                <w:szCs w:val="20"/>
              </w:rPr>
            </w:pPr>
          </w:p>
        </w:tc>
        <w:tc>
          <w:tcPr>
            <w:tcW w:w="808" w:type="dxa"/>
            <w:vAlign w:val="bottom"/>
          </w:tcPr>
          <w:p>
            <w:pPr>
              <w:rPr>
                <w:rFonts w:ascii="Arial" w:hAnsi="Arial" w:cs="Arial"/>
                <w:color w:val="000000"/>
                <w:sz w:val="20"/>
                <w:szCs w:val="20"/>
              </w:rPr>
            </w:pPr>
          </w:p>
        </w:tc>
        <w:tc>
          <w:tcPr>
            <w:tcW w:w="3931" w:type="dxa"/>
            <w:vAlign w:val="bottom"/>
          </w:tcPr>
          <w:p>
            <w:pPr>
              <w:rPr>
                <w:rFonts w:ascii="Arial" w:hAnsi="Arial" w:cs="Arial"/>
                <w:color w:val="000000"/>
                <w:sz w:val="20"/>
                <w:szCs w:val="20"/>
              </w:rPr>
            </w:pPr>
          </w:p>
        </w:tc>
        <w:tc>
          <w:tcPr>
            <w:tcW w:w="1801"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公开03表</w:t>
            </w:r>
          </w:p>
        </w:tc>
      </w:tr>
      <w:tr>
        <w:tblPrEx>
          <w:tblCellMar>
            <w:top w:w="15" w:type="dxa"/>
            <w:left w:w="15" w:type="dxa"/>
            <w:bottom w:w="15" w:type="dxa"/>
            <w:right w:w="15" w:type="dxa"/>
          </w:tblCellMar>
        </w:tblPrEx>
        <w:trPr>
          <w:trHeight w:val="286" w:hRule="atLeast"/>
        </w:trPr>
        <w:tc>
          <w:tcPr>
            <w:tcW w:w="6179" w:type="dxa"/>
            <w:gridSpan w:val="4"/>
            <w:vAlign w:val="bottom"/>
          </w:tcPr>
          <w:p>
            <w:pPr>
              <w:rPr>
                <w:rFonts w:ascii="Arial" w:hAnsi="Arial" w:cs="Arial"/>
                <w:color w:val="000000"/>
                <w:sz w:val="20"/>
                <w:szCs w:val="20"/>
              </w:rPr>
            </w:pPr>
            <w:r>
              <w:rPr>
                <w:rFonts w:hint="eastAsia" w:ascii="宋体" w:hAnsi="宋体" w:cs="宋体"/>
                <w:color w:val="000000"/>
                <w:kern w:val="0"/>
                <w:sz w:val="20"/>
                <w:szCs w:val="20"/>
              </w:rPr>
              <w:t>部门：中共新乡市委组织部</w:t>
            </w:r>
          </w:p>
        </w:tc>
        <w:tc>
          <w:tcPr>
            <w:tcW w:w="1801"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1920"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801"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上缴上级支出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对附属单位补助支出</w:t>
            </w:r>
          </w:p>
        </w:tc>
      </w:tr>
      <w:tr>
        <w:tblPrEx>
          <w:tblCellMar>
            <w:top w:w="15" w:type="dxa"/>
            <w:left w:w="15" w:type="dxa"/>
            <w:bottom w:w="15" w:type="dxa"/>
            <w:right w:w="15" w:type="dxa"/>
          </w:tblCellMar>
        </w:tblPrEx>
        <w:trPr>
          <w:trHeight w:val="312"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80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r>
      <w:tr>
        <w:tblPrEx>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rPr>
              <w:t>2,240.10</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rPr>
              <w:t>1,655.36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rPr>
              <w:t>584.74</w:t>
            </w:r>
          </w:p>
        </w:tc>
        <w:tc>
          <w:tcPr>
            <w:tcW w:w="960" w:type="dxa"/>
            <w:tcBorders>
              <w:bottom w:val="single" w:color="000000" w:sz="4" w:space="0"/>
              <w:right w:val="single" w:color="000000" w:sz="4" w:space="0"/>
            </w:tcBorders>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b/>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1,590.62</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1,314.36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276.26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组织事务</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1,586.43</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1,314.36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272.07</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行政运行</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1,224.98</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1,224.98</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2013250</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事业运行</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89.38</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89.38</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其他组织事务支出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272.07</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272.07</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其他一般公共服务支出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2019999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其他一般公共服务支出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204</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公共安全支出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20499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其他公共安全支出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2049901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其他公共安全支出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教育支出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20508</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进修及培训</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2050802</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干部教育</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180.00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180.00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2050803</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培训支出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17.00</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206</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科学技术支出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20699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其他科学技术支出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2069999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其他科学技术支出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225.81</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225.81</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行政事业单位离退休</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222.63</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222.63</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归口管理的行政单位离退休</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125.67</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125.67</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96.96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96.96</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20808</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抚恤</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2080801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死亡抚恤</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其他社会保障和就业支出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2089901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其他社会保障和就业支出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医疗卫生与计划生育支出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行政单位医疗</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5.45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5.45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2101103</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公务员医疗补助</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31.69</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31.69</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扶贫</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2130504</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农村基础设施建设</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17.55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17.55</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2130599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其他扶贫支出</w:t>
            </w:r>
          </w:p>
        </w:tc>
        <w:tc>
          <w:tcPr>
            <w:tcW w:w="180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2.87</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2.87</w:t>
            </w: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12780" w:type="dxa"/>
            <w:gridSpan w:val="1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15" w:type="dxa"/>
          <w:left w:w="15" w:type="dxa"/>
          <w:bottom w:w="15" w:type="dxa"/>
          <w:right w:w="15" w:type="dxa"/>
        </w:tblCellMar>
      </w:tblPr>
      <w:tblGrid>
        <w:gridCol w:w="2433"/>
        <w:gridCol w:w="466"/>
        <w:gridCol w:w="2574"/>
        <w:gridCol w:w="2433"/>
        <w:gridCol w:w="466"/>
        <w:gridCol w:w="1431"/>
        <w:gridCol w:w="1371"/>
        <w:gridCol w:w="1991"/>
      </w:tblGrid>
      <w:tr>
        <w:tblPrEx>
          <w:tblCellMar>
            <w:top w:w="15" w:type="dxa"/>
            <w:left w:w="15" w:type="dxa"/>
            <w:bottom w:w="15" w:type="dxa"/>
            <w:right w:w="15" w:type="dxa"/>
          </w:tblCellMar>
        </w:tblPrEx>
        <w:trPr>
          <w:trHeight w:val="390" w:hRule="atLeast"/>
        </w:trPr>
        <w:tc>
          <w:tcPr>
            <w:tcW w:w="13165" w:type="dxa"/>
            <w:gridSpan w:val="8"/>
            <w:vAlign w:val="bottom"/>
          </w:tcPr>
          <w:p>
            <w:pPr>
              <w:jc w:val="center"/>
              <w:rPr>
                <w:rFonts w:ascii="Arial" w:hAnsi="Arial" w:cs="Arial"/>
                <w:color w:val="000000"/>
                <w:sz w:val="20"/>
                <w:szCs w:val="20"/>
              </w:rPr>
            </w:pPr>
            <w:r>
              <w:rPr>
                <w:rFonts w:hint="eastAsia" w:ascii="宋体" w:hAnsi="宋体" w:cs="宋体"/>
                <w:color w:val="000000"/>
                <w:kern w:val="0"/>
                <w:sz w:val="30"/>
                <w:szCs w:val="30"/>
              </w:rPr>
              <w:t>财政拨款收入支出决算总表</w:t>
            </w:r>
          </w:p>
        </w:tc>
      </w:tr>
      <w:tr>
        <w:tblPrEx>
          <w:tblCellMar>
            <w:top w:w="15" w:type="dxa"/>
            <w:left w:w="15" w:type="dxa"/>
            <w:bottom w:w="15" w:type="dxa"/>
            <w:right w:w="15" w:type="dxa"/>
          </w:tblCellMar>
        </w:tblPrEx>
        <w:trPr>
          <w:trHeight w:val="286" w:hRule="atLeast"/>
        </w:trPr>
        <w:tc>
          <w:tcPr>
            <w:tcW w:w="2433" w:type="dxa"/>
            <w:vAlign w:val="bottom"/>
          </w:tcPr>
          <w:p>
            <w:pPr>
              <w:rPr>
                <w:rFonts w:ascii="Arial" w:hAnsi="Arial" w:cs="Arial"/>
                <w:color w:val="000000"/>
                <w:sz w:val="20"/>
                <w:szCs w:val="20"/>
              </w:rPr>
            </w:pPr>
          </w:p>
        </w:tc>
        <w:tc>
          <w:tcPr>
            <w:tcW w:w="466" w:type="dxa"/>
            <w:vAlign w:val="bottom"/>
          </w:tcPr>
          <w:p>
            <w:pPr>
              <w:rPr>
                <w:rFonts w:ascii="Arial" w:hAnsi="Arial" w:cs="Arial"/>
                <w:color w:val="000000"/>
                <w:sz w:val="20"/>
                <w:szCs w:val="20"/>
              </w:rPr>
            </w:pPr>
          </w:p>
        </w:tc>
        <w:tc>
          <w:tcPr>
            <w:tcW w:w="2574" w:type="dxa"/>
            <w:vAlign w:val="bottom"/>
          </w:tcPr>
          <w:p>
            <w:pPr>
              <w:rPr>
                <w:rFonts w:ascii="Arial" w:hAnsi="Arial" w:cs="Arial"/>
                <w:color w:val="000000"/>
                <w:sz w:val="20"/>
                <w:szCs w:val="20"/>
              </w:rPr>
            </w:pPr>
          </w:p>
        </w:tc>
        <w:tc>
          <w:tcPr>
            <w:tcW w:w="2433" w:type="dxa"/>
            <w:vAlign w:val="bottom"/>
          </w:tcPr>
          <w:p>
            <w:pPr>
              <w:rPr>
                <w:rFonts w:ascii="Arial" w:hAnsi="Arial" w:cs="Arial"/>
                <w:color w:val="000000"/>
                <w:sz w:val="20"/>
                <w:szCs w:val="20"/>
              </w:rPr>
            </w:pPr>
          </w:p>
        </w:tc>
        <w:tc>
          <w:tcPr>
            <w:tcW w:w="466" w:type="dxa"/>
            <w:vAlign w:val="bottom"/>
          </w:tcPr>
          <w:p>
            <w:pPr>
              <w:rPr>
                <w:rFonts w:ascii="Arial" w:hAnsi="Arial" w:cs="Arial"/>
                <w:color w:val="000000"/>
                <w:sz w:val="20"/>
                <w:szCs w:val="20"/>
              </w:rPr>
            </w:pPr>
          </w:p>
        </w:tc>
        <w:tc>
          <w:tcPr>
            <w:tcW w:w="1431" w:type="dxa"/>
            <w:vAlign w:val="bottom"/>
          </w:tcPr>
          <w:p>
            <w:pPr>
              <w:rPr>
                <w:rFonts w:ascii="Arial" w:hAnsi="Arial" w:cs="Arial"/>
                <w:color w:val="000000"/>
                <w:sz w:val="20"/>
                <w:szCs w:val="20"/>
              </w:rPr>
            </w:pPr>
          </w:p>
        </w:tc>
        <w:tc>
          <w:tcPr>
            <w:tcW w:w="1371" w:type="dxa"/>
            <w:vAlign w:val="bottom"/>
          </w:tcPr>
          <w:p>
            <w:pPr>
              <w:rPr>
                <w:rFonts w:ascii="Arial" w:hAnsi="Arial" w:cs="Arial"/>
                <w:color w:val="000000"/>
                <w:sz w:val="20"/>
                <w:szCs w:val="20"/>
              </w:rPr>
            </w:pPr>
          </w:p>
        </w:tc>
        <w:tc>
          <w:tcPr>
            <w:tcW w:w="1991"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公开04表</w:t>
            </w:r>
          </w:p>
        </w:tc>
      </w:tr>
      <w:tr>
        <w:tblPrEx>
          <w:tblCellMar>
            <w:top w:w="15" w:type="dxa"/>
            <w:left w:w="15" w:type="dxa"/>
            <w:bottom w:w="15" w:type="dxa"/>
            <w:right w:w="15" w:type="dxa"/>
          </w:tblCellMar>
        </w:tblPrEx>
        <w:trPr>
          <w:trHeight w:val="286" w:hRule="atLeast"/>
        </w:trPr>
        <w:tc>
          <w:tcPr>
            <w:tcW w:w="5473" w:type="dxa"/>
            <w:gridSpan w:val="3"/>
            <w:vAlign w:val="bottom"/>
          </w:tcPr>
          <w:p>
            <w:pPr>
              <w:rPr>
                <w:rFonts w:ascii="Arial" w:hAnsi="Arial" w:cs="Arial"/>
                <w:color w:val="000000"/>
                <w:sz w:val="20"/>
                <w:szCs w:val="20"/>
              </w:rPr>
            </w:pPr>
            <w:r>
              <w:rPr>
                <w:rFonts w:hint="eastAsia" w:ascii="宋体" w:hAnsi="宋体" w:cs="宋体"/>
                <w:color w:val="000000"/>
                <w:kern w:val="0"/>
                <w:sz w:val="20"/>
                <w:szCs w:val="20"/>
              </w:rPr>
              <w:t>部门：中共新乡市委组织部</w:t>
            </w:r>
          </w:p>
        </w:tc>
        <w:tc>
          <w:tcPr>
            <w:tcW w:w="2433" w:type="dxa"/>
            <w:vAlign w:val="bottom"/>
          </w:tcPr>
          <w:p>
            <w:pPr>
              <w:rPr>
                <w:rFonts w:ascii="Arial" w:hAnsi="Arial" w:cs="Arial"/>
                <w:color w:val="000000"/>
                <w:sz w:val="20"/>
                <w:szCs w:val="20"/>
              </w:rPr>
            </w:pPr>
          </w:p>
        </w:tc>
        <w:tc>
          <w:tcPr>
            <w:tcW w:w="466" w:type="dxa"/>
            <w:vAlign w:val="bottom"/>
          </w:tcPr>
          <w:p>
            <w:pPr>
              <w:rPr>
                <w:rFonts w:ascii="Arial" w:hAnsi="Arial" w:cs="Arial"/>
                <w:color w:val="000000"/>
                <w:sz w:val="20"/>
                <w:szCs w:val="20"/>
              </w:rPr>
            </w:pPr>
          </w:p>
        </w:tc>
        <w:tc>
          <w:tcPr>
            <w:tcW w:w="1431" w:type="dxa"/>
            <w:vAlign w:val="bottom"/>
          </w:tcPr>
          <w:p>
            <w:pPr>
              <w:rPr>
                <w:rFonts w:ascii="Arial" w:hAnsi="Arial" w:cs="Arial"/>
                <w:color w:val="000000"/>
                <w:sz w:val="20"/>
                <w:szCs w:val="20"/>
              </w:rPr>
            </w:pPr>
          </w:p>
        </w:tc>
        <w:tc>
          <w:tcPr>
            <w:tcW w:w="1371" w:type="dxa"/>
            <w:vAlign w:val="bottom"/>
          </w:tcPr>
          <w:p>
            <w:pPr>
              <w:rPr>
                <w:rFonts w:ascii="Arial" w:hAnsi="Arial" w:cs="Arial"/>
                <w:color w:val="000000"/>
                <w:sz w:val="20"/>
                <w:szCs w:val="20"/>
              </w:rPr>
            </w:pPr>
          </w:p>
        </w:tc>
        <w:tc>
          <w:tcPr>
            <w:tcW w:w="1991"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15" w:type="dxa"/>
            <w:left w:w="15" w:type="dxa"/>
            <w:bottom w:w="15" w:type="dxa"/>
            <w:right w:w="15" w:type="dxa"/>
          </w:tblCellMar>
        </w:tblPrEx>
        <w:trPr>
          <w:trHeight w:val="301" w:hRule="atLeast"/>
        </w:trPr>
        <w:tc>
          <w:tcPr>
            <w:tcW w:w="5473"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收     入</w:t>
            </w:r>
          </w:p>
        </w:tc>
        <w:tc>
          <w:tcPr>
            <w:tcW w:w="7692" w:type="dxa"/>
            <w:gridSpan w:val="5"/>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支     出</w:t>
            </w:r>
          </w:p>
        </w:tc>
      </w:tr>
      <w:tr>
        <w:tblPrEx>
          <w:tblCellMar>
            <w:top w:w="15" w:type="dxa"/>
            <w:left w:w="15" w:type="dxa"/>
            <w:bottom w:w="15" w:type="dxa"/>
            <w:right w:w="15" w:type="dxa"/>
          </w:tblCellMar>
        </w:tblPrEx>
        <w:trPr>
          <w:trHeight w:val="312" w:hRule="atLeast"/>
        </w:trPr>
        <w:tc>
          <w:tcPr>
            <w:tcW w:w="2433"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466"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2574"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c>
          <w:tcPr>
            <w:tcW w:w="2433"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466"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1431"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371"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一般公共预算财政拨款</w:t>
            </w:r>
          </w:p>
        </w:tc>
        <w:tc>
          <w:tcPr>
            <w:tcW w:w="1991"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政府性基金预算财政拨款</w:t>
            </w:r>
          </w:p>
        </w:tc>
      </w:tr>
      <w:tr>
        <w:tblPrEx>
          <w:tblCellMar>
            <w:top w:w="15" w:type="dxa"/>
            <w:left w:w="15" w:type="dxa"/>
            <w:bottom w:w="15" w:type="dxa"/>
            <w:right w:w="15" w:type="dxa"/>
          </w:tblCellMar>
        </w:tblPrEx>
        <w:trPr>
          <w:trHeight w:val="615" w:hRule="atLeast"/>
        </w:trPr>
        <w:tc>
          <w:tcPr>
            <w:tcW w:w="2433"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46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257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243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46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4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37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99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466" w:type="dxa"/>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2574"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2433"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466" w:type="dxa"/>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43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37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99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一、一般公共预算财政拨款</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2574"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2,235.70</w:t>
            </w: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一、一般公共服务支出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28</w:t>
            </w:r>
          </w:p>
        </w:tc>
        <w:tc>
          <w:tcPr>
            <w:tcW w:w="143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1,590.62</w:t>
            </w:r>
          </w:p>
        </w:tc>
        <w:tc>
          <w:tcPr>
            <w:tcW w:w="137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1,590.62</w:t>
            </w: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二、政府性基金预算财政拨款</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二、外交支出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29</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三、国防支出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30</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四、公共安全支出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31</w:t>
            </w:r>
          </w:p>
        </w:tc>
        <w:tc>
          <w:tcPr>
            <w:tcW w:w="143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137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五、教育支出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32</w:t>
            </w:r>
          </w:p>
        </w:tc>
        <w:tc>
          <w:tcPr>
            <w:tcW w:w="143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137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六、科学技术支出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33</w:t>
            </w:r>
          </w:p>
        </w:tc>
        <w:tc>
          <w:tcPr>
            <w:tcW w:w="143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137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七、文化体育与传媒支出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34</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八、社会保障和就业支出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35</w:t>
            </w:r>
          </w:p>
        </w:tc>
        <w:tc>
          <w:tcPr>
            <w:tcW w:w="143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225.81</w:t>
            </w:r>
          </w:p>
        </w:tc>
        <w:tc>
          <w:tcPr>
            <w:tcW w:w="137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225.81</w:t>
            </w: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九、医疗卫生与计划生育支出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36</w:t>
            </w:r>
          </w:p>
        </w:tc>
        <w:tc>
          <w:tcPr>
            <w:tcW w:w="143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137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十、节能环保支出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37</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十一、城乡社区支出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38</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十二、农林水支出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39</w:t>
            </w:r>
          </w:p>
        </w:tc>
        <w:tc>
          <w:tcPr>
            <w:tcW w:w="143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137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13</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十三、交通运输支出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40</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14</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十四、资源勘探信息等支出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41</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15</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十五、商业服务业等支出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42</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16</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十六、金融支出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43</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17</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十七、援助其他地区支出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44</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18</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十八、国土海洋气象等支出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45</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19</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十九、住房保障支出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46</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20</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二十、粮油物资储备支出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47</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21</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二十一、其他支出</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48</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本年收入合计</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22</w:t>
            </w:r>
          </w:p>
        </w:tc>
        <w:tc>
          <w:tcPr>
            <w:tcW w:w="2574"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2,235.70</w:t>
            </w:r>
          </w:p>
        </w:tc>
        <w:tc>
          <w:tcPr>
            <w:tcW w:w="2433"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本年支出合计</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49</w:t>
            </w:r>
          </w:p>
        </w:tc>
        <w:tc>
          <w:tcPr>
            <w:tcW w:w="143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2,240.10</w:t>
            </w:r>
          </w:p>
        </w:tc>
        <w:tc>
          <w:tcPr>
            <w:tcW w:w="137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2,240.10</w:t>
            </w: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年初财政拨款结转和结余</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23</w:t>
            </w:r>
          </w:p>
        </w:tc>
        <w:tc>
          <w:tcPr>
            <w:tcW w:w="2574"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4.41</w:t>
            </w:r>
          </w:p>
        </w:tc>
        <w:tc>
          <w:tcPr>
            <w:tcW w:w="2433" w:type="dxa"/>
            <w:tcBorders>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年末财政拨款结转和结余</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50</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一般公共预算财政拨款</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24</w:t>
            </w:r>
          </w:p>
        </w:tc>
        <w:tc>
          <w:tcPr>
            <w:tcW w:w="2574"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4.41</w:t>
            </w:r>
          </w:p>
        </w:tc>
        <w:tc>
          <w:tcPr>
            <w:tcW w:w="2433" w:type="dxa"/>
            <w:tcBorders>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51</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政府性基金预算财政拨款</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25</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52</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26</w:t>
            </w:r>
          </w:p>
        </w:tc>
        <w:tc>
          <w:tcPr>
            <w:tcW w:w="2574" w:type="dxa"/>
            <w:tcBorders>
              <w:bottom w:val="single" w:color="000000" w:sz="4" w:space="0"/>
              <w:right w:val="single" w:color="000000" w:sz="4" w:space="0"/>
            </w:tcBorders>
            <w:shd w:val="clear" w:color="auto" w:fill="auto"/>
            <w:vAlign w:val="center"/>
          </w:tcPr>
          <w:p>
            <w:pPr>
              <w:jc w:val="right"/>
              <w:rPr>
                <w:rFonts w:hint="eastAsia" w:ascii="宋体" w:hAnsi="宋体" w:cs="宋体"/>
                <w:color w:val="000000"/>
                <w:sz w:val="22"/>
              </w:rPr>
            </w:pPr>
          </w:p>
        </w:tc>
        <w:tc>
          <w:tcPr>
            <w:tcW w:w="2433" w:type="dxa"/>
            <w:tcBorders>
              <w:bottom w:val="single" w:color="000000" w:sz="4" w:space="0"/>
              <w:right w:val="single" w:color="000000" w:sz="4" w:space="0"/>
            </w:tcBorders>
            <w:shd w:val="clear" w:color="FFFFFF" w:fill="C0C0C0"/>
            <w:vAlign w:val="center"/>
          </w:tcPr>
          <w:p>
            <w:pPr>
              <w:jc w:val="left"/>
              <w:rPr>
                <w:rFonts w:hint="eastAsia" w:ascii="宋体" w:hAnsi="宋体" w:cs="宋体"/>
                <w:color w:val="000000"/>
                <w:sz w:val="22"/>
              </w:rPr>
            </w:pP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53</w:t>
            </w:r>
          </w:p>
        </w:tc>
        <w:tc>
          <w:tcPr>
            <w:tcW w:w="143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37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433"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总计</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27</w:t>
            </w:r>
          </w:p>
        </w:tc>
        <w:tc>
          <w:tcPr>
            <w:tcW w:w="2574"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2,240.10</w:t>
            </w:r>
          </w:p>
        </w:tc>
        <w:tc>
          <w:tcPr>
            <w:tcW w:w="2433"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总计</w:t>
            </w:r>
          </w:p>
        </w:tc>
        <w:tc>
          <w:tcPr>
            <w:tcW w:w="466"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54</w:t>
            </w:r>
          </w:p>
        </w:tc>
        <w:tc>
          <w:tcPr>
            <w:tcW w:w="143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2,240.10</w:t>
            </w:r>
          </w:p>
        </w:tc>
        <w:tc>
          <w:tcPr>
            <w:tcW w:w="137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2,240.10</w:t>
            </w:r>
          </w:p>
        </w:tc>
        <w:tc>
          <w:tcPr>
            <w:tcW w:w="199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660" w:hRule="atLeast"/>
        </w:trPr>
        <w:tc>
          <w:tcPr>
            <w:tcW w:w="13165" w:type="dxa"/>
            <w:gridSpan w:val="8"/>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注：本表反映部门本年度一般公共预算财政拨款和政府性基金预算财政拨款的总收支和年末结转结余情况。本表金额转换为万元时，因四舍五入可能存在尾差。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15" w:type="dxa"/>
          <w:left w:w="15" w:type="dxa"/>
          <w:bottom w:w="15" w:type="dxa"/>
          <w:right w:w="15" w:type="dxa"/>
        </w:tblCellMar>
      </w:tblPr>
      <w:tblGrid>
        <w:gridCol w:w="686"/>
        <w:gridCol w:w="754"/>
        <w:gridCol w:w="808"/>
        <w:gridCol w:w="3931"/>
        <w:gridCol w:w="2251"/>
        <w:gridCol w:w="1680"/>
        <w:gridCol w:w="1709"/>
      </w:tblGrid>
      <w:tr>
        <w:tblPrEx>
          <w:tblCellMar>
            <w:top w:w="15" w:type="dxa"/>
            <w:left w:w="15" w:type="dxa"/>
            <w:bottom w:w="15" w:type="dxa"/>
            <w:right w:w="15" w:type="dxa"/>
          </w:tblCellMar>
        </w:tblPrEx>
        <w:trPr>
          <w:trHeight w:val="390" w:hRule="atLeast"/>
        </w:trPr>
        <w:tc>
          <w:tcPr>
            <w:tcW w:w="11819" w:type="dxa"/>
            <w:gridSpan w:val="7"/>
            <w:vAlign w:val="bottom"/>
          </w:tcPr>
          <w:p>
            <w:pPr>
              <w:jc w:val="center"/>
              <w:rPr>
                <w:rFonts w:ascii="Arial" w:hAnsi="Arial" w:cs="Arial"/>
                <w:color w:val="000000"/>
                <w:sz w:val="20"/>
                <w:szCs w:val="20"/>
              </w:rPr>
            </w:pPr>
            <w:r>
              <w:rPr>
                <w:rFonts w:hint="eastAsia" w:ascii="宋体" w:hAnsi="宋体" w:cs="宋体"/>
                <w:color w:val="000000"/>
                <w:kern w:val="0"/>
                <w:sz w:val="30"/>
                <w:szCs w:val="30"/>
              </w:rPr>
              <w:t>一般公共预算财政拨款支出决算表</w:t>
            </w:r>
          </w:p>
        </w:tc>
      </w:tr>
      <w:tr>
        <w:tblPrEx>
          <w:tblCellMar>
            <w:top w:w="15" w:type="dxa"/>
            <w:left w:w="15" w:type="dxa"/>
            <w:bottom w:w="15" w:type="dxa"/>
            <w:right w:w="15" w:type="dxa"/>
          </w:tblCellMar>
        </w:tblPrEx>
        <w:trPr>
          <w:trHeight w:val="286" w:hRule="atLeast"/>
        </w:trPr>
        <w:tc>
          <w:tcPr>
            <w:tcW w:w="686" w:type="dxa"/>
            <w:vAlign w:val="bottom"/>
          </w:tcPr>
          <w:p>
            <w:pPr>
              <w:rPr>
                <w:rFonts w:ascii="Arial" w:hAnsi="Arial" w:cs="Arial"/>
                <w:color w:val="000000"/>
                <w:sz w:val="20"/>
                <w:szCs w:val="20"/>
              </w:rPr>
            </w:pPr>
          </w:p>
        </w:tc>
        <w:tc>
          <w:tcPr>
            <w:tcW w:w="754" w:type="dxa"/>
            <w:vAlign w:val="bottom"/>
          </w:tcPr>
          <w:p>
            <w:pPr>
              <w:rPr>
                <w:rFonts w:ascii="Arial" w:hAnsi="Arial" w:cs="Arial"/>
                <w:color w:val="000000"/>
                <w:sz w:val="20"/>
                <w:szCs w:val="20"/>
              </w:rPr>
            </w:pPr>
          </w:p>
        </w:tc>
        <w:tc>
          <w:tcPr>
            <w:tcW w:w="808" w:type="dxa"/>
            <w:vAlign w:val="bottom"/>
          </w:tcPr>
          <w:p>
            <w:pPr>
              <w:rPr>
                <w:rFonts w:ascii="Arial" w:hAnsi="Arial" w:cs="Arial"/>
                <w:color w:val="000000"/>
                <w:sz w:val="20"/>
                <w:szCs w:val="20"/>
              </w:rPr>
            </w:pPr>
          </w:p>
        </w:tc>
        <w:tc>
          <w:tcPr>
            <w:tcW w:w="3931" w:type="dxa"/>
            <w:vAlign w:val="bottom"/>
          </w:tcPr>
          <w:p>
            <w:pPr>
              <w:rPr>
                <w:rFonts w:ascii="Arial" w:hAnsi="Arial" w:cs="Arial"/>
                <w:color w:val="000000"/>
                <w:sz w:val="20"/>
                <w:szCs w:val="20"/>
              </w:rPr>
            </w:pPr>
          </w:p>
        </w:tc>
        <w:tc>
          <w:tcPr>
            <w:tcW w:w="2251" w:type="dxa"/>
            <w:vAlign w:val="bottom"/>
          </w:tcPr>
          <w:p>
            <w:pPr>
              <w:rPr>
                <w:rFonts w:ascii="Arial" w:hAnsi="Arial" w:cs="Arial"/>
                <w:color w:val="000000"/>
                <w:sz w:val="20"/>
                <w:szCs w:val="20"/>
              </w:rPr>
            </w:pPr>
          </w:p>
        </w:tc>
        <w:tc>
          <w:tcPr>
            <w:tcW w:w="1680" w:type="dxa"/>
            <w:vAlign w:val="bottom"/>
          </w:tcPr>
          <w:p>
            <w:pPr>
              <w:rPr>
                <w:rFonts w:ascii="Arial" w:hAnsi="Arial" w:cs="Arial"/>
                <w:color w:val="000000"/>
                <w:sz w:val="20"/>
                <w:szCs w:val="20"/>
              </w:rPr>
            </w:pPr>
          </w:p>
        </w:tc>
        <w:tc>
          <w:tcPr>
            <w:tcW w:w="1709"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公开05表</w:t>
            </w:r>
          </w:p>
        </w:tc>
      </w:tr>
      <w:tr>
        <w:tblPrEx>
          <w:tblCellMar>
            <w:top w:w="15" w:type="dxa"/>
            <w:left w:w="15" w:type="dxa"/>
            <w:bottom w:w="15" w:type="dxa"/>
            <w:right w:w="15" w:type="dxa"/>
          </w:tblCellMar>
        </w:tblPrEx>
        <w:trPr>
          <w:trHeight w:val="286" w:hRule="atLeast"/>
        </w:trPr>
        <w:tc>
          <w:tcPr>
            <w:tcW w:w="6179" w:type="dxa"/>
            <w:gridSpan w:val="4"/>
            <w:vAlign w:val="bottom"/>
          </w:tcPr>
          <w:p>
            <w:pPr>
              <w:rPr>
                <w:rFonts w:ascii="Arial" w:hAnsi="Arial" w:cs="Arial"/>
                <w:color w:val="000000"/>
                <w:sz w:val="20"/>
                <w:szCs w:val="20"/>
              </w:rPr>
            </w:pPr>
            <w:r>
              <w:rPr>
                <w:rFonts w:hint="eastAsia" w:ascii="宋体" w:hAnsi="宋体" w:cs="宋体"/>
                <w:color w:val="000000"/>
                <w:kern w:val="0"/>
                <w:sz w:val="20"/>
                <w:szCs w:val="20"/>
              </w:rPr>
              <w:t>部门：中共新乡市委组织部</w:t>
            </w:r>
          </w:p>
        </w:tc>
        <w:tc>
          <w:tcPr>
            <w:tcW w:w="2251" w:type="dxa"/>
            <w:vAlign w:val="bottom"/>
          </w:tcPr>
          <w:p>
            <w:pPr>
              <w:rPr>
                <w:rFonts w:ascii="Arial" w:hAnsi="Arial" w:cs="Arial"/>
                <w:color w:val="000000"/>
                <w:sz w:val="20"/>
                <w:szCs w:val="20"/>
              </w:rPr>
            </w:pPr>
          </w:p>
        </w:tc>
        <w:tc>
          <w:tcPr>
            <w:tcW w:w="1680" w:type="dxa"/>
            <w:vAlign w:val="bottom"/>
          </w:tcPr>
          <w:p>
            <w:pPr>
              <w:rPr>
                <w:rFonts w:ascii="Arial" w:hAnsi="Arial" w:cs="Arial"/>
                <w:color w:val="000000"/>
                <w:sz w:val="20"/>
                <w:szCs w:val="20"/>
              </w:rPr>
            </w:pPr>
          </w:p>
        </w:tc>
        <w:tc>
          <w:tcPr>
            <w:tcW w:w="1709"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5640" w:type="dxa"/>
            <w:gridSpan w:val="3"/>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w:t>
            </w:r>
          </w:p>
        </w:tc>
      </w:tr>
      <w:tr>
        <w:tblPrEx>
          <w:tblCellMar>
            <w:top w:w="15" w:type="dxa"/>
            <w:left w:w="15" w:type="dxa"/>
            <w:bottom w:w="15" w:type="dxa"/>
            <w:right w:w="15" w:type="dxa"/>
          </w:tblCellMar>
        </w:tblPrEx>
        <w:trPr>
          <w:trHeight w:val="312"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2251"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68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170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225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68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70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225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68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70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225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680"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709"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r>
      <w:tr>
        <w:tblPrEx>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rPr>
              <w:t>2,240.10</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rPr>
              <w:t>1,655.36</w:t>
            </w: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rPr>
              <w:t>584.74</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1,590.62</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1,314.36</w:t>
            </w: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276.26</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组织事务</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1,586.43</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1,314.36</w:t>
            </w: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272.07</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行政运行</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1,224.98</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1,224.98</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2013250</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事业运行</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89.38</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89.38</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2013299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其他组织事务支出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272.07</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272.07</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其他一般公共服务支出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2019999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其他一般公共服务支出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4.20</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204</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公共安全支出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20499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其他公共安全支出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2049901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其他公共安全支出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51.75</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教育支出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20508</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进修及培训</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197.00</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2050802</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干部教育</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180.00</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180.00</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2050803</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培训支出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17.00</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17.00</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206</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科学技术支出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20699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其他科学技术支出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2069999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其他科学技术支出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91.06</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225.81</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225.81</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行政事业单位离退休</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222.63</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222.63</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归口管理的行政单位离退休</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125.67</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125.67</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96.96</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96.96</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20808</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抚恤</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2080801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死亡抚恤</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0.79</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其他社会保障和就业支出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2089901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其他社会保障和就业支出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2.39</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医疗卫生与计划生育支出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63.44</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2101101</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行政单位医疗</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26.29</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26.29</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5.45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5.45</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2101103</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公务员医疗补助</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31.69</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31.69</w:t>
            </w:r>
          </w:p>
        </w:tc>
        <w:tc>
          <w:tcPr>
            <w:tcW w:w="170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21305</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扶贫</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20.42</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2130504</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农村基础设施建设</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17.55</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17.55</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2130599</w:t>
            </w:r>
          </w:p>
        </w:tc>
        <w:tc>
          <w:tcPr>
            <w:tcW w:w="3931" w:type="dxa"/>
            <w:tcBorders>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其他扶贫支出</w:t>
            </w:r>
          </w:p>
        </w:tc>
        <w:tc>
          <w:tcPr>
            <w:tcW w:w="2251"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2.87</w:t>
            </w:r>
          </w:p>
        </w:tc>
        <w:tc>
          <w:tcPr>
            <w:tcW w:w="1680"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170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2.87</w:t>
            </w:r>
          </w:p>
        </w:tc>
      </w:tr>
      <w:tr>
        <w:tblPrEx>
          <w:tblCellMar>
            <w:top w:w="15" w:type="dxa"/>
            <w:left w:w="15" w:type="dxa"/>
            <w:bottom w:w="15" w:type="dxa"/>
            <w:right w:w="15" w:type="dxa"/>
          </w:tblCellMar>
        </w:tblPrEx>
        <w:trPr>
          <w:trHeight w:val="301" w:hRule="atLeast"/>
        </w:trPr>
        <w:tc>
          <w:tcPr>
            <w:tcW w:w="11819" w:type="dxa"/>
            <w:gridSpan w:val="7"/>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W w:w="13988" w:type="dxa"/>
        <w:tblInd w:w="0" w:type="dxa"/>
        <w:shd w:val="clear"/>
        <w:tblLayout w:type="fixed"/>
        <w:tblCellMar>
          <w:top w:w="0" w:type="dxa"/>
          <w:left w:w="0" w:type="dxa"/>
          <w:bottom w:w="0" w:type="dxa"/>
          <w:right w:w="0" w:type="dxa"/>
        </w:tblCellMar>
      </w:tblPr>
      <w:tblGrid>
        <w:gridCol w:w="875"/>
        <w:gridCol w:w="2645"/>
        <w:gridCol w:w="1473"/>
        <w:gridCol w:w="645"/>
        <w:gridCol w:w="1986"/>
        <w:gridCol w:w="804"/>
        <w:gridCol w:w="600"/>
        <w:gridCol w:w="3887"/>
        <w:gridCol w:w="1073"/>
      </w:tblGrid>
      <w:tr>
        <w:tblPrEx>
          <w:shd w:val="clear"/>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shd w:val="clear"/>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bdr w:val="none" w:color="auto" w:sz="0" w:space="0"/>
                <w:lang w:val="en-US" w:eastAsia="zh-CN" w:bidi="ar"/>
              </w:rPr>
              <w:t>一般公共预算财政拨款基本支出决算表</w:t>
            </w:r>
          </w:p>
        </w:tc>
      </w:tr>
      <w:tr>
        <w:tblPrEx>
          <w:tblCellMar>
            <w:top w:w="0" w:type="dxa"/>
            <w:left w:w="0" w:type="dxa"/>
            <w:bottom w:w="0" w:type="dxa"/>
            <w:right w:w="0" w:type="dxa"/>
          </w:tblCellMar>
        </w:tblPrEx>
        <w:trPr>
          <w:trHeight w:val="285" w:hRule="atLeast"/>
        </w:trPr>
        <w:tc>
          <w:tcPr>
            <w:tcW w:w="875"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2645"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1473"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645"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1986"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804"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600"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3887"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1073" w:type="dxa"/>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公开06表</w:t>
            </w:r>
          </w:p>
        </w:tc>
      </w:tr>
      <w:tr>
        <w:tblPrEx>
          <w:tblCellMar>
            <w:top w:w="0" w:type="dxa"/>
            <w:left w:w="0" w:type="dxa"/>
            <w:bottom w:w="0" w:type="dxa"/>
            <w:right w:w="0" w:type="dxa"/>
          </w:tblCellMar>
        </w:tblPrEx>
        <w:trPr>
          <w:trHeight w:val="255" w:hRule="atLeast"/>
        </w:trPr>
        <w:tc>
          <w:tcPr>
            <w:tcW w:w="3520" w:type="dxa"/>
            <w:gridSpan w:val="2"/>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部门：中共新乡市委组织部</w:t>
            </w:r>
          </w:p>
        </w:tc>
        <w:tc>
          <w:tcPr>
            <w:tcW w:w="1473"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645"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1986"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804"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600" w:type="dxa"/>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4960" w:type="dxa"/>
            <w:gridSpan w:val="2"/>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4993"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人员经费</w:t>
            </w:r>
          </w:p>
        </w:tc>
        <w:tc>
          <w:tcPr>
            <w:tcW w:w="8995" w:type="dxa"/>
            <w:gridSpan w:val="6"/>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公用经费</w:t>
            </w:r>
          </w:p>
        </w:tc>
      </w:tr>
      <w:tr>
        <w:tblPrEx>
          <w:tblCellMar>
            <w:top w:w="0" w:type="dxa"/>
            <w:left w:w="0" w:type="dxa"/>
            <w:bottom w:w="0" w:type="dxa"/>
            <w:right w:w="0" w:type="dxa"/>
          </w:tblCellMar>
        </w:tblPrEx>
        <w:trPr>
          <w:trHeight w:val="308" w:hRule="atLeast"/>
        </w:trPr>
        <w:tc>
          <w:tcPr>
            <w:tcW w:w="875"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科目编码</w:t>
            </w:r>
          </w:p>
        </w:tc>
        <w:tc>
          <w:tcPr>
            <w:tcW w:w="264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473"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c>
          <w:tcPr>
            <w:tcW w:w="64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科目编码</w:t>
            </w:r>
          </w:p>
        </w:tc>
        <w:tc>
          <w:tcPr>
            <w:tcW w:w="1986"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804"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c>
          <w:tcPr>
            <w:tcW w:w="60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科目编码</w:t>
            </w:r>
          </w:p>
        </w:tc>
        <w:tc>
          <w:tcPr>
            <w:tcW w:w="3887"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073"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r>
      <w:tr>
        <w:tblPrEx>
          <w:tblCellMar>
            <w:top w:w="0" w:type="dxa"/>
            <w:left w:w="0" w:type="dxa"/>
            <w:bottom w:w="0" w:type="dxa"/>
            <w:right w:w="0" w:type="dxa"/>
          </w:tblCellMar>
        </w:tblPrEx>
        <w:trPr>
          <w:trHeight w:val="308" w:hRule="atLeast"/>
        </w:trPr>
        <w:tc>
          <w:tcPr>
            <w:tcW w:w="875"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4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3"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86"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4"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87"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3"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工资福利支出</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1,305.62</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商品和服务支出</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168.23</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债务利息及费用支出</w:t>
            </w:r>
            <w:bookmarkStart w:id="0" w:name="_GoBack"/>
            <w:bookmarkEnd w:id="0"/>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30101</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基本工资</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352.97</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30201</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办公费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25.84</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30701</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国内债务付息</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30102</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津贴补贴</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294.53</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30202</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印刷费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6.28</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30702</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国外债务付息</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30103</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奖金</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353.48</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30203</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咨询费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资本性支出</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6.02</w:t>
            </w: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30106</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伙食补助费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30204</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手续费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31001</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房屋建筑物购建</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30107</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绩效工资</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48.76</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30205</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水费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31002</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办公设备购置</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6.02</w:t>
            </w: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30108</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机关事业单位基本养老保险缴费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96.96</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30206</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电费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31003</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专用设备购置</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30109</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职业年金缴费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32.29</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30207</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邮电费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10.03</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31005</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基础设施建设</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30110</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职工基本医疗保险缴费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63.44</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30208</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取暖费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31006</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大型修缮</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30111</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公务员医疗补助缴费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30209</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物业管理费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31007</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信息网络及软件购置更新</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30112</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其他社会保障缴费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2.39</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30211</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差旅费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29.66</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31008</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物资储备</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30113</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住房公积金</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60.80</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30212</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因公出国（境）费用</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31009</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土地补偿</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30114</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医疗费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30213</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维修（护）费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3.43</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31010</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安置补助</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30199</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其他工资福利支出</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30214</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租赁费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31011</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地上附着物和青苗补偿</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对个人和家庭的补助</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175.48</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30215</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会议费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3.75</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31012</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拆迁补偿</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30301</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离休费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32.95</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30216</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培训费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31013</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公务用车购置</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30302</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退休费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90.00</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30217</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公务接待费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31019</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其他交通工具购置</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30303</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退职（役）费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30218</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专用材料费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31021</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文物和陈列品购置</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30304</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抚恤金</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0.79</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30224</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被装购置费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31022</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无形资产购置</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30305</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生活补助</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30225</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专用燃料费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31099</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其他资本性支出</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30306</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救济费</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30226</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劳务费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10.86</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其他支出</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30307</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医疗费补助</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30227</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委托业务费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39906</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赠与</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30308</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助学金</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30228</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工会经费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10.29</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39907</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国家赔偿费用支出</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30309</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奖励金</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51.75</w:t>
            </w: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30229</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福利费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12.86</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39908</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对民间非营利组织和群众性自治组织补贴</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30310</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个人农业生产补贴</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30231</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公务用车运行维护费</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30.66</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39999</w:t>
            </w: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其他支出</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30399</w:t>
            </w: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其他对个人和家庭的补助支出</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30239</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其他交通费用</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0.99</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30240</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税金及附加费用</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30299</w:t>
            </w:r>
          </w:p>
        </w:tc>
        <w:tc>
          <w:tcPr>
            <w:tcW w:w="1986"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其他商品和服务支出</w:t>
            </w:r>
          </w:p>
        </w:tc>
        <w:tc>
          <w:tcPr>
            <w:tcW w:w="8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6.31</w:t>
            </w:r>
          </w:p>
        </w:tc>
        <w:tc>
          <w:tcPr>
            <w:tcW w:w="600"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8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520" w:type="dxa"/>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人员经费合计</w:t>
            </w:r>
          </w:p>
        </w:tc>
        <w:tc>
          <w:tcPr>
            <w:tcW w:w="14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1,481.10</w:t>
            </w:r>
          </w:p>
        </w:tc>
        <w:tc>
          <w:tcPr>
            <w:tcW w:w="7922" w:type="dxa"/>
            <w:gridSpan w:val="5"/>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公用经费合计</w:t>
            </w:r>
          </w:p>
        </w:tc>
        <w:tc>
          <w:tcPr>
            <w:tcW w:w="1073"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174.26</w:t>
            </w:r>
          </w:p>
        </w:tc>
      </w:tr>
      <w:tr>
        <w:tblPrEx>
          <w:tblCellMar>
            <w:top w:w="0" w:type="dxa"/>
            <w:left w:w="0" w:type="dxa"/>
            <w:bottom w:w="0" w:type="dxa"/>
            <w:right w:w="0" w:type="dxa"/>
          </w:tblCellMar>
        </w:tblPrEx>
        <w:trPr>
          <w:trHeight w:val="308" w:hRule="atLeast"/>
        </w:trPr>
        <w:tc>
          <w:tcPr>
            <w:tcW w:w="13988"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3" w:right="1440" w:bottom="1803" w:left="1440" w:header="720" w:footer="720" w:gutter="0"/>
          <w:paperSrc/>
          <w:pgNumType w:fmt="numberInDash"/>
          <w:cols w:space="0" w:num="1"/>
          <w:rtlGutter w:val="0"/>
          <w:docGrid w:type="lines" w:linePitch="312" w:charSpace="0"/>
        </w:sectPr>
      </w:pPr>
    </w:p>
    <w:tbl>
      <w:tblPr>
        <w:tblStyle w:val="8"/>
        <w:tblW w:w="0" w:type="auto"/>
        <w:tblInd w:w="0" w:type="dxa"/>
        <w:tblLayout w:type="fixed"/>
        <w:tblCellMar>
          <w:top w:w="15" w:type="dxa"/>
          <w:left w:w="15" w:type="dxa"/>
          <w:bottom w:w="15" w:type="dxa"/>
          <w:right w:w="15" w:type="dxa"/>
        </w:tblCellMar>
      </w:tblPr>
      <w:tblGrid>
        <w:gridCol w:w="1286"/>
        <w:gridCol w:w="919"/>
        <w:gridCol w:w="903"/>
        <w:gridCol w:w="851"/>
        <w:gridCol w:w="904"/>
        <w:gridCol w:w="1333"/>
        <w:gridCol w:w="903"/>
        <w:gridCol w:w="919"/>
        <w:gridCol w:w="903"/>
        <w:gridCol w:w="851"/>
        <w:gridCol w:w="904"/>
        <w:gridCol w:w="1284"/>
      </w:tblGrid>
      <w:tr>
        <w:tblPrEx>
          <w:tblCellMar>
            <w:top w:w="15" w:type="dxa"/>
            <w:left w:w="15" w:type="dxa"/>
            <w:bottom w:w="15" w:type="dxa"/>
            <w:right w:w="15" w:type="dxa"/>
          </w:tblCellMar>
        </w:tblPrEx>
        <w:trPr>
          <w:trHeight w:val="540" w:hRule="atLeast"/>
        </w:trPr>
        <w:tc>
          <w:tcPr>
            <w:tcW w:w="11960" w:type="dxa"/>
            <w:gridSpan w:val="12"/>
            <w:vAlign w:val="bottom"/>
          </w:tcPr>
          <w:p>
            <w:pPr>
              <w:jc w:val="center"/>
              <w:rPr>
                <w:rFonts w:ascii="Arial" w:hAnsi="Arial" w:cs="Arial"/>
                <w:color w:val="000000"/>
                <w:sz w:val="20"/>
                <w:szCs w:val="20"/>
              </w:rPr>
            </w:pPr>
            <w:r>
              <w:rPr>
                <w:rFonts w:hint="eastAsia" w:ascii="宋体" w:hAnsi="宋体" w:cs="宋体"/>
                <w:color w:val="000000"/>
                <w:kern w:val="0"/>
                <w:sz w:val="44"/>
                <w:szCs w:val="44"/>
              </w:rPr>
              <w:t>一般公共预算财政拨款“三公”经费支出决算表</w:t>
            </w:r>
          </w:p>
        </w:tc>
      </w:tr>
      <w:tr>
        <w:tblPrEx>
          <w:tblCellMar>
            <w:top w:w="15" w:type="dxa"/>
            <w:left w:w="15" w:type="dxa"/>
            <w:bottom w:w="15" w:type="dxa"/>
            <w:right w:w="15" w:type="dxa"/>
          </w:tblCellMar>
        </w:tblPrEx>
        <w:trPr>
          <w:trHeight w:val="286" w:hRule="atLeast"/>
        </w:trPr>
        <w:tc>
          <w:tcPr>
            <w:tcW w:w="1286" w:type="dxa"/>
            <w:vAlign w:val="bottom"/>
          </w:tcPr>
          <w:p>
            <w:pPr>
              <w:rPr>
                <w:rFonts w:ascii="Arial" w:hAnsi="Arial" w:cs="Arial"/>
                <w:color w:val="000000"/>
                <w:sz w:val="20"/>
                <w:szCs w:val="20"/>
              </w:rPr>
            </w:pPr>
          </w:p>
        </w:tc>
        <w:tc>
          <w:tcPr>
            <w:tcW w:w="919" w:type="dxa"/>
            <w:vAlign w:val="bottom"/>
          </w:tcPr>
          <w:p>
            <w:pPr>
              <w:rPr>
                <w:rFonts w:ascii="Arial" w:hAnsi="Arial" w:cs="Arial"/>
                <w:color w:val="000000"/>
                <w:sz w:val="20"/>
                <w:szCs w:val="20"/>
              </w:rPr>
            </w:pPr>
          </w:p>
        </w:tc>
        <w:tc>
          <w:tcPr>
            <w:tcW w:w="903" w:type="dxa"/>
            <w:vAlign w:val="bottom"/>
          </w:tcPr>
          <w:p>
            <w:pPr>
              <w:rPr>
                <w:rFonts w:ascii="Arial" w:hAnsi="Arial" w:cs="Arial"/>
                <w:color w:val="000000"/>
                <w:sz w:val="20"/>
                <w:szCs w:val="20"/>
              </w:rPr>
            </w:pPr>
          </w:p>
        </w:tc>
        <w:tc>
          <w:tcPr>
            <w:tcW w:w="851" w:type="dxa"/>
            <w:vAlign w:val="bottom"/>
          </w:tcPr>
          <w:p>
            <w:pPr>
              <w:rPr>
                <w:rFonts w:ascii="Arial" w:hAnsi="Arial" w:cs="Arial"/>
                <w:color w:val="000000"/>
                <w:sz w:val="20"/>
                <w:szCs w:val="20"/>
              </w:rPr>
            </w:pPr>
          </w:p>
        </w:tc>
        <w:tc>
          <w:tcPr>
            <w:tcW w:w="904" w:type="dxa"/>
            <w:vAlign w:val="bottom"/>
          </w:tcPr>
          <w:p>
            <w:pPr>
              <w:rPr>
                <w:rFonts w:ascii="Arial" w:hAnsi="Arial" w:cs="Arial"/>
                <w:color w:val="000000"/>
                <w:sz w:val="20"/>
                <w:szCs w:val="20"/>
              </w:rPr>
            </w:pPr>
          </w:p>
        </w:tc>
        <w:tc>
          <w:tcPr>
            <w:tcW w:w="1333" w:type="dxa"/>
            <w:vAlign w:val="bottom"/>
          </w:tcPr>
          <w:p>
            <w:pPr>
              <w:rPr>
                <w:rFonts w:ascii="Arial" w:hAnsi="Arial" w:cs="Arial"/>
                <w:color w:val="000000"/>
                <w:sz w:val="20"/>
                <w:szCs w:val="20"/>
              </w:rPr>
            </w:pPr>
          </w:p>
        </w:tc>
        <w:tc>
          <w:tcPr>
            <w:tcW w:w="903" w:type="dxa"/>
            <w:vAlign w:val="bottom"/>
          </w:tcPr>
          <w:p>
            <w:pPr>
              <w:rPr>
                <w:rFonts w:ascii="Arial" w:hAnsi="Arial" w:cs="Arial"/>
                <w:color w:val="000000"/>
                <w:sz w:val="20"/>
                <w:szCs w:val="20"/>
              </w:rPr>
            </w:pPr>
          </w:p>
        </w:tc>
        <w:tc>
          <w:tcPr>
            <w:tcW w:w="919" w:type="dxa"/>
            <w:vAlign w:val="bottom"/>
          </w:tcPr>
          <w:p>
            <w:pPr>
              <w:rPr>
                <w:rFonts w:ascii="Arial" w:hAnsi="Arial" w:cs="Arial"/>
                <w:color w:val="000000"/>
                <w:sz w:val="20"/>
                <w:szCs w:val="20"/>
              </w:rPr>
            </w:pPr>
          </w:p>
        </w:tc>
        <w:tc>
          <w:tcPr>
            <w:tcW w:w="903" w:type="dxa"/>
            <w:vAlign w:val="bottom"/>
          </w:tcPr>
          <w:p>
            <w:pPr>
              <w:rPr>
                <w:rFonts w:ascii="Arial" w:hAnsi="Arial" w:cs="Arial"/>
                <w:color w:val="000000"/>
                <w:sz w:val="20"/>
                <w:szCs w:val="20"/>
              </w:rPr>
            </w:pPr>
          </w:p>
        </w:tc>
        <w:tc>
          <w:tcPr>
            <w:tcW w:w="851" w:type="dxa"/>
            <w:vAlign w:val="bottom"/>
          </w:tcPr>
          <w:p>
            <w:pPr>
              <w:rPr>
                <w:rFonts w:ascii="Arial" w:hAnsi="Arial" w:cs="Arial"/>
                <w:color w:val="000000"/>
                <w:sz w:val="20"/>
                <w:szCs w:val="20"/>
              </w:rPr>
            </w:pPr>
          </w:p>
        </w:tc>
        <w:tc>
          <w:tcPr>
            <w:tcW w:w="904" w:type="dxa"/>
            <w:vAlign w:val="bottom"/>
          </w:tcPr>
          <w:p>
            <w:pPr>
              <w:rPr>
                <w:rFonts w:ascii="Arial" w:hAnsi="Arial" w:cs="Arial"/>
                <w:color w:val="000000"/>
                <w:sz w:val="20"/>
                <w:szCs w:val="20"/>
              </w:rPr>
            </w:pPr>
          </w:p>
        </w:tc>
        <w:tc>
          <w:tcPr>
            <w:tcW w:w="1284"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公开07表</w:t>
            </w:r>
          </w:p>
        </w:tc>
      </w:tr>
      <w:tr>
        <w:tblPrEx>
          <w:tblCellMar>
            <w:top w:w="15" w:type="dxa"/>
            <w:left w:w="15" w:type="dxa"/>
            <w:bottom w:w="15" w:type="dxa"/>
            <w:right w:w="15" w:type="dxa"/>
          </w:tblCellMar>
        </w:tblPrEx>
        <w:trPr>
          <w:trHeight w:val="286" w:hRule="atLeast"/>
        </w:trPr>
        <w:tc>
          <w:tcPr>
            <w:tcW w:w="3959" w:type="dxa"/>
            <w:gridSpan w:val="4"/>
            <w:vAlign w:val="bottom"/>
          </w:tcPr>
          <w:p>
            <w:pPr>
              <w:rPr>
                <w:rFonts w:ascii="Arial" w:hAnsi="Arial" w:cs="Arial"/>
                <w:color w:val="000000"/>
                <w:sz w:val="20"/>
                <w:szCs w:val="20"/>
              </w:rPr>
            </w:pPr>
            <w:r>
              <w:rPr>
                <w:rFonts w:hint="eastAsia" w:ascii="宋体" w:hAnsi="宋体" w:cs="宋体"/>
                <w:color w:val="000000"/>
                <w:kern w:val="0"/>
                <w:sz w:val="20"/>
                <w:szCs w:val="20"/>
              </w:rPr>
              <w:t>部门：中共新乡市委组织部</w:t>
            </w:r>
          </w:p>
        </w:tc>
        <w:tc>
          <w:tcPr>
            <w:tcW w:w="904" w:type="dxa"/>
            <w:vAlign w:val="bottom"/>
          </w:tcPr>
          <w:p>
            <w:pPr>
              <w:rPr>
                <w:rFonts w:ascii="Arial" w:hAnsi="Arial" w:cs="Arial"/>
                <w:color w:val="000000"/>
                <w:sz w:val="20"/>
                <w:szCs w:val="20"/>
              </w:rPr>
            </w:pPr>
          </w:p>
        </w:tc>
        <w:tc>
          <w:tcPr>
            <w:tcW w:w="1333" w:type="dxa"/>
            <w:vAlign w:val="bottom"/>
          </w:tcPr>
          <w:p>
            <w:pPr>
              <w:rPr>
                <w:rFonts w:ascii="Arial" w:hAnsi="Arial" w:cs="Arial"/>
                <w:color w:val="000000"/>
                <w:sz w:val="20"/>
                <w:szCs w:val="20"/>
              </w:rPr>
            </w:pPr>
          </w:p>
        </w:tc>
        <w:tc>
          <w:tcPr>
            <w:tcW w:w="903" w:type="dxa"/>
            <w:vAlign w:val="bottom"/>
          </w:tcPr>
          <w:p>
            <w:pPr>
              <w:rPr>
                <w:rFonts w:ascii="Arial" w:hAnsi="Arial" w:cs="Arial"/>
                <w:color w:val="000000"/>
                <w:sz w:val="20"/>
                <w:szCs w:val="20"/>
              </w:rPr>
            </w:pPr>
          </w:p>
        </w:tc>
        <w:tc>
          <w:tcPr>
            <w:tcW w:w="919" w:type="dxa"/>
            <w:vAlign w:val="bottom"/>
          </w:tcPr>
          <w:p>
            <w:pPr>
              <w:rPr>
                <w:rFonts w:ascii="Arial" w:hAnsi="Arial" w:cs="Arial"/>
                <w:color w:val="000000"/>
                <w:sz w:val="20"/>
                <w:szCs w:val="20"/>
              </w:rPr>
            </w:pPr>
          </w:p>
        </w:tc>
        <w:tc>
          <w:tcPr>
            <w:tcW w:w="903" w:type="dxa"/>
            <w:vAlign w:val="bottom"/>
          </w:tcPr>
          <w:p>
            <w:pPr>
              <w:rPr>
                <w:rFonts w:ascii="Arial" w:hAnsi="Arial" w:cs="Arial"/>
                <w:color w:val="000000"/>
                <w:sz w:val="20"/>
                <w:szCs w:val="20"/>
              </w:rPr>
            </w:pPr>
          </w:p>
        </w:tc>
        <w:tc>
          <w:tcPr>
            <w:tcW w:w="851" w:type="dxa"/>
            <w:vAlign w:val="bottom"/>
          </w:tcPr>
          <w:p>
            <w:pPr>
              <w:rPr>
                <w:rFonts w:ascii="Arial" w:hAnsi="Arial" w:cs="Arial"/>
                <w:color w:val="000000"/>
                <w:sz w:val="20"/>
                <w:szCs w:val="20"/>
              </w:rPr>
            </w:pPr>
          </w:p>
        </w:tc>
        <w:tc>
          <w:tcPr>
            <w:tcW w:w="2188"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15" w:type="dxa"/>
            <w:left w:w="15" w:type="dxa"/>
            <w:bottom w:w="15" w:type="dxa"/>
            <w:right w:w="15" w:type="dxa"/>
          </w:tblCellMar>
        </w:tblPrEx>
        <w:trPr>
          <w:trHeight w:val="301" w:hRule="atLeast"/>
        </w:trPr>
        <w:tc>
          <w:tcPr>
            <w:tcW w:w="6196"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预算数</w:t>
            </w:r>
          </w:p>
        </w:tc>
        <w:tc>
          <w:tcPr>
            <w:tcW w:w="5764" w:type="dxa"/>
            <w:gridSpan w:val="6"/>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r>
      <w:tr>
        <w:tblPrEx>
          <w:tblCellMar>
            <w:top w:w="15" w:type="dxa"/>
            <w:left w:w="15" w:type="dxa"/>
            <w:bottom w:w="15" w:type="dxa"/>
            <w:right w:w="15" w:type="dxa"/>
          </w:tblCellMar>
        </w:tblPrEx>
        <w:trPr>
          <w:trHeight w:val="301" w:hRule="atLeast"/>
        </w:trPr>
        <w:tc>
          <w:tcPr>
            <w:tcW w:w="1286"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91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2658" w:type="dxa"/>
            <w:gridSpan w:val="3"/>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1333"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c>
          <w:tcPr>
            <w:tcW w:w="903"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91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2658" w:type="dxa"/>
            <w:gridSpan w:val="3"/>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1284"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r>
      <w:tr>
        <w:tblPrEx>
          <w:tblCellMar>
            <w:top w:w="15" w:type="dxa"/>
            <w:left w:w="15" w:type="dxa"/>
            <w:bottom w:w="15" w:type="dxa"/>
            <w:right w:w="15" w:type="dxa"/>
          </w:tblCellMar>
        </w:tblPrEx>
        <w:trPr>
          <w:trHeight w:val="615" w:hRule="atLeast"/>
        </w:trPr>
        <w:tc>
          <w:tcPr>
            <w:tcW w:w="1286"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1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03"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85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公务用车购置费</w:t>
            </w:r>
          </w:p>
        </w:tc>
        <w:tc>
          <w:tcPr>
            <w:tcW w:w="904"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公务用车运行费</w:t>
            </w:r>
          </w:p>
        </w:tc>
        <w:tc>
          <w:tcPr>
            <w:tcW w:w="133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0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1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03"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85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公务用车购置费</w:t>
            </w:r>
          </w:p>
        </w:tc>
        <w:tc>
          <w:tcPr>
            <w:tcW w:w="904"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公务用车运行费</w:t>
            </w:r>
          </w:p>
        </w:tc>
        <w:tc>
          <w:tcPr>
            <w:tcW w:w="128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1286"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919"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903"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85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904"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333"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903"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919"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903"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85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904"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1284"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r>
      <w:tr>
        <w:tblPrEx>
          <w:tblCellMar>
            <w:top w:w="15" w:type="dxa"/>
            <w:left w:w="15" w:type="dxa"/>
            <w:bottom w:w="15" w:type="dxa"/>
            <w:right w:w="15" w:type="dxa"/>
          </w:tblCellMar>
        </w:tblPrEx>
        <w:trPr>
          <w:trHeight w:val="301" w:hRule="atLeast"/>
        </w:trPr>
        <w:tc>
          <w:tcPr>
            <w:tcW w:w="1286" w:type="dxa"/>
            <w:tcBorders>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50.30</w:t>
            </w:r>
          </w:p>
        </w:tc>
        <w:tc>
          <w:tcPr>
            <w:tcW w:w="91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03"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30.50</w:t>
            </w:r>
          </w:p>
        </w:tc>
        <w:tc>
          <w:tcPr>
            <w:tcW w:w="85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30.50</w:t>
            </w:r>
          </w:p>
        </w:tc>
        <w:tc>
          <w:tcPr>
            <w:tcW w:w="1333"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19.80</w:t>
            </w:r>
          </w:p>
        </w:tc>
        <w:tc>
          <w:tcPr>
            <w:tcW w:w="903"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48.47</w:t>
            </w:r>
          </w:p>
        </w:tc>
        <w:tc>
          <w:tcPr>
            <w:tcW w:w="919"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0.01</w:t>
            </w:r>
          </w:p>
        </w:tc>
        <w:tc>
          <w:tcPr>
            <w:tcW w:w="903"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30.66</w:t>
            </w:r>
          </w:p>
        </w:tc>
        <w:tc>
          <w:tcPr>
            <w:tcW w:w="85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30.66</w:t>
            </w:r>
          </w:p>
        </w:tc>
        <w:tc>
          <w:tcPr>
            <w:tcW w:w="1284" w:type="dxa"/>
            <w:tcBorders>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17.80</w:t>
            </w:r>
          </w:p>
        </w:tc>
      </w:tr>
      <w:tr>
        <w:tblPrEx>
          <w:tblCellMar>
            <w:top w:w="15" w:type="dxa"/>
            <w:left w:w="15" w:type="dxa"/>
            <w:bottom w:w="15" w:type="dxa"/>
            <w:right w:w="15" w:type="dxa"/>
          </w:tblCellMar>
        </w:tblPrEx>
        <w:trPr>
          <w:trHeight w:val="615" w:hRule="atLeast"/>
        </w:trPr>
        <w:tc>
          <w:tcPr>
            <w:tcW w:w="11960" w:type="dxa"/>
            <w:gridSpan w:val="12"/>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0" w:type="auto"/>
        <w:tblInd w:w="0" w:type="dxa"/>
        <w:tblLayout w:type="fixed"/>
        <w:tblCellMar>
          <w:top w:w="15" w:type="dxa"/>
          <w:left w:w="15" w:type="dxa"/>
          <w:bottom w:w="15" w:type="dxa"/>
          <w:right w:w="15" w:type="dxa"/>
        </w:tblCellMar>
      </w:tblPr>
      <w:tblGrid>
        <w:gridCol w:w="432"/>
        <w:gridCol w:w="908"/>
        <w:gridCol w:w="908"/>
        <w:gridCol w:w="3930"/>
        <w:gridCol w:w="1681"/>
        <w:gridCol w:w="959"/>
        <w:gridCol w:w="959"/>
        <w:gridCol w:w="959"/>
        <w:gridCol w:w="959"/>
        <w:gridCol w:w="959"/>
      </w:tblGrid>
      <w:tr>
        <w:tblPrEx>
          <w:tblCellMar>
            <w:top w:w="15" w:type="dxa"/>
            <w:left w:w="15" w:type="dxa"/>
            <w:bottom w:w="15" w:type="dxa"/>
            <w:right w:w="15" w:type="dxa"/>
          </w:tblCellMar>
        </w:tblPrEx>
        <w:trPr>
          <w:trHeight w:val="390" w:hRule="atLeast"/>
        </w:trPr>
        <w:tc>
          <w:tcPr>
            <w:tcW w:w="12654" w:type="dxa"/>
            <w:gridSpan w:val="10"/>
            <w:vAlign w:val="bottom"/>
          </w:tcPr>
          <w:p>
            <w:pPr>
              <w:jc w:val="center"/>
              <w:rPr>
                <w:rFonts w:ascii="Arial" w:hAnsi="Arial" w:cs="Arial"/>
                <w:color w:val="000000"/>
                <w:sz w:val="20"/>
                <w:szCs w:val="20"/>
              </w:rPr>
            </w:pPr>
            <w:r>
              <w:rPr>
                <w:rFonts w:hint="eastAsia" w:ascii="宋体" w:hAnsi="宋体" w:cs="宋体"/>
                <w:color w:val="000000"/>
                <w:kern w:val="0"/>
                <w:sz w:val="30"/>
                <w:szCs w:val="30"/>
              </w:rPr>
              <w:t>政府性基金预算财政拨款收入支出决算表</w:t>
            </w:r>
          </w:p>
        </w:tc>
      </w:tr>
      <w:tr>
        <w:tblPrEx>
          <w:tblCellMar>
            <w:top w:w="15" w:type="dxa"/>
            <w:left w:w="15" w:type="dxa"/>
            <w:bottom w:w="15" w:type="dxa"/>
            <w:right w:w="15" w:type="dxa"/>
          </w:tblCellMar>
        </w:tblPrEx>
        <w:trPr>
          <w:trHeight w:val="286" w:hRule="atLeast"/>
        </w:trPr>
        <w:tc>
          <w:tcPr>
            <w:tcW w:w="432" w:type="dxa"/>
            <w:vAlign w:val="bottom"/>
          </w:tcPr>
          <w:p>
            <w:pPr>
              <w:rPr>
                <w:rFonts w:ascii="Arial" w:hAnsi="Arial" w:cs="Arial"/>
                <w:color w:val="000000"/>
                <w:sz w:val="20"/>
                <w:szCs w:val="20"/>
              </w:rPr>
            </w:pPr>
          </w:p>
        </w:tc>
        <w:tc>
          <w:tcPr>
            <w:tcW w:w="908" w:type="dxa"/>
            <w:vAlign w:val="bottom"/>
          </w:tcPr>
          <w:p>
            <w:pPr>
              <w:rPr>
                <w:rFonts w:ascii="Arial" w:hAnsi="Arial" w:cs="Arial"/>
                <w:color w:val="000000"/>
                <w:sz w:val="20"/>
                <w:szCs w:val="20"/>
              </w:rPr>
            </w:pPr>
          </w:p>
        </w:tc>
        <w:tc>
          <w:tcPr>
            <w:tcW w:w="908" w:type="dxa"/>
            <w:vAlign w:val="bottom"/>
          </w:tcPr>
          <w:p>
            <w:pPr>
              <w:rPr>
                <w:rFonts w:ascii="Arial" w:hAnsi="Arial" w:cs="Arial"/>
                <w:color w:val="000000"/>
                <w:sz w:val="20"/>
                <w:szCs w:val="20"/>
              </w:rPr>
            </w:pPr>
          </w:p>
        </w:tc>
        <w:tc>
          <w:tcPr>
            <w:tcW w:w="3930" w:type="dxa"/>
            <w:vAlign w:val="bottom"/>
          </w:tcPr>
          <w:p>
            <w:pPr>
              <w:rPr>
                <w:rFonts w:ascii="Arial" w:hAnsi="Arial" w:cs="Arial"/>
                <w:color w:val="000000"/>
                <w:sz w:val="20"/>
                <w:szCs w:val="20"/>
              </w:rPr>
            </w:pPr>
          </w:p>
        </w:tc>
        <w:tc>
          <w:tcPr>
            <w:tcW w:w="1681" w:type="dxa"/>
            <w:vAlign w:val="bottom"/>
          </w:tcPr>
          <w:p>
            <w:pPr>
              <w:rPr>
                <w:rFonts w:ascii="Arial" w:hAnsi="Arial" w:cs="Arial"/>
                <w:color w:val="000000"/>
                <w:sz w:val="20"/>
                <w:szCs w:val="20"/>
              </w:rPr>
            </w:pPr>
          </w:p>
        </w:tc>
        <w:tc>
          <w:tcPr>
            <w:tcW w:w="959" w:type="dxa"/>
            <w:vAlign w:val="bottom"/>
          </w:tcPr>
          <w:p>
            <w:pPr>
              <w:rPr>
                <w:rFonts w:ascii="Arial" w:hAnsi="Arial" w:cs="Arial"/>
                <w:color w:val="000000"/>
                <w:sz w:val="20"/>
                <w:szCs w:val="20"/>
              </w:rPr>
            </w:pPr>
          </w:p>
        </w:tc>
        <w:tc>
          <w:tcPr>
            <w:tcW w:w="959" w:type="dxa"/>
            <w:vAlign w:val="bottom"/>
          </w:tcPr>
          <w:p>
            <w:pPr>
              <w:rPr>
                <w:rFonts w:ascii="Arial" w:hAnsi="Arial" w:cs="Arial"/>
                <w:color w:val="000000"/>
                <w:sz w:val="20"/>
                <w:szCs w:val="20"/>
              </w:rPr>
            </w:pPr>
          </w:p>
        </w:tc>
        <w:tc>
          <w:tcPr>
            <w:tcW w:w="959" w:type="dxa"/>
            <w:vAlign w:val="bottom"/>
          </w:tcPr>
          <w:p>
            <w:pPr>
              <w:rPr>
                <w:rFonts w:ascii="Arial" w:hAnsi="Arial" w:cs="Arial"/>
                <w:color w:val="000000"/>
                <w:sz w:val="20"/>
                <w:szCs w:val="20"/>
              </w:rPr>
            </w:pPr>
          </w:p>
        </w:tc>
        <w:tc>
          <w:tcPr>
            <w:tcW w:w="959" w:type="dxa"/>
            <w:vAlign w:val="bottom"/>
          </w:tcPr>
          <w:p>
            <w:pPr>
              <w:rPr>
                <w:rFonts w:ascii="Arial" w:hAnsi="Arial" w:cs="Arial"/>
                <w:color w:val="000000"/>
                <w:sz w:val="20"/>
                <w:szCs w:val="20"/>
              </w:rPr>
            </w:pPr>
          </w:p>
        </w:tc>
        <w:tc>
          <w:tcPr>
            <w:tcW w:w="959" w:type="dxa"/>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公开08表</w:t>
            </w:r>
          </w:p>
        </w:tc>
      </w:tr>
      <w:tr>
        <w:tblPrEx>
          <w:tblCellMar>
            <w:top w:w="15" w:type="dxa"/>
            <w:left w:w="15" w:type="dxa"/>
            <w:bottom w:w="15" w:type="dxa"/>
            <w:right w:w="15" w:type="dxa"/>
          </w:tblCellMar>
        </w:tblPrEx>
        <w:trPr>
          <w:trHeight w:val="286" w:hRule="atLeast"/>
        </w:trPr>
        <w:tc>
          <w:tcPr>
            <w:tcW w:w="6178" w:type="dxa"/>
            <w:gridSpan w:val="4"/>
            <w:vAlign w:val="bottom"/>
          </w:tcPr>
          <w:p>
            <w:pPr>
              <w:rPr>
                <w:rFonts w:ascii="Arial" w:hAnsi="Arial" w:cs="Arial"/>
                <w:color w:val="000000"/>
                <w:sz w:val="20"/>
                <w:szCs w:val="20"/>
              </w:rPr>
            </w:pPr>
            <w:r>
              <w:rPr>
                <w:rFonts w:hint="eastAsia" w:ascii="宋体" w:hAnsi="宋体" w:cs="宋体"/>
                <w:color w:val="000000"/>
                <w:kern w:val="0"/>
                <w:sz w:val="20"/>
                <w:szCs w:val="20"/>
              </w:rPr>
              <w:t>部门：中共新乡市委组织部</w:t>
            </w:r>
          </w:p>
        </w:tc>
        <w:tc>
          <w:tcPr>
            <w:tcW w:w="1681" w:type="dxa"/>
            <w:vAlign w:val="bottom"/>
          </w:tcPr>
          <w:p>
            <w:pPr>
              <w:rPr>
                <w:rFonts w:ascii="Arial" w:hAnsi="Arial" w:cs="Arial"/>
                <w:color w:val="000000"/>
                <w:sz w:val="20"/>
                <w:szCs w:val="20"/>
              </w:rPr>
            </w:pPr>
          </w:p>
        </w:tc>
        <w:tc>
          <w:tcPr>
            <w:tcW w:w="959" w:type="dxa"/>
            <w:vAlign w:val="bottom"/>
          </w:tcPr>
          <w:p>
            <w:pPr>
              <w:rPr>
                <w:rFonts w:ascii="Arial" w:hAnsi="Arial" w:cs="Arial"/>
                <w:color w:val="000000"/>
                <w:sz w:val="20"/>
                <w:szCs w:val="20"/>
              </w:rPr>
            </w:pPr>
          </w:p>
        </w:tc>
        <w:tc>
          <w:tcPr>
            <w:tcW w:w="959" w:type="dxa"/>
            <w:vAlign w:val="bottom"/>
          </w:tcPr>
          <w:p>
            <w:pPr>
              <w:rPr>
                <w:rFonts w:ascii="Arial" w:hAnsi="Arial" w:cs="Arial"/>
                <w:color w:val="000000"/>
                <w:sz w:val="20"/>
                <w:szCs w:val="20"/>
              </w:rPr>
            </w:pPr>
          </w:p>
        </w:tc>
        <w:tc>
          <w:tcPr>
            <w:tcW w:w="959" w:type="dxa"/>
            <w:vAlign w:val="bottom"/>
          </w:tcPr>
          <w:p>
            <w:pPr>
              <w:rPr>
                <w:rFonts w:ascii="Arial" w:hAnsi="Arial" w:cs="Arial"/>
                <w:color w:val="000000"/>
                <w:sz w:val="20"/>
                <w:szCs w:val="20"/>
              </w:rPr>
            </w:pPr>
          </w:p>
        </w:tc>
        <w:tc>
          <w:tcPr>
            <w:tcW w:w="1918"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15" w:type="dxa"/>
            <w:left w:w="15" w:type="dxa"/>
            <w:bottom w:w="15" w:type="dxa"/>
            <w:right w:w="15" w:type="dxa"/>
          </w:tblCellMar>
        </w:tblPrEx>
        <w:trPr>
          <w:trHeight w:val="301" w:hRule="atLeast"/>
        </w:trPr>
        <w:tc>
          <w:tcPr>
            <w:tcW w:w="6178"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681"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年初结转和结余</w:t>
            </w:r>
          </w:p>
        </w:tc>
        <w:tc>
          <w:tcPr>
            <w:tcW w:w="959"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w:t>
            </w:r>
          </w:p>
        </w:tc>
        <w:tc>
          <w:tcPr>
            <w:tcW w:w="2877" w:type="dxa"/>
            <w:gridSpan w:val="3"/>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w:t>
            </w:r>
          </w:p>
        </w:tc>
        <w:tc>
          <w:tcPr>
            <w:tcW w:w="959"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年末结转和结余</w:t>
            </w:r>
          </w:p>
        </w:tc>
      </w:tr>
      <w:tr>
        <w:tblPrEx>
          <w:tblCellMar>
            <w:top w:w="15" w:type="dxa"/>
            <w:left w:w="15" w:type="dxa"/>
            <w:bottom w:w="15" w:type="dxa"/>
            <w:right w:w="15" w:type="dxa"/>
          </w:tblCellMar>
        </w:tblPrEx>
        <w:trPr>
          <w:trHeight w:val="312"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93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95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95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959"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93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393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c>
          <w:tcPr>
            <w:tcW w:w="959"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6178" w:type="dxa"/>
            <w:gridSpan w:val="4"/>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681"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959"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959"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959"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959"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959" w:type="dxa"/>
            <w:tcBorders>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r>
      <w:tr>
        <w:tblPrEx>
          <w:tblCellMar>
            <w:top w:w="15" w:type="dxa"/>
            <w:left w:w="15" w:type="dxa"/>
            <w:bottom w:w="15" w:type="dxa"/>
            <w:right w:w="15" w:type="dxa"/>
          </w:tblCellMar>
        </w:tblPrEx>
        <w:trPr>
          <w:trHeight w:val="301" w:hRule="atLeast"/>
        </w:trPr>
        <w:tc>
          <w:tcPr>
            <w:tcW w:w="6178" w:type="dxa"/>
            <w:gridSpan w:val="4"/>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681" w:type="dxa"/>
            <w:tcBorders>
              <w:bottom w:val="single" w:color="000000" w:sz="4" w:space="0"/>
              <w:right w:val="single" w:color="000000" w:sz="4" w:space="0"/>
            </w:tcBorders>
            <w:vAlign w:val="center"/>
          </w:tcPr>
          <w:p>
            <w:pPr>
              <w:jc w:val="right"/>
              <w:rPr>
                <w:rFonts w:hint="eastAsia" w:ascii="宋体" w:hAnsi="宋体" w:cs="宋体"/>
                <w:b/>
                <w:color w:val="000000"/>
                <w:sz w:val="22"/>
              </w:rPr>
            </w:pPr>
            <w:r>
              <w:rPr>
                <w:rFonts w:hint="eastAsia" w:ascii="宋体" w:hAnsi="宋体" w:cs="宋体"/>
                <w:b/>
                <w:color w:val="000000"/>
                <w:sz w:val="22"/>
              </w:rPr>
              <w:t>0</w:t>
            </w:r>
          </w:p>
        </w:tc>
        <w:tc>
          <w:tcPr>
            <w:tcW w:w="959" w:type="dxa"/>
            <w:tcBorders>
              <w:bottom w:val="single" w:color="000000" w:sz="4" w:space="0"/>
              <w:right w:val="single" w:color="000000" w:sz="4" w:space="0"/>
            </w:tcBorders>
            <w:vAlign w:val="center"/>
          </w:tcPr>
          <w:p>
            <w:pPr>
              <w:jc w:val="right"/>
              <w:rPr>
                <w:rFonts w:hint="eastAsia" w:ascii="宋体" w:hAnsi="宋体" w:cs="宋体"/>
                <w:b/>
                <w:color w:val="000000"/>
                <w:sz w:val="22"/>
              </w:rPr>
            </w:pPr>
            <w:r>
              <w:rPr>
                <w:rFonts w:hint="eastAsia" w:ascii="宋体" w:hAnsi="宋体" w:cs="宋体"/>
                <w:b/>
                <w:color w:val="000000"/>
                <w:sz w:val="22"/>
              </w:rPr>
              <w:t>0</w:t>
            </w:r>
          </w:p>
        </w:tc>
        <w:tc>
          <w:tcPr>
            <w:tcW w:w="959" w:type="dxa"/>
            <w:tcBorders>
              <w:bottom w:val="single" w:color="000000" w:sz="4" w:space="0"/>
              <w:right w:val="single" w:color="000000" w:sz="4" w:space="0"/>
            </w:tcBorders>
            <w:vAlign w:val="center"/>
          </w:tcPr>
          <w:p>
            <w:pPr>
              <w:jc w:val="right"/>
              <w:rPr>
                <w:rFonts w:hint="eastAsia" w:ascii="宋体" w:hAnsi="宋体" w:cs="宋体"/>
                <w:b/>
                <w:color w:val="000000"/>
                <w:sz w:val="22"/>
              </w:rPr>
            </w:pPr>
            <w:r>
              <w:rPr>
                <w:rFonts w:hint="eastAsia" w:ascii="宋体" w:hAnsi="宋体" w:cs="宋体"/>
                <w:b/>
                <w:color w:val="000000"/>
                <w:sz w:val="22"/>
              </w:rPr>
              <w:t>0</w:t>
            </w:r>
          </w:p>
        </w:tc>
        <w:tc>
          <w:tcPr>
            <w:tcW w:w="959" w:type="dxa"/>
            <w:tcBorders>
              <w:bottom w:val="single" w:color="000000" w:sz="4" w:space="0"/>
              <w:right w:val="single" w:color="000000" w:sz="4" w:space="0"/>
            </w:tcBorders>
            <w:vAlign w:val="center"/>
          </w:tcPr>
          <w:p>
            <w:pPr>
              <w:jc w:val="right"/>
              <w:rPr>
                <w:rFonts w:hint="eastAsia" w:ascii="宋体" w:hAnsi="宋体" w:cs="宋体"/>
                <w:b/>
                <w:color w:val="000000"/>
                <w:sz w:val="22"/>
              </w:rPr>
            </w:pPr>
            <w:r>
              <w:rPr>
                <w:rFonts w:hint="eastAsia" w:ascii="宋体" w:hAnsi="宋体" w:cs="宋体"/>
                <w:b/>
                <w:color w:val="000000"/>
                <w:sz w:val="22"/>
              </w:rPr>
              <w:t>0</w:t>
            </w:r>
          </w:p>
        </w:tc>
        <w:tc>
          <w:tcPr>
            <w:tcW w:w="959" w:type="dxa"/>
            <w:tcBorders>
              <w:bottom w:val="single" w:color="000000" w:sz="4" w:space="0"/>
              <w:right w:val="single" w:color="000000" w:sz="4" w:space="0"/>
            </w:tcBorders>
            <w:vAlign w:val="center"/>
          </w:tcPr>
          <w:p>
            <w:pPr>
              <w:jc w:val="right"/>
              <w:rPr>
                <w:rFonts w:hint="eastAsia" w:ascii="宋体" w:hAnsi="宋体" w:cs="宋体"/>
                <w:b/>
                <w:color w:val="000000"/>
                <w:sz w:val="22"/>
              </w:rPr>
            </w:pPr>
            <w:r>
              <w:rPr>
                <w:rFonts w:hint="eastAsia" w:ascii="宋体" w:hAnsi="宋体" w:cs="宋体"/>
                <w:b/>
                <w:color w:val="000000"/>
                <w:sz w:val="22"/>
              </w:rPr>
              <w:t>0</w:t>
            </w:r>
          </w:p>
        </w:tc>
        <w:tc>
          <w:tcPr>
            <w:tcW w:w="959" w:type="dxa"/>
            <w:tcBorders>
              <w:bottom w:val="single" w:color="000000" w:sz="4" w:space="0"/>
              <w:right w:val="single" w:color="000000" w:sz="4" w:space="0"/>
            </w:tcBorders>
            <w:vAlign w:val="center"/>
          </w:tcPr>
          <w:p>
            <w:pPr>
              <w:jc w:val="right"/>
              <w:rPr>
                <w:rFonts w:hint="eastAsia" w:ascii="宋体" w:hAnsi="宋体" w:cs="宋体"/>
                <w:b/>
                <w:color w:val="000000"/>
                <w:sz w:val="22"/>
              </w:rPr>
            </w:pPr>
            <w:r>
              <w:rPr>
                <w:rFonts w:hint="eastAsia" w:ascii="宋体" w:hAnsi="宋体" w:cs="宋体"/>
                <w:b/>
                <w:color w:val="000000"/>
                <w:sz w:val="22"/>
              </w:rPr>
              <w:t>0</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3930" w:type="dxa"/>
            <w:tcBorders>
              <w:bottom w:val="single" w:color="000000" w:sz="4" w:space="0"/>
              <w:right w:val="single" w:color="000000" w:sz="4" w:space="0"/>
            </w:tcBorders>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3930" w:type="dxa"/>
            <w:tcBorders>
              <w:bottom w:val="single" w:color="000000" w:sz="4" w:space="0"/>
              <w:right w:val="single" w:color="000000" w:sz="4" w:space="0"/>
            </w:tcBorders>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3930" w:type="dxa"/>
            <w:tcBorders>
              <w:bottom w:val="single" w:color="000000" w:sz="4" w:space="0"/>
              <w:right w:val="single" w:color="000000" w:sz="4" w:space="0"/>
            </w:tcBorders>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3930" w:type="dxa"/>
            <w:tcBorders>
              <w:bottom w:val="single" w:color="000000" w:sz="4" w:space="0"/>
              <w:right w:val="single" w:color="000000" w:sz="4" w:space="0"/>
            </w:tcBorders>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3930" w:type="dxa"/>
            <w:tcBorders>
              <w:bottom w:val="single" w:color="000000" w:sz="4" w:space="0"/>
              <w:right w:val="single" w:color="000000" w:sz="4" w:space="0"/>
            </w:tcBorders>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3930" w:type="dxa"/>
            <w:tcBorders>
              <w:bottom w:val="single" w:color="000000" w:sz="4" w:space="0"/>
              <w:right w:val="single" w:color="000000" w:sz="4" w:space="0"/>
            </w:tcBorders>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c>
          <w:tcPr>
            <w:tcW w:w="959" w:type="dxa"/>
            <w:tcBorders>
              <w:bottom w:val="single" w:color="000000" w:sz="4" w:space="0"/>
              <w:right w:val="single" w:color="000000" w:sz="4" w:space="0"/>
            </w:tcBorders>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12654" w:type="dxa"/>
            <w:gridSpan w:val="1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说明：我部门没有政府性基金收入，也没有使用政府性基金安排的支出，故本表无数据。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2018年度部门决算情况说明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2018年度收、支总计均为2303.53万元。与上年度相比，收、支总计各增加406.1万元，增长21.4%。主要原因是工资调整，人员经费增加较多。</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2018年度收入合计2235.7万元，其中：财政拨款收入2235.7万元，占100%；上级补助收入0万元，占0%；事业收入0万元，占0%；经营收入万元，占0%；附属单位上缴收入0万元，占0%；其他收入0万元，占0%。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2018年度支出合计2240.1万元，其中：基本支出1655.36万元，占73.9%；项目支出584.74万元，占26.1%；上缴上级支出0万元，占0%；经营支出0万元，占0%；对附属单位补助支出0万元，占0%。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2018年度财政拨款收、支总计均为2240.1万元。与上年度相比，财政拨款收、支总计各增加409.41万元，增长22.36%。主要原因是工资调整，人员经费增加较多。</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2018年度一般公共预算财政拨款支出2240.1万元，占本年支出合计的100%。与上年度相比，一般公共预算财政拨款支出增加409.41万元，增长22.4%。主要原因是工资调整，人员经费增加较多。</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一般公共预算财政拨款支出2240.1万元，主要用于以下方面：一般公共服务（类）支出1590.62万元，占71.01%；公共安全（类）支出51.75万元，占2.31%；教育（类）支出197万元，占8.8%；科学技术（类）支出91.06万元，占4.06%；社会保障和就业（类）支出225.81万元，占10.08%；医疗卫生与计划生育（类）支出63.44万元，占2.83%；农林水（类）支出20.42万元，占0.91%。</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2018年度一般公共预算财政拨款支出年初预算为1422.38万元，支出决算为2240.1万元，完成年初预算的157.49%。其中：</w:t>
      </w:r>
    </w:p>
    <w:p>
      <w:pPr>
        <w:autoSpaceDE w:val="0"/>
        <w:autoSpaceDN w:val="0"/>
        <w:adjustRightInd w:val="0"/>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1．一般公共服务（201类）组织事务（32款）行政运行（01项）。</w:t>
      </w:r>
      <w:r>
        <w:rPr>
          <w:rFonts w:hint="eastAsia" w:ascii="仿宋_GB2312" w:hAnsi="仿宋_GB2312" w:eastAsia="仿宋_GB2312" w:cs="仿宋_GB2312"/>
          <w:sz w:val="32"/>
          <w:szCs w:val="32"/>
        </w:rPr>
        <w:t>年初预算为858.98万元，支出决算为1224.98万元，完成年初预算的142.61%。决算数与年初预算数存在差异的主要原因是</w:t>
      </w:r>
      <w:r>
        <w:rPr>
          <w:rFonts w:hint="eastAsia" w:ascii="仿宋" w:eastAsia="仿宋" w:cs="仿宋"/>
          <w:sz w:val="32"/>
          <w:szCs w:val="32"/>
        </w:rPr>
        <w:t>养老保险增加及补发奖金。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2．一般公共服务（201类）组织事务（32款）事业运行（50项）。</w:t>
      </w:r>
      <w:r>
        <w:rPr>
          <w:rFonts w:hint="eastAsia" w:ascii="仿宋_GB2312" w:hAnsi="仿宋_GB2312" w:eastAsia="仿宋_GB2312" w:cs="仿宋_GB2312"/>
          <w:sz w:val="32"/>
          <w:szCs w:val="32"/>
        </w:rPr>
        <w:t>年初预算为57.44万元，支出决算为89.38万元，完成年初预算的155.61%。决算数与年初预算数存在差异的主要原因是</w:t>
      </w:r>
      <w:r>
        <w:rPr>
          <w:rFonts w:hint="eastAsia" w:ascii="仿宋" w:eastAsia="仿宋" w:cs="仿宋"/>
          <w:sz w:val="32"/>
          <w:szCs w:val="32"/>
        </w:rPr>
        <w:t>养老保险增加及补发奖金</w:t>
      </w:r>
      <w:r>
        <w:rPr>
          <w:rFonts w:hint="eastAsia" w:ascii="仿宋_GB2312" w:hAnsi="仿宋_GB2312" w:eastAsia="仿宋_GB2312" w:cs="仿宋_GB2312"/>
          <w:sz w:val="32"/>
          <w:szCs w:val="32"/>
        </w:rPr>
        <w:t>。</w:t>
      </w:r>
    </w:p>
    <w:p>
      <w:pPr>
        <w:autoSpaceDE w:val="0"/>
        <w:autoSpaceDN w:val="0"/>
        <w:adjustRightInd w:val="0"/>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3．一般公共服务（201类）组织事务（32款）其他组织事务（99项）。</w:t>
      </w:r>
      <w:r>
        <w:rPr>
          <w:rFonts w:hint="eastAsia" w:ascii="仿宋" w:eastAsia="仿宋" w:cs="仿宋"/>
          <w:sz w:val="32"/>
          <w:szCs w:val="32"/>
        </w:rPr>
        <w:t>年初预算为262.22万元，支出决算为272.07万元，完成年初预算的103.76</w:t>
      </w:r>
      <w:r>
        <w:rPr>
          <w:rFonts w:ascii="仿宋" w:eastAsia="仿宋" w:cs="仿宋"/>
          <w:sz w:val="32"/>
          <w:szCs w:val="32"/>
        </w:rPr>
        <w:t>%</w:t>
      </w:r>
      <w:r>
        <w:rPr>
          <w:rFonts w:hint="eastAsia" w:ascii="仿宋" w:eastAsia="仿宋" w:cs="仿宋"/>
          <w:sz w:val="32"/>
          <w:szCs w:val="32"/>
        </w:rPr>
        <w:t>。</w:t>
      </w:r>
      <w:r>
        <w:rPr>
          <w:rFonts w:hint="eastAsia" w:ascii="仿宋_GB2312" w:hAnsi="仿宋_GB2312" w:eastAsia="仿宋_GB2312" w:cs="仿宋_GB2312"/>
          <w:sz w:val="32"/>
          <w:szCs w:val="32"/>
        </w:rPr>
        <w:t>决算数与年初预算数存在差异的主要原因是包含追加的自主创新示范区暨中国制造2025（转型发展）经费和结转的</w:t>
      </w:r>
      <w:r>
        <w:rPr>
          <w:rFonts w:hint="eastAsia" w:ascii="仿宋" w:eastAsia="仿宋" w:cs="仿宋"/>
          <w:sz w:val="32"/>
          <w:szCs w:val="32"/>
        </w:rPr>
        <w:t>2016年度全省党员干部现代远程教育工作奖励经费</w:t>
      </w:r>
      <w:r>
        <w:rPr>
          <w:rFonts w:hint="eastAsia" w:ascii="仿宋_GB2312" w:hAnsi="仿宋_GB2312" w:eastAsia="仿宋_GB2312" w:cs="仿宋_GB2312"/>
          <w:sz w:val="32"/>
          <w:szCs w:val="32"/>
        </w:rPr>
        <w:t>。</w:t>
      </w:r>
    </w:p>
    <w:p>
      <w:pPr>
        <w:autoSpaceDE w:val="0"/>
        <w:autoSpaceDN w:val="0"/>
        <w:adjustRightInd w:val="0"/>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4．一般公共服务（201类）其他一般公共服务（99款）其他一般公共服务（99项）。</w:t>
      </w:r>
      <w:r>
        <w:rPr>
          <w:rFonts w:hint="eastAsia" w:ascii="仿宋" w:eastAsia="仿宋" w:cs="仿宋"/>
          <w:sz w:val="32"/>
          <w:szCs w:val="32"/>
        </w:rPr>
        <w:t>年初预算为0万元，支出决算为4.2万元。</w:t>
      </w:r>
      <w:r>
        <w:rPr>
          <w:rFonts w:hint="eastAsia" w:ascii="仿宋_GB2312" w:hAnsi="仿宋_GB2312" w:eastAsia="仿宋_GB2312" w:cs="仿宋_GB2312"/>
          <w:sz w:val="32"/>
          <w:szCs w:val="32"/>
        </w:rPr>
        <w:t>决算数与年初预算数存在差异的主要原因是追加的全供单位驻村工作队差旅补助。</w:t>
      </w:r>
    </w:p>
    <w:p>
      <w:pPr>
        <w:autoSpaceDE w:val="0"/>
        <w:autoSpaceDN w:val="0"/>
        <w:adjustRightInd w:val="0"/>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5．公共安全（204类）其他公共安全（99款）其他公共安全（01项）。</w:t>
      </w:r>
      <w:r>
        <w:rPr>
          <w:rFonts w:hint="eastAsia" w:ascii="仿宋_GB2312" w:hAnsi="仿宋_GB2312" w:eastAsia="仿宋_GB2312" w:cs="仿宋_GB2312"/>
          <w:sz w:val="32"/>
          <w:szCs w:val="32"/>
        </w:rPr>
        <w:t>年初预算为0万元，支出决算为51.75万元。决算数与年初预算数存在差异的主要原因是追加的平安建设奖奖金。</w:t>
      </w:r>
    </w:p>
    <w:p>
      <w:pPr>
        <w:autoSpaceDE w:val="0"/>
        <w:autoSpaceDN w:val="0"/>
        <w:adjustRightInd w:val="0"/>
        <w:ind w:firstLine="640"/>
        <w:rPr>
          <w:rFonts w:ascii="仿宋" w:eastAsia="仿宋" w:cs="仿宋"/>
          <w:sz w:val="32"/>
          <w:szCs w:val="32"/>
        </w:rPr>
      </w:pPr>
      <w:r>
        <w:rPr>
          <w:rFonts w:hint="eastAsia" w:ascii="仿宋_GB2312" w:hAnsi="仿宋_GB2312" w:eastAsia="仿宋_GB2312" w:cs="仿宋_GB2312"/>
          <w:b/>
          <w:bCs/>
          <w:sz w:val="32"/>
          <w:szCs w:val="32"/>
        </w:rPr>
        <w:t>6．教育（205类）进修及培训（08款）干部教育（02项）。</w:t>
      </w:r>
      <w:r>
        <w:rPr>
          <w:rFonts w:hint="eastAsia" w:ascii="仿宋" w:eastAsia="仿宋" w:cs="仿宋"/>
          <w:sz w:val="32"/>
          <w:szCs w:val="32"/>
        </w:rPr>
        <w:t>年初预算为0万元，支出决算为180万元。</w:t>
      </w:r>
      <w:r>
        <w:rPr>
          <w:rFonts w:hint="eastAsia" w:ascii="仿宋_GB2312" w:hAnsi="仿宋_GB2312" w:eastAsia="仿宋_GB2312" w:cs="仿宋_GB2312"/>
          <w:sz w:val="32"/>
          <w:szCs w:val="32"/>
        </w:rPr>
        <w:t>决算数与年初预算数存在差异的主要原因是</w:t>
      </w:r>
      <w:r>
        <w:rPr>
          <w:rFonts w:hint="eastAsia" w:ascii="仿宋" w:eastAsia="仿宋" w:cs="仿宋"/>
          <w:sz w:val="32"/>
          <w:szCs w:val="32"/>
        </w:rPr>
        <w:t>全市干部教育培训经费属于年中追加，年初未下达预算单位。</w:t>
      </w:r>
    </w:p>
    <w:p>
      <w:pPr>
        <w:autoSpaceDE w:val="0"/>
        <w:autoSpaceDN w:val="0"/>
        <w:adjustRightInd w:val="0"/>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7．教育（205类）进修及培训（08款）培训支出（03项）。</w:t>
      </w:r>
      <w:r>
        <w:rPr>
          <w:rFonts w:hint="eastAsia" w:ascii="仿宋" w:eastAsia="仿宋" w:cs="仿宋"/>
          <w:sz w:val="32"/>
          <w:szCs w:val="32"/>
        </w:rPr>
        <w:t>年初预算为17万元，支出决算为17万元。完成年初预算的100</w:t>
      </w:r>
      <w:r>
        <w:rPr>
          <w:rFonts w:ascii="仿宋" w:eastAsia="仿宋" w:cs="仿宋"/>
          <w:sz w:val="32"/>
          <w:szCs w:val="32"/>
        </w:rPr>
        <w:t>%</w:t>
      </w:r>
      <w:r>
        <w:rPr>
          <w:rFonts w:hint="eastAsia" w:ascii="仿宋" w:eastAsia="仿宋" w:cs="仿宋"/>
          <w:sz w:val="32"/>
          <w:szCs w:val="32"/>
        </w:rPr>
        <w:t>。</w:t>
      </w:r>
      <w:r>
        <w:rPr>
          <w:rFonts w:hint="eastAsia" w:ascii="仿宋_GB2312" w:hAnsi="仿宋_GB2312" w:eastAsia="仿宋_GB2312" w:cs="仿宋_GB2312"/>
          <w:sz w:val="32"/>
          <w:szCs w:val="32"/>
        </w:rPr>
        <w:t>决算数与年初预算数不存在差异。</w:t>
      </w:r>
    </w:p>
    <w:p>
      <w:pPr>
        <w:autoSpaceDE w:val="0"/>
        <w:autoSpaceDN w:val="0"/>
        <w:adjustRightInd w:val="0"/>
        <w:ind w:firstLine="640"/>
        <w:rPr>
          <w:rFonts w:ascii="仿宋" w:eastAsia="仿宋" w:cs="仿宋"/>
          <w:sz w:val="32"/>
          <w:szCs w:val="32"/>
        </w:rPr>
      </w:pPr>
      <w:r>
        <w:rPr>
          <w:rFonts w:hint="eastAsia" w:ascii="仿宋_GB2312" w:hAnsi="仿宋_GB2312" w:eastAsia="仿宋_GB2312" w:cs="仿宋_GB2312"/>
          <w:b/>
          <w:bCs/>
          <w:sz w:val="32"/>
          <w:szCs w:val="32"/>
        </w:rPr>
        <w:t>8．科学技术（206类）其他科学技术（99款）其他科学技术（03项）。</w:t>
      </w:r>
      <w:r>
        <w:rPr>
          <w:rFonts w:hint="eastAsia" w:ascii="仿宋" w:eastAsia="仿宋" w:cs="仿宋"/>
          <w:sz w:val="32"/>
          <w:szCs w:val="32"/>
        </w:rPr>
        <w:t>年初预算为0万元，支出决算为91.06万元。</w:t>
      </w:r>
      <w:r>
        <w:rPr>
          <w:rFonts w:hint="eastAsia" w:ascii="仿宋_GB2312" w:hAnsi="仿宋_GB2312" w:eastAsia="仿宋_GB2312" w:cs="仿宋_GB2312"/>
          <w:sz w:val="32"/>
          <w:szCs w:val="32"/>
        </w:rPr>
        <w:t>决算数与年初预算数存在差异的主要原因是</w:t>
      </w:r>
      <w:r>
        <w:rPr>
          <w:rFonts w:hint="eastAsia" w:ascii="仿宋" w:eastAsia="仿宋" w:cs="仿宋"/>
          <w:sz w:val="32"/>
          <w:szCs w:val="32"/>
        </w:rPr>
        <w:t>年中追加的新乡市优秀专家奖励等人才经费，年初未下达预算单位。</w:t>
      </w:r>
    </w:p>
    <w:p>
      <w:pPr>
        <w:autoSpaceDE w:val="0"/>
        <w:autoSpaceDN w:val="0"/>
        <w:adjustRightInd w:val="0"/>
        <w:ind w:firstLine="640"/>
        <w:rPr>
          <w:rFonts w:ascii="仿宋" w:eastAsia="仿宋" w:cs="仿宋"/>
          <w:sz w:val="32"/>
          <w:szCs w:val="32"/>
        </w:rPr>
      </w:pPr>
      <w:r>
        <w:rPr>
          <w:rFonts w:hint="eastAsia" w:ascii="仿宋_GB2312" w:hAnsi="仿宋_GB2312" w:eastAsia="仿宋_GB2312" w:cs="仿宋_GB2312"/>
          <w:b/>
          <w:bCs/>
          <w:sz w:val="32"/>
          <w:szCs w:val="32"/>
        </w:rPr>
        <w:t>9.社会保障和就业（208类）行政事业离退休（05款）归口管理的行政事业离退休（01项）。</w:t>
      </w:r>
      <w:r>
        <w:rPr>
          <w:rFonts w:hint="eastAsia" w:ascii="仿宋" w:eastAsia="仿宋" w:cs="仿宋"/>
          <w:sz w:val="32"/>
          <w:szCs w:val="32"/>
        </w:rPr>
        <w:t>年初预算为70.55万元，支出决算为125.67万元，完成年初预算的178.13</w:t>
      </w:r>
      <w:r>
        <w:rPr>
          <w:rFonts w:ascii="仿宋" w:eastAsia="仿宋" w:cs="仿宋"/>
          <w:sz w:val="32"/>
          <w:szCs w:val="32"/>
        </w:rPr>
        <w:t>%</w:t>
      </w:r>
      <w:r>
        <w:rPr>
          <w:rFonts w:hint="eastAsia" w:ascii="仿宋" w:eastAsia="仿宋" w:cs="仿宋"/>
          <w:sz w:val="32"/>
          <w:szCs w:val="32"/>
        </w:rPr>
        <w:t>。</w:t>
      </w:r>
      <w:r>
        <w:rPr>
          <w:rFonts w:hint="eastAsia" w:ascii="仿宋_GB2312" w:hAnsi="仿宋_GB2312" w:eastAsia="仿宋_GB2312" w:cs="仿宋_GB2312"/>
          <w:sz w:val="32"/>
          <w:szCs w:val="32"/>
        </w:rPr>
        <w:t>决算数与年初预算数存在差异的主要原因是工资调整，人员经费增加较多</w:t>
      </w:r>
      <w:r>
        <w:rPr>
          <w:rFonts w:hint="eastAsia" w:ascii="仿宋" w:eastAsia="仿宋" w:cs="仿宋"/>
          <w:sz w:val="32"/>
          <w:szCs w:val="32"/>
        </w:rPr>
        <w:t>。</w:t>
      </w:r>
    </w:p>
    <w:p>
      <w:pPr>
        <w:autoSpaceDE w:val="0"/>
        <w:autoSpaceDN w:val="0"/>
        <w:adjustRightInd w:val="0"/>
        <w:ind w:firstLine="640"/>
        <w:rPr>
          <w:rFonts w:hint="eastAsia" w:ascii="仿宋" w:eastAsia="仿宋" w:cs="仿宋"/>
          <w:sz w:val="32"/>
          <w:szCs w:val="32"/>
        </w:rPr>
      </w:pPr>
      <w:r>
        <w:rPr>
          <w:rFonts w:hint="eastAsia" w:ascii="仿宋_GB2312" w:hAnsi="仿宋_GB2312" w:eastAsia="仿宋_GB2312" w:cs="仿宋_GB2312"/>
          <w:b/>
          <w:bCs/>
          <w:sz w:val="32"/>
          <w:szCs w:val="32"/>
        </w:rPr>
        <w:t>10．社会保障和就业（208类）行政事业离退休（05款）机关事业单位基本养老保险缴费（05项）。</w:t>
      </w:r>
      <w:r>
        <w:rPr>
          <w:rFonts w:hint="eastAsia" w:ascii="仿宋" w:eastAsia="仿宋" w:cs="仿宋"/>
          <w:sz w:val="32"/>
          <w:szCs w:val="32"/>
        </w:rPr>
        <w:t>年初预算为95.52万元，支出决算为96.96万元，完成年初预算的101.51</w:t>
      </w:r>
      <w:r>
        <w:rPr>
          <w:rFonts w:ascii="仿宋" w:eastAsia="仿宋" w:cs="仿宋"/>
          <w:sz w:val="32"/>
          <w:szCs w:val="32"/>
        </w:rPr>
        <w:t>%</w:t>
      </w:r>
      <w:r>
        <w:rPr>
          <w:rFonts w:hint="eastAsia" w:ascii="仿宋" w:eastAsia="仿宋" w:cs="仿宋"/>
          <w:sz w:val="32"/>
          <w:szCs w:val="32"/>
        </w:rPr>
        <w:t>。</w:t>
      </w:r>
      <w:r>
        <w:rPr>
          <w:rFonts w:hint="eastAsia" w:ascii="仿宋_GB2312" w:hAnsi="仿宋_GB2312" w:eastAsia="仿宋_GB2312" w:cs="仿宋_GB2312"/>
          <w:sz w:val="32"/>
          <w:szCs w:val="32"/>
        </w:rPr>
        <w:t>决算数与年初预算数存在差异的主要原因是补缴2014-2016年基本养老保险</w:t>
      </w:r>
      <w:r>
        <w:rPr>
          <w:rFonts w:hint="eastAsia" w:ascii="仿宋" w:eastAsia="仿宋" w:cs="仿宋"/>
          <w:sz w:val="32"/>
          <w:szCs w:val="32"/>
        </w:rPr>
        <w:t>。</w:t>
      </w:r>
    </w:p>
    <w:p>
      <w:pPr>
        <w:autoSpaceDE w:val="0"/>
        <w:autoSpaceDN w:val="0"/>
        <w:adjustRightInd w:val="0"/>
        <w:ind w:firstLine="640"/>
        <w:rPr>
          <w:rFonts w:hint="eastAsia" w:ascii="仿宋" w:eastAsia="仿宋" w:cs="仿宋"/>
          <w:sz w:val="32"/>
          <w:szCs w:val="32"/>
        </w:rPr>
      </w:pPr>
      <w:r>
        <w:rPr>
          <w:rFonts w:hint="eastAsia" w:ascii="仿宋_GB2312" w:hAnsi="仿宋_GB2312" w:eastAsia="仿宋_GB2312" w:cs="仿宋_GB2312"/>
          <w:b/>
          <w:bCs/>
          <w:sz w:val="32"/>
          <w:szCs w:val="32"/>
        </w:rPr>
        <w:t>11．社会保障和就业（208类）抚恤（08款）死亡抚恤（01项）。</w:t>
      </w:r>
      <w:r>
        <w:rPr>
          <w:rFonts w:hint="eastAsia" w:ascii="仿宋" w:eastAsia="仿宋" w:cs="仿宋"/>
          <w:sz w:val="32"/>
          <w:szCs w:val="32"/>
        </w:rPr>
        <w:t>年初预算为0.76万元，支出决算为0.79万元，完成年初预算的103.95</w:t>
      </w:r>
      <w:r>
        <w:rPr>
          <w:rFonts w:ascii="仿宋" w:eastAsia="仿宋" w:cs="仿宋"/>
          <w:sz w:val="32"/>
          <w:szCs w:val="32"/>
        </w:rPr>
        <w:t>%</w:t>
      </w:r>
      <w:r>
        <w:rPr>
          <w:rFonts w:hint="eastAsia" w:ascii="仿宋" w:eastAsia="仿宋" w:cs="仿宋"/>
          <w:sz w:val="32"/>
          <w:szCs w:val="32"/>
        </w:rPr>
        <w:t>。</w:t>
      </w:r>
      <w:r>
        <w:rPr>
          <w:rFonts w:hint="eastAsia" w:ascii="仿宋_GB2312" w:hAnsi="仿宋_GB2312" w:eastAsia="仿宋_GB2312" w:cs="仿宋_GB2312"/>
          <w:sz w:val="32"/>
          <w:szCs w:val="32"/>
        </w:rPr>
        <w:t>决算数与年初预算数存在差异的主要原因是遗属补助增加</w:t>
      </w:r>
      <w:r>
        <w:rPr>
          <w:rFonts w:hint="eastAsia" w:ascii="仿宋" w:eastAsia="仿宋" w:cs="仿宋"/>
          <w:sz w:val="32"/>
          <w:szCs w:val="32"/>
        </w:rPr>
        <w:t>。</w:t>
      </w:r>
    </w:p>
    <w:p>
      <w:pPr>
        <w:autoSpaceDE w:val="0"/>
        <w:autoSpaceDN w:val="0"/>
        <w:adjustRightInd w:val="0"/>
        <w:ind w:firstLine="640"/>
        <w:rPr>
          <w:rFonts w:ascii="仿宋" w:eastAsia="仿宋" w:cs="仿宋"/>
          <w:sz w:val="32"/>
          <w:szCs w:val="32"/>
        </w:rPr>
      </w:pPr>
      <w:r>
        <w:rPr>
          <w:rFonts w:hint="eastAsia" w:ascii="仿宋_GB2312" w:hAnsi="仿宋_GB2312" w:eastAsia="仿宋_GB2312" w:cs="仿宋_GB2312"/>
          <w:b/>
          <w:bCs/>
          <w:sz w:val="32"/>
          <w:szCs w:val="32"/>
        </w:rPr>
        <w:t>12．社会保障和就业（208类）其他社会保障和就业（99款）其他社会保障和就业（01项）。</w:t>
      </w:r>
      <w:r>
        <w:rPr>
          <w:rFonts w:hint="eastAsia" w:ascii="仿宋" w:eastAsia="仿宋" w:cs="仿宋"/>
          <w:sz w:val="32"/>
          <w:szCs w:val="32"/>
        </w:rPr>
        <w:t>年初预算为2.59万元，支出决算为2.39万元，完成年初预算的92.28</w:t>
      </w:r>
      <w:r>
        <w:rPr>
          <w:rFonts w:ascii="仿宋" w:eastAsia="仿宋" w:cs="仿宋"/>
          <w:sz w:val="32"/>
          <w:szCs w:val="32"/>
        </w:rPr>
        <w:t>%</w:t>
      </w:r>
      <w:r>
        <w:rPr>
          <w:rFonts w:hint="eastAsia" w:ascii="仿宋" w:eastAsia="仿宋" w:cs="仿宋"/>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 w:eastAsia="仿宋" w:cs="仿宋"/>
          <w:sz w:val="32"/>
          <w:szCs w:val="32"/>
        </w:rPr>
        <w:t>在职人员减少。</w:t>
      </w:r>
    </w:p>
    <w:p>
      <w:pPr>
        <w:autoSpaceDE w:val="0"/>
        <w:autoSpaceDN w:val="0"/>
        <w:adjustRightInd w:val="0"/>
        <w:ind w:firstLine="640"/>
        <w:rPr>
          <w:rFonts w:ascii="仿宋" w:eastAsia="仿宋" w:cs="仿宋"/>
          <w:sz w:val="32"/>
          <w:szCs w:val="32"/>
        </w:rPr>
      </w:pPr>
      <w:r>
        <w:rPr>
          <w:rFonts w:hint="eastAsia" w:ascii="仿宋_GB2312" w:hAnsi="仿宋_GB2312" w:eastAsia="仿宋_GB2312" w:cs="仿宋_GB2312"/>
          <w:b/>
          <w:bCs/>
          <w:sz w:val="32"/>
          <w:szCs w:val="32"/>
        </w:rPr>
        <w:t>13．医疗卫生与计划生育（210类）行政事业单位医疗（11款）行政单位医疗（01项）。</w:t>
      </w:r>
      <w:r>
        <w:rPr>
          <w:rFonts w:hint="eastAsia" w:ascii="仿宋" w:eastAsia="仿宋" w:cs="仿宋"/>
          <w:sz w:val="32"/>
          <w:szCs w:val="32"/>
        </w:rPr>
        <w:t>年初预算为26.29万元，支出决算为26.29万元，完成年初预算的100</w:t>
      </w:r>
      <w:r>
        <w:rPr>
          <w:rFonts w:ascii="仿宋" w:eastAsia="仿宋" w:cs="仿宋"/>
          <w:sz w:val="32"/>
          <w:szCs w:val="32"/>
        </w:rPr>
        <w:t>%</w:t>
      </w:r>
      <w:r>
        <w:rPr>
          <w:rFonts w:hint="eastAsia" w:ascii="仿宋" w:eastAsia="仿宋" w:cs="仿宋"/>
          <w:sz w:val="32"/>
          <w:szCs w:val="32"/>
        </w:rPr>
        <w:t>。</w:t>
      </w:r>
      <w:r>
        <w:rPr>
          <w:rFonts w:hint="eastAsia" w:ascii="仿宋_GB2312" w:hAnsi="仿宋_GB2312" w:eastAsia="仿宋_GB2312" w:cs="仿宋_GB2312"/>
          <w:sz w:val="32"/>
          <w:szCs w:val="32"/>
        </w:rPr>
        <w:t>决算数与年初预算数不存在差异。</w:t>
      </w:r>
    </w:p>
    <w:p>
      <w:pPr>
        <w:autoSpaceDE w:val="0"/>
        <w:autoSpaceDN w:val="0"/>
        <w:adjustRightInd w:val="0"/>
        <w:ind w:firstLine="640"/>
        <w:rPr>
          <w:rFonts w:ascii="仿宋" w:eastAsia="仿宋" w:cs="仿宋"/>
          <w:sz w:val="32"/>
          <w:szCs w:val="32"/>
        </w:rPr>
      </w:pPr>
      <w:r>
        <w:rPr>
          <w:rFonts w:hint="eastAsia" w:ascii="仿宋_GB2312" w:hAnsi="仿宋_GB2312" w:eastAsia="仿宋_GB2312" w:cs="仿宋_GB2312"/>
          <w:b/>
          <w:bCs/>
          <w:sz w:val="32"/>
          <w:szCs w:val="32"/>
        </w:rPr>
        <w:t>14．医疗卫生与计划生育（210类）行政事业单位医疗（11款）事业单位医疗（02项）。</w:t>
      </w:r>
      <w:r>
        <w:rPr>
          <w:rFonts w:hint="eastAsia" w:ascii="仿宋" w:eastAsia="仿宋" w:cs="仿宋"/>
          <w:sz w:val="32"/>
          <w:szCs w:val="32"/>
        </w:rPr>
        <w:t>年初预算为2.37万元，支出决算为5.45万元，完成年初预算的229.96</w:t>
      </w:r>
      <w:r>
        <w:rPr>
          <w:rFonts w:ascii="仿宋" w:eastAsia="仿宋" w:cs="仿宋"/>
          <w:sz w:val="32"/>
          <w:szCs w:val="32"/>
        </w:rPr>
        <w:t>%</w:t>
      </w:r>
      <w:r>
        <w:rPr>
          <w:rFonts w:hint="eastAsia" w:ascii="仿宋" w:eastAsia="仿宋" w:cs="仿宋"/>
          <w:sz w:val="32"/>
          <w:szCs w:val="32"/>
        </w:rPr>
        <w:t>。</w:t>
      </w:r>
      <w:r>
        <w:rPr>
          <w:rFonts w:hint="eastAsia" w:ascii="仿宋_GB2312" w:hAnsi="仿宋_GB2312" w:eastAsia="仿宋_GB2312" w:cs="仿宋_GB2312"/>
          <w:sz w:val="32"/>
          <w:szCs w:val="32"/>
        </w:rPr>
        <w:t>决算数与年初预算数存在差异的主要原因是事业单位调入人员</w:t>
      </w:r>
      <w:r>
        <w:rPr>
          <w:rFonts w:hint="eastAsia" w:ascii="仿宋" w:eastAsia="仿宋" w:cs="仿宋"/>
          <w:sz w:val="32"/>
          <w:szCs w:val="32"/>
        </w:rPr>
        <w:t>。</w:t>
      </w:r>
    </w:p>
    <w:p>
      <w:pPr>
        <w:autoSpaceDE w:val="0"/>
        <w:autoSpaceDN w:val="0"/>
        <w:adjustRightInd w:val="0"/>
        <w:ind w:firstLine="640"/>
        <w:rPr>
          <w:rFonts w:hint="eastAsia" w:ascii="仿宋" w:eastAsia="仿宋" w:cs="仿宋"/>
          <w:sz w:val="32"/>
          <w:szCs w:val="32"/>
        </w:rPr>
      </w:pPr>
      <w:r>
        <w:rPr>
          <w:rFonts w:hint="eastAsia" w:ascii="仿宋_GB2312" w:hAnsi="仿宋_GB2312" w:eastAsia="仿宋_GB2312" w:cs="仿宋_GB2312"/>
          <w:b/>
          <w:bCs/>
          <w:sz w:val="32"/>
          <w:szCs w:val="32"/>
        </w:rPr>
        <w:t>15．医疗卫生与计划生育（210类）行政事业单位医疗（11款）公务员医疗补助（03项）。</w:t>
      </w:r>
      <w:r>
        <w:rPr>
          <w:rFonts w:hint="eastAsia" w:ascii="仿宋" w:eastAsia="仿宋" w:cs="仿宋"/>
          <w:sz w:val="32"/>
          <w:szCs w:val="32"/>
        </w:rPr>
        <w:t>年初预算为28.66万元，支出决算为31.69万元，完成年初预算的110.57</w:t>
      </w:r>
      <w:r>
        <w:rPr>
          <w:rFonts w:ascii="仿宋" w:eastAsia="仿宋" w:cs="仿宋"/>
          <w:sz w:val="32"/>
          <w:szCs w:val="32"/>
        </w:rPr>
        <w:t>%</w:t>
      </w:r>
      <w:r>
        <w:rPr>
          <w:rFonts w:hint="eastAsia" w:ascii="仿宋" w:eastAsia="仿宋" w:cs="仿宋"/>
          <w:sz w:val="32"/>
          <w:szCs w:val="32"/>
        </w:rPr>
        <w:t>。</w:t>
      </w:r>
      <w:r>
        <w:rPr>
          <w:rFonts w:hint="eastAsia" w:ascii="仿宋_GB2312" w:hAnsi="仿宋_GB2312" w:eastAsia="仿宋_GB2312" w:cs="仿宋_GB2312"/>
          <w:sz w:val="32"/>
          <w:szCs w:val="32"/>
        </w:rPr>
        <w:t>决算数与年初预算数存在差异的主要原因是在职人员增加</w:t>
      </w:r>
      <w:r>
        <w:rPr>
          <w:rFonts w:hint="eastAsia" w:ascii="仿宋" w:eastAsia="仿宋" w:cs="仿宋"/>
          <w:sz w:val="32"/>
          <w:szCs w:val="32"/>
        </w:rPr>
        <w:t>。</w:t>
      </w:r>
    </w:p>
    <w:p>
      <w:pPr>
        <w:autoSpaceDE w:val="0"/>
        <w:autoSpaceDN w:val="0"/>
        <w:adjustRightInd w:val="0"/>
        <w:ind w:firstLine="640"/>
        <w:rPr>
          <w:rFonts w:ascii="仿宋" w:eastAsia="仿宋" w:cs="仿宋"/>
          <w:sz w:val="32"/>
          <w:szCs w:val="32"/>
        </w:rPr>
      </w:pPr>
      <w:r>
        <w:rPr>
          <w:rFonts w:hint="eastAsia" w:ascii="仿宋_GB2312" w:hAnsi="仿宋_GB2312" w:eastAsia="仿宋_GB2312" w:cs="仿宋_GB2312"/>
          <w:b/>
          <w:bCs/>
          <w:sz w:val="32"/>
          <w:szCs w:val="32"/>
        </w:rPr>
        <w:t>16．农林水（213类）扶贫（05款）农村基础设施建设（04项）。</w:t>
      </w:r>
      <w:r>
        <w:rPr>
          <w:rFonts w:hint="eastAsia" w:ascii="仿宋" w:eastAsia="仿宋" w:cs="仿宋"/>
          <w:sz w:val="32"/>
          <w:szCs w:val="32"/>
        </w:rPr>
        <w:t>年初预算为0万元，支出决算为17.55万元。</w:t>
      </w:r>
      <w:r>
        <w:rPr>
          <w:rFonts w:hint="eastAsia" w:ascii="仿宋_GB2312" w:hAnsi="仿宋_GB2312" w:eastAsia="仿宋_GB2312" w:cs="仿宋_GB2312"/>
          <w:sz w:val="32"/>
          <w:szCs w:val="32"/>
        </w:rPr>
        <w:t>决算数与年初预算数存在差异的主要原因是年中追加的用于驻村工作队员保险及药品费用</w:t>
      </w:r>
      <w:r>
        <w:rPr>
          <w:rFonts w:hint="eastAsia" w:ascii="仿宋" w:eastAsia="仿宋" w:cs="仿宋"/>
          <w:sz w:val="32"/>
          <w:szCs w:val="32"/>
        </w:rPr>
        <w:t>。</w:t>
      </w:r>
    </w:p>
    <w:p>
      <w:pPr>
        <w:autoSpaceDE w:val="0"/>
        <w:autoSpaceDN w:val="0"/>
        <w:adjustRightInd w:val="0"/>
        <w:ind w:firstLine="640"/>
        <w:rPr>
          <w:rFonts w:hint="eastAsia" w:ascii="仿宋" w:eastAsia="仿宋" w:cs="仿宋"/>
          <w:sz w:val="32"/>
          <w:szCs w:val="32"/>
        </w:rPr>
      </w:pPr>
      <w:r>
        <w:rPr>
          <w:rFonts w:hint="eastAsia" w:ascii="仿宋_GB2312" w:hAnsi="仿宋_GB2312" w:eastAsia="仿宋_GB2312" w:cs="仿宋_GB2312"/>
          <w:b/>
          <w:bCs/>
          <w:sz w:val="32"/>
          <w:szCs w:val="32"/>
        </w:rPr>
        <w:t>17．农林水（213类）扶贫（05款）其他扶贫支出（99项）。</w:t>
      </w:r>
      <w:r>
        <w:rPr>
          <w:rFonts w:hint="eastAsia" w:ascii="仿宋" w:eastAsia="仿宋" w:cs="仿宋"/>
          <w:sz w:val="32"/>
          <w:szCs w:val="32"/>
        </w:rPr>
        <w:t>年初预算为0万元，支出决算为2.87万元。</w:t>
      </w:r>
      <w:r>
        <w:rPr>
          <w:rFonts w:hint="eastAsia" w:ascii="仿宋_GB2312" w:hAnsi="仿宋_GB2312" w:eastAsia="仿宋_GB2312" w:cs="仿宋_GB2312"/>
          <w:sz w:val="32"/>
          <w:szCs w:val="32"/>
        </w:rPr>
        <w:t>决算数与年初预算数存在差异的主要原因是年中追加的驻村工作队工作经费</w:t>
      </w:r>
      <w:r>
        <w:rPr>
          <w:rFonts w:hint="eastAsia" w:ascii="仿宋" w:eastAsia="仿宋" w:cs="仿宋"/>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一般公共预算财政拨款基本支出1655.36万元。其中：人员经费1481.1万元，主要包括：基本工资352.97万元、津贴补贴294.53万元、奖金353.48万元、绩效工资48.76万元、机关事业单位基本养老保险缴费96.96万元、职业年金缴费32.29万元、职工基本医疗保险缴费63.44万元、其他社会保障缴费2.39万元、住房公积金60.8万元、离休费32.95万元、退休费90万元、抚恤金0.79万元、奖励金51.75万元；公用经费174.26万元，主要包括：办公费25.84万元、印刷费6.28万元、邮电费10.03万元、差旅费29.66万元、维修（护）费3.43万元、租赁费1.02万元、会议费3.75万元、公务接待费3万元、劳务费10.86万元、委托业务费13.25万元、工会经费10.29万元、福利费12.86万元、公务用车运行维护费30.66万元、其他交通费用0.99、其他商品和服务支出6.31万元、办公设备购置6.02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2018年度“三公”经费财政拨款支出预算为50.3万元，支出决算为48.47万元，完成预算的96.36%。2018年度“三公”经费支出决算数与预算数存在差异的主要原因是进一步压减公务接待支出。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三公”经费财政拨款支出决算中，因公出国（境）费支出决算0.01万元，占0.02%；公务用车购置及运行费支出决算30.66万元，完成预算的100.52%，占63.26%；公务接待费支出决算17.8万元，完成预算的89.9%，占36.72%。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年初预算为0万元，支出决算为0.01万元。决算数与年初预算数存在差异的主要原因是办理部长因公出国手续，后因省里取消培训未出行。全年因公出国（境）团组0个，累计0人次。</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年初预算为30.5万元，支出决算为30.66万元，完成年初预算的100.52%。决算数与年初预算数存在差异的主要原因是2018年工作任务较多。其中：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为0万元，购置车辆0辆，其中0车0辆、0车0辆。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30.66万元。主要用于公务用车燃油费，维修保养费、过路过桥费及保险费等支出。2018年期末，部门开支财政拨款的公务用车保有量为5辆。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年初预算为19.8万元，支出决算为17.8万元，完成年初预算的89.90%。决算数与年初预算数存在差异的主要原因是进一步压减公务接待支出。其中：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0万元。2018年共接待国（境）外来访团组0个、来访外宾0人次（不包括陪同人员）。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17.8万元。主要用于接待中组部、省委组织部、省内及省外有关单位。2018年共接待国内来访团组118个、来宾1152人次（不包括陪同人员）。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 年一般公共预算安排项目支出预算279.22万元，8个项目全部纳入项目绩效目标管理，并对项目开展情况进行综合评价分析，为下年预算编制及执行提供决策依据。</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tbl>
      <w:tblPr>
        <w:tblStyle w:val="8"/>
        <w:tblW w:w="0" w:type="auto"/>
        <w:tblInd w:w="0" w:type="dxa"/>
        <w:tblLayout w:type="fixed"/>
        <w:tblCellMar>
          <w:top w:w="15" w:type="dxa"/>
          <w:left w:w="15" w:type="dxa"/>
          <w:bottom w:w="15" w:type="dxa"/>
          <w:right w:w="15" w:type="dxa"/>
        </w:tblCellMar>
      </w:tblPr>
      <w:tblGrid>
        <w:gridCol w:w="1485"/>
        <w:gridCol w:w="1080"/>
        <w:gridCol w:w="1080"/>
        <w:gridCol w:w="1080"/>
        <w:gridCol w:w="1080"/>
        <w:gridCol w:w="1080"/>
        <w:gridCol w:w="1080"/>
      </w:tblGrid>
      <w:tr>
        <w:tblPrEx>
          <w:tblCellMar>
            <w:top w:w="15" w:type="dxa"/>
            <w:left w:w="15" w:type="dxa"/>
            <w:bottom w:w="15" w:type="dxa"/>
            <w:right w:w="15" w:type="dxa"/>
          </w:tblCellMar>
        </w:tblPrEx>
        <w:trPr>
          <w:trHeight w:val="99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决算数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项目决策</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项目管理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项目绩效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综合分</w:t>
            </w:r>
          </w:p>
        </w:tc>
      </w:tr>
      <w:tr>
        <w:tblPrEx>
          <w:tblCellMar>
            <w:top w:w="15" w:type="dxa"/>
            <w:left w:w="15" w:type="dxa"/>
            <w:bottom w:w="15" w:type="dxa"/>
            <w:right w:w="15" w:type="dxa"/>
          </w:tblCellMar>
        </w:tblPrEx>
        <w:trPr>
          <w:trHeight w:val="99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新乡先进群体精神研究工作经费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40.8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38.8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39</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97</w:t>
            </w:r>
          </w:p>
        </w:tc>
      </w:tr>
      <w:tr>
        <w:tblPrEx>
          <w:tblCellMar>
            <w:top w:w="15" w:type="dxa"/>
            <w:left w:w="15" w:type="dxa"/>
            <w:bottom w:w="15" w:type="dxa"/>
            <w:right w:w="15" w:type="dxa"/>
          </w:tblCellMar>
        </w:tblPrEx>
        <w:trPr>
          <w:trHeight w:val="99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换届选举工作经费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18.99</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96</w:t>
            </w:r>
          </w:p>
        </w:tc>
      </w:tr>
      <w:tr>
        <w:tblPrEx>
          <w:tblCellMar>
            <w:top w:w="15" w:type="dxa"/>
            <w:left w:w="15" w:type="dxa"/>
            <w:bottom w:w="15" w:type="dxa"/>
            <w:right w:w="15" w:type="dxa"/>
          </w:tblCellMar>
        </w:tblPrEx>
        <w:trPr>
          <w:trHeight w:val="99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承办中组部、省委组织部调研及试点工作经费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27.8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25.41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39</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99</w:t>
            </w:r>
          </w:p>
        </w:tc>
      </w:tr>
      <w:tr>
        <w:tblPrEx>
          <w:tblCellMar>
            <w:top w:w="15" w:type="dxa"/>
            <w:left w:w="15" w:type="dxa"/>
            <w:bottom w:w="15" w:type="dxa"/>
            <w:right w:w="15" w:type="dxa"/>
          </w:tblCellMar>
        </w:tblPrEx>
        <w:trPr>
          <w:trHeight w:val="99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全市党代表常任制工作经费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tblPrEx>
          <w:tblCellMar>
            <w:top w:w="15" w:type="dxa"/>
            <w:left w:w="15" w:type="dxa"/>
            <w:bottom w:w="15" w:type="dxa"/>
            <w:right w:w="15" w:type="dxa"/>
          </w:tblCellMar>
        </w:tblPrEx>
        <w:trPr>
          <w:trHeight w:val="99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综合考核工作经费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8.1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8.1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tblPrEx>
          <w:tblCellMar>
            <w:top w:w="15" w:type="dxa"/>
            <w:left w:w="15" w:type="dxa"/>
            <w:bottom w:w="15" w:type="dxa"/>
            <w:right w:w="15" w:type="dxa"/>
          </w:tblCellMar>
        </w:tblPrEx>
        <w:trPr>
          <w:trHeight w:val="99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远程教育及党建频道专项经费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107.99</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r>
      <w:tr>
        <w:tblPrEx>
          <w:tblCellMar>
            <w:top w:w="15" w:type="dxa"/>
            <w:left w:w="15" w:type="dxa"/>
            <w:bottom w:w="15" w:type="dxa"/>
            <w:right w:w="15" w:type="dxa"/>
          </w:tblCellMar>
        </w:tblPrEx>
        <w:trPr>
          <w:trHeight w:val="99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市派第一书记和驻村工作队员购买重大疾病和人身意外伤害保险、体检和防暑药品费用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39.52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38.84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40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100</w:t>
            </w:r>
          </w:p>
        </w:tc>
      </w:tr>
      <w:tr>
        <w:tblPrEx>
          <w:tblCellMar>
            <w:top w:w="15" w:type="dxa"/>
            <w:left w:w="15" w:type="dxa"/>
            <w:bottom w:w="15" w:type="dxa"/>
            <w:right w:w="15" w:type="dxa"/>
          </w:tblCellMar>
        </w:tblPrEx>
        <w:trPr>
          <w:trHeight w:val="99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17</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17</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40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100</w:t>
            </w:r>
          </w:p>
        </w:tc>
      </w:tr>
    </w:tbl>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2018年度政府性基金预算财政拨款支出年初预算为0万元，支出决算为0万元，完成年初预算的0%。我部2018年度没有政府性基金收入，也没有使用政府性基金安排的支出。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2018年度机关运行经费年初预算为175.63万元，支出决算为174.26万元，完成年初预算的99.22%。决算数与年初预算数存在差异的主要原因是压减部机关一般性支出。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政府采购支出总额231.32万元，其中：政府采购货物支出10.76万元、政府采购工程支出0万元、政府采购服务支出220.56万元。授予中小企业合同金额220.56万元，占政府采购支出总额的95.35%，其中：授予小微企业合同金额10.76万元，占政府采购支出总额的4.65%。</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期末，我部门共有车辆5辆，其中：省级领导干部用车0辆、主要领导干部用车0辆、机要通信用车1辆、应急保障车0辆、执法执勤用车0辆、特种专业技术用车0辆、离退休干部用车1辆、其他用车3辆；单位价值50万元以上通用设备0台（套），单位价值100万元以上专用设备0台（套）。</w:t>
      </w:r>
    </w:p>
    <w:p>
      <w:pPr>
        <w:widowControl/>
        <w:jc w:val="left"/>
        <w:rPr>
          <w:rFonts w:hint="eastAsia"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054"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- 35 -</w:t>
                </w:r>
                <w:r>
                  <w:rPr>
                    <w:rFonts w:hint="eastAsia"/>
                    <w:sz w:val="18"/>
                  </w:rPr>
                  <w:fldChar w:fldCharType="end"/>
                </w:r>
              </w:p>
            </w:txbxContent>
          </v:textbox>
        </v:shape>
      </w:pict>
    </w:r>
    <w:r>
      <w:pict>
        <v:shape id="文本框 1027" o:spid="_x0000_s2051"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rPr>
                    <w:rFonts w:hint="eastAsi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055"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- 34 -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70E8"/>
    <w:rsid w:val="00057AFD"/>
    <w:rsid w:val="00076410"/>
    <w:rsid w:val="000C073B"/>
    <w:rsid w:val="001003F8"/>
    <w:rsid w:val="001227E3"/>
    <w:rsid w:val="00144159"/>
    <w:rsid w:val="001718A8"/>
    <w:rsid w:val="00182842"/>
    <w:rsid w:val="001905F2"/>
    <w:rsid w:val="001D61B1"/>
    <w:rsid w:val="001F5040"/>
    <w:rsid w:val="002006EB"/>
    <w:rsid w:val="00260D70"/>
    <w:rsid w:val="00282C7F"/>
    <w:rsid w:val="00287811"/>
    <w:rsid w:val="002B3F94"/>
    <w:rsid w:val="002E6A86"/>
    <w:rsid w:val="00304D04"/>
    <w:rsid w:val="00305B88"/>
    <w:rsid w:val="00315FEB"/>
    <w:rsid w:val="0042585F"/>
    <w:rsid w:val="00445CAC"/>
    <w:rsid w:val="00472E19"/>
    <w:rsid w:val="00487869"/>
    <w:rsid w:val="004D5275"/>
    <w:rsid w:val="00507364"/>
    <w:rsid w:val="00546F7C"/>
    <w:rsid w:val="005A0C2F"/>
    <w:rsid w:val="005B1AE2"/>
    <w:rsid w:val="006228C4"/>
    <w:rsid w:val="006512DD"/>
    <w:rsid w:val="00655DFA"/>
    <w:rsid w:val="00656BEF"/>
    <w:rsid w:val="00656D75"/>
    <w:rsid w:val="00657E86"/>
    <w:rsid w:val="00673EF7"/>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72946"/>
    <w:rsid w:val="0088023A"/>
    <w:rsid w:val="008858FB"/>
    <w:rsid w:val="00894B41"/>
    <w:rsid w:val="008B5427"/>
    <w:rsid w:val="00903F6B"/>
    <w:rsid w:val="009173F9"/>
    <w:rsid w:val="00975A04"/>
    <w:rsid w:val="00980FFF"/>
    <w:rsid w:val="009F546E"/>
    <w:rsid w:val="00A079F0"/>
    <w:rsid w:val="00A57BF7"/>
    <w:rsid w:val="00A83D8A"/>
    <w:rsid w:val="00A93E7D"/>
    <w:rsid w:val="00AA260E"/>
    <w:rsid w:val="00AA44CB"/>
    <w:rsid w:val="00AA67CD"/>
    <w:rsid w:val="00AD6761"/>
    <w:rsid w:val="00AE600E"/>
    <w:rsid w:val="00B0083B"/>
    <w:rsid w:val="00B209B8"/>
    <w:rsid w:val="00B249F3"/>
    <w:rsid w:val="00B710DD"/>
    <w:rsid w:val="00BE5A85"/>
    <w:rsid w:val="00BF5718"/>
    <w:rsid w:val="00C3106E"/>
    <w:rsid w:val="00C55F12"/>
    <w:rsid w:val="00C60609"/>
    <w:rsid w:val="00C95CC1"/>
    <w:rsid w:val="00CA3F44"/>
    <w:rsid w:val="00CE212D"/>
    <w:rsid w:val="00CE4B38"/>
    <w:rsid w:val="00D1321A"/>
    <w:rsid w:val="00D30ADF"/>
    <w:rsid w:val="00D33F53"/>
    <w:rsid w:val="00D6315E"/>
    <w:rsid w:val="00D652C2"/>
    <w:rsid w:val="00D74EE2"/>
    <w:rsid w:val="00D83E19"/>
    <w:rsid w:val="00DA00C9"/>
    <w:rsid w:val="00DB200E"/>
    <w:rsid w:val="00DB65F5"/>
    <w:rsid w:val="00E01C3E"/>
    <w:rsid w:val="00E13099"/>
    <w:rsid w:val="00E4339F"/>
    <w:rsid w:val="00E629EA"/>
    <w:rsid w:val="00E6777C"/>
    <w:rsid w:val="00EA0352"/>
    <w:rsid w:val="00EB05A3"/>
    <w:rsid w:val="00ED38B7"/>
    <w:rsid w:val="00EE051D"/>
    <w:rsid w:val="00F0131A"/>
    <w:rsid w:val="00F14C17"/>
    <w:rsid w:val="00F17041"/>
    <w:rsid w:val="00F44937"/>
    <w:rsid w:val="00F61A47"/>
    <w:rsid w:val="00F84422"/>
    <w:rsid w:val="00F95455"/>
    <w:rsid w:val="00FA574D"/>
    <w:rsid w:val="00FE7AD9"/>
    <w:rsid w:val="011549CB"/>
    <w:rsid w:val="01215E2F"/>
    <w:rsid w:val="012E2BDC"/>
    <w:rsid w:val="01322275"/>
    <w:rsid w:val="019B717E"/>
    <w:rsid w:val="01DC6F05"/>
    <w:rsid w:val="025B7E3E"/>
    <w:rsid w:val="026E4A8F"/>
    <w:rsid w:val="02A3489A"/>
    <w:rsid w:val="02CA138D"/>
    <w:rsid w:val="02D67CFE"/>
    <w:rsid w:val="02DC3833"/>
    <w:rsid w:val="02E238C3"/>
    <w:rsid w:val="03335D97"/>
    <w:rsid w:val="033646FC"/>
    <w:rsid w:val="03C75F80"/>
    <w:rsid w:val="03CB5AB6"/>
    <w:rsid w:val="03E148A8"/>
    <w:rsid w:val="041C44E3"/>
    <w:rsid w:val="041F221B"/>
    <w:rsid w:val="04576F13"/>
    <w:rsid w:val="0478364D"/>
    <w:rsid w:val="047F1974"/>
    <w:rsid w:val="0487638F"/>
    <w:rsid w:val="04AF4BA4"/>
    <w:rsid w:val="050E70CD"/>
    <w:rsid w:val="052E188D"/>
    <w:rsid w:val="05317CE1"/>
    <w:rsid w:val="053D4C0D"/>
    <w:rsid w:val="0557532E"/>
    <w:rsid w:val="056A1AC6"/>
    <w:rsid w:val="05AA6B13"/>
    <w:rsid w:val="05FA35E1"/>
    <w:rsid w:val="06120042"/>
    <w:rsid w:val="06623202"/>
    <w:rsid w:val="06C0230E"/>
    <w:rsid w:val="06E64B33"/>
    <w:rsid w:val="07181A05"/>
    <w:rsid w:val="07795393"/>
    <w:rsid w:val="07810EC4"/>
    <w:rsid w:val="0799329C"/>
    <w:rsid w:val="079A248D"/>
    <w:rsid w:val="07A25A48"/>
    <w:rsid w:val="086F16A7"/>
    <w:rsid w:val="08A31BDB"/>
    <w:rsid w:val="08A32CED"/>
    <w:rsid w:val="08DC2396"/>
    <w:rsid w:val="08DF6E58"/>
    <w:rsid w:val="092B6DDB"/>
    <w:rsid w:val="094375EC"/>
    <w:rsid w:val="096C7C8F"/>
    <w:rsid w:val="096F2E74"/>
    <w:rsid w:val="099812F1"/>
    <w:rsid w:val="09AB04ED"/>
    <w:rsid w:val="09B23C7C"/>
    <w:rsid w:val="09D00A48"/>
    <w:rsid w:val="09D87CA9"/>
    <w:rsid w:val="09F53D4F"/>
    <w:rsid w:val="0A0F7225"/>
    <w:rsid w:val="0A15668D"/>
    <w:rsid w:val="0A2B7D82"/>
    <w:rsid w:val="0A4D46FD"/>
    <w:rsid w:val="0AD25FBF"/>
    <w:rsid w:val="0ADC40E9"/>
    <w:rsid w:val="0AE607F4"/>
    <w:rsid w:val="0AEC47C4"/>
    <w:rsid w:val="0B167142"/>
    <w:rsid w:val="0B186A18"/>
    <w:rsid w:val="0B451598"/>
    <w:rsid w:val="0BC569C4"/>
    <w:rsid w:val="0BEC73F4"/>
    <w:rsid w:val="0C0B59EC"/>
    <w:rsid w:val="0C392698"/>
    <w:rsid w:val="0C3E23F7"/>
    <w:rsid w:val="0C584595"/>
    <w:rsid w:val="0CD05E11"/>
    <w:rsid w:val="0D1F69DF"/>
    <w:rsid w:val="0D224EC2"/>
    <w:rsid w:val="0D3C1B9C"/>
    <w:rsid w:val="0D472081"/>
    <w:rsid w:val="0D5765F9"/>
    <w:rsid w:val="0D743029"/>
    <w:rsid w:val="0DD8222C"/>
    <w:rsid w:val="0E4F690C"/>
    <w:rsid w:val="0E5466D2"/>
    <w:rsid w:val="0ED52C2D"/>
    <w:rsid w:val="0EE9319E"/>
    <w:rsid w:val="0EEE6190"/>
    <w:rsid w:val="0EFC005D"/>
    <w:rsid w:val="0F1E4770"/>
    <w:rsid w:val="0F2D700E"/>
    <w:rsid w:val="0F5C092A"/>
    <w:rsid w:val="0F843F8E"/>
    <w:rsid w:val="0F8B789C"/>
    <w:rsid w:val="0FE54270"/>
    <w:rsid w:val="105232B4"/>
    <w:rsid w:val="105927B0"/>
    <w:rsid w:val="107E3F5D"/>
    <w:rsid w:val="10BD36F6"/>
    <w:rsid w:val="10CD419F"/>
    <w:rsid w:val="10CE0FCF"/>
    <w:rsid w:val="114C51E2"/>
    <w:rsid w:val="119E45CF"/>
    <w:rsid w:val="11A0099C"/>
    <w:rsid w:val="11BD412B"/>
    <w:rsid w:val="11BF0649"/>
    <w:rsid w:val="11C64193"/>
    <w:rsid w:val="11E101C7"/>
    <w:rsid w:val="11E96255"/>
    <w:rsid w:val="12250E8F"/>
    <w:rsid w:val="123E3E08"/>
    <w:rsid w:val="12871D7B"/>
    <w:rsid w:val="129D47AB"/>
    <w:rsid w:val="12DD7E0A"/>
    <w:rsid w:val="12F66B4A"/>
    <w:rsid w:val="131F304F"/>
    <w:rsid w:val="13642264"/>
    <w:rsid w:val="136C2DB2"/>
    <w:rsid w:val="13CD0B99"/>
    <w:rsid w:val="143B0C9E"/>
    <w:rsid w:val="14683FF6"/>
    <w:rsid w:val="14906B7C"/>
    <w:rsid w:val="14946293"/>
    <w:rsid w:val="14A96E23"/>
    <w:rsid w:val="14AC7DFA"/>
    <w:rsid w:val="14DB4E88"/>
    <w:rsid w:val="14F6208C"/>
    <w:rsid w:val="15D12F3C"/>
    <w:rsid w:val="15EF6750"/>
    <w:rsid w:val="161715D0"/>
    <w:rsid w:val="161C2DFF"/>
    <w:rsid w:val="16373578"/>
    <w:rsid w:val="16890828"/>
    <w:rsid w:val="16A43D95"/>
    <w:rsid w:val="16BE4323"/>
    <w:rsid w:val="16D3336B"/>
    <w:rsid w:val="16E4284D"/>
    <w:rsid w:val="1702294F"/>
    <w:rsid w:val="173D462B"/>
    <w:rsid w:val="17806C36"/>
    <w:rsid w:val="178B6108"/>
    <w:rsid w:val="17A74F62"/>
    <w:rsid w:val="17E425B9"/>
    <w:rsid w:val="17ED6D04"/>
    <w:rsid w:val="18023CE6"/>
    <w:rsid w:val="18283376"/>
    <w:rsid w:val="182F67E2"/>
    <w:rsid w:val="18481B1A"/>
    <w:rsid w:val="18A47774"/>
    <w:rsid w:val="18AA3B72"/>
    <w:rsid w:val="18CD7349"/>
    <w:rsid w:val="18D135FD"/>
    <w:rsid w:val="19283901"/>
    <w:rsid w:val="19352BDA"/>
    <w:rsid w:val="19985D6E"/>
    <w:rsid w:val="19BA11FF"/>
    <w:rsid w:val="19C13DCF"/>
    <w:rsid w:val="19FD5A35"/>
    <w:rsid w:val="1A10458E"/>
    <w:rsid w:val="1A1D3538"/>
    <w:rsid w:val="1A275D99"/>
    <w:rsid w:val="1A2B4E9B"/>
    <w:rsid w:val="1AA65871"/>
    <w:rsid w:val="1AB95232"/>
    <w:rsid w:val="1AE42786"/>
    <w:rsid w:val="1AEB1F20"/>
    <w:rsid w:val="1B2E6FD8"/>
    <w:rsid w:val="1B877D21"/>
    <w:rsid w:val="1BA75105"/>
    <w:rsid w:val="1BAF3FE3"/>
    <w:rsid w:val="1C4319A9"/>
    <w:rsid w:val="1C643B89"/>
    <w:rsid w:val="1CAB56A4"/>
    <w:rsid w:val="1CB023B0"/>
    <w:rsid w:val="1CCE479B"/>
    <w:rsid w:val="1CF31475"/>
    <w:rsid w:val="1D054810"/>
    <w:rsid w:val="1E095DD4"/>
    <w:rsid w:val="1E393E35"/>
    <w:rsid w:val="1E4D68A4"/>
    <w:rsid w:val="1E994F4A"/>
    <w:rsid w:val="1EAF0224"/>
    <w:rsid w:val="1EC02238"/>
    <w:rsid w:val="1ED74E3A"/>
    <w:rsid w:val="1F1C6A8B"/>
    <w:rsid w:val="1F2230A4"/>
    <w:rsid w:val="1F3214D0"/>
    <w:rsid w:val="1F4161B0"/>
    <w:rsid w:val="1F92721E"/>
    <w:rsid w:val="20210932"/>
    <w:rsid w:val="202448E0"/>
    <w:rsid w:val="204A18E2"/>
    <w:rsid w:val="205C189F"/>
    <w:rsid w:val="20685D8D"/>
    <w:rsid w:val="20B732A3"/>
    <w:rsid w:val="20BE3E6B"/>
    <w:rsid w:val="20CD2951"/>
    <w:rsid w:val="20F276B2"/>
    <w:rsid w:val="21233627"/>
    <w:rsid w:val="21302EEA"/>
    <w:rsid w:val="21385B6B"/>
    <w:rsid w:val="21400551"/>
    <w:rsid w:val="21427A26"/>
    <w:rsid w:val="21476CCA"/>
    <w:rsid w:val="214A7AEF"/>
    <w:rsid w:val="219D5987"/>
    <w:rsid w:val="21B67CE2"/>
    <w:rsid w:val="21D63906"/>
    <w:rsid w:val="21E05BEF"/>
    <w:rsid w:val="2228014C"/>
    <w:rsid w:val="22376FB5"/>
    <w:rsid w:val="22623407"/>
    <w:rsid w:val="22BC2B94"/>
    <w:rsid w:val="22D1485C"/>
    <w:rsid w:val="22D17B17"/>
    <w:rsid w:val="22DF43E9"/>
    <w:rsid w:val="232E4423"/>
    <w:rsid w:val="23614F13"/>
    <w:rsid w:val="238145A1"/>
    <w:rsid w:val="238E7892"/>
    <w:rsid w:val="239861D9"/>
    <w:rsid w:val="23D667BE"/>
    <w:rsid w:val="23E152D7"/>
    <w:rsid w:val="23F72F6B"/>
    <w:rsid w:val="24347FEE"/>
    <w:rsid w:val="24653E4D"/>
    <w:rsid w:val="246F1158"/>
    <w:rsid w:val="248F23A3"/>
    <w:rsid w:val="24926E06"/>
    <w:rsid w:val="250B6FC0"/>
    <w:rsid w:val="252C7C14"/>
    <w:rsid w:val="25535728"/>
    <w:rsid w:val="255D43C8"/>
    <w:rsid w:val="258D2DDB"/>
    <w:rsid w:val="25914ECA"/>
    <w:rsid w:val="25A060DB"/>
    <w:rsid w:val="25D75D8B"/>
    <w:rsid w:val="25F03CCD"/>
    <w:rsid w:val="25F0766A"/>
    <w:rsid w:val="25FD0CE5"/>
    <w:rsid w:val="25FE12C9"/>
    <w:rsid w:val="261A53AA"/>
    <w:rsid w:val="26223C0E"/>
    <w:rsid w:val="263A19AB"/>
    <w:rsid w:val="26717194"/>
    <w:rsid w:val="26876BDD"/>
    <w:rsid w:val="26BA2858"/>
    <w:rsid w:val="270A5AE1"/>
    <w:rsid w:val="2714632A"/>
    <w:rsid w:val="271510E0"/>
    <w:rsid w:val="272405C5"/>
    <w:rsid w:val="2735779C"/>
    <w:rsid w:val="274B111F"/>
    <w:rsid w:val="2774706F"/>
    <w:rsid w:val="27811A8B"/>
    <w:rsid w:val="27AB3690"/>
    <w:rsid w:val="27B0539E"/>
    <w:rsid w:val="27CF10E1"/>
    <w:rsid w:val="27D550FE"/>
    <w:rsid w:val="281A3383"/>
    <w:rsid w:val="28216454"/>
    <w:rsid w:val="289A0DA6"/>
    <w:rsid w:val="289C7712"/>
    <w:rsid w:val="29005A58"/>
    <w:rsid w:val="29154E18"/>
    <w:rsid w:val="29221546"/>
    <w:rsid w:val="29337F46"/>
    <w:rsid w:val="29365CF8"/>
    <w:rsid w:val="29397105"/>
    <w:rsid w:val="293F7F95"/>
    <w:rsid w:val="2981115D"/>
    <w:rsid w:val="29855865"/>
    <w:rsid w:val="299469B3"/>
    <w:rsid w:val="29961EBD"/>
    <w:rsid w:val="29AC740A"/>
    <w:rsid w:val="29BE69C3"/>
    <w:rsid w:val="29C3480F"/>
    <w:rsid w:val="2A0238B1"/>
    <w:rsid w:val="2A2464CE"/>
    <w:rsid w:val="2A2D513A"/>
    <w:rsid w:val="2A445B1B"/>
    <w:rsid w:val="2A4D1D5C"/>
    <w:rsid w:val="2A4D75AB"/>
    <w:rsid w:val="2A6361F2"/>
    <w:rsid w:val="2A805789"/>
    <w:rsid w:val="2A8748A8"/>
    <w:rsid w:val="2A9459AA"/>
    <w:rsid w:val="2A957F19"/>
    <w:rsid w:val="2ABC356B"/>
    <w:rsid w:val="2AEA6F5A"/>
    <w:rsid w:val="2B4A0E52"/>
    <w:rsid w:val="2B4E332D"/>
    <w:rsid w:val="2C2A1339"/>
    <w:rsid w:val="2C675838"/>
    <w:rsid w:val="2C680196"/>
    <w:rsid w:val="2C975890"/>
    <w:rsid w:val="2CBD5EA1"/>
    <w:rsid w:val="2CF77A57"/>
    <w:rsid w:val="2D0C40CC"/>
    <w:rsid w:val="2D165B6C"/>
    <w:rsid w:val="2DB81DF7"/>
    <w:rsid w:val="2DDC4309"/>
    <w:rsid w:val="2DE563D4"/>
    <w:rsid w:val="2DEF21BB"/>
    <w:rsid w:val="2E140F41"/>
    <w:rsid w:val="2E4A2F05"/>
    <w:rsid w:val="2E841F21"/>
    <w:rsid w:val="2E9C0481"/>
    <w:rsid w:val="2ECC1061"/>
    <w:rsid w:val="2EF526DB"/>
    <w:rsid w:val="2EFA3D68"/>
    <w:rsid w:val="2F191AAC"/>
    <w:rsid w:val="2F344CB7"/>
    <w:rsid w:val="2FA476AD"/>
    <w:rsid w:val="301631BF"/>
    <w:rsid w:val="302703EA"/>
    <w:rsid w:val="30337ACF"/>
    <w:rsid w:val="303F7540"/>
    <w:rsid w:val="3071009E"/>
    <w:rsid w:val="30772902"/>
    <w:rsid w:val="30A63305"/>
    <w:rsid w:val="30A6671D"/>
    <w:rsid w:val="30E424AE"/>
    <w:rsid w:val="30F9673A"/>
    <w:rsid w:val="318C3AEF"/>
    <w:rsid w:val="3197245B"/>
    <w:rsid w:val="31DD00BF"/>
    <w:rsid w:val="31EF4CC6"/>
    <w:rsid w:val="31FD124B"/>
    <w:rsid w:val="322A5B0C"/>
    <w:rsid w:val="322D39AA"/>
    <w:rsid w:val="3235378C"/>
    <w:rsid w:val="323D0A19"/>
    <w:rsid w:val="327F6165"/>
    <w:rsid w:val="328B2FA1"/>
    <w:rsid w:val="3293174C"/>
    <w:rsid w:val="32936002"/>
    <w:rsid w:val="32B408F3"/>
    <w:rsid w:val="32BB38D4"/>
    <w:rsid w:val="32C9376D"/>
    <w:rsid w:val="32F8193F"/>
    <w:rsid w:val="33266AB8"/>
    <w:rsid w:val="33780472"/>
    <w:rsid w:val="33933F43"/>
    <w:rsid w:val="33AF0905"/>
    <w:rsid w:val="33E32FDA"/>
    <w:rsid w:val="340D3046"/>
    <w:rsid w:val="343C7D5F"/>
    <w:rsid w:val="344A3007"/>
    <w:rsid w:val="344E3D6F"/>
    <w:rsid w:val="34556EC2"/>
    <w:rsid w:val="34680552"/>
    <w:rsid w:val="34724264"/>
    <w:rsid w:val="34CB06C4"/>
    <w:rsid w:val="34EB6088"/>
    <w:rsid w:val="35574E29"/>
    <w:rsid w:val="355932F4"/>
    <w:rsid w:val="35611882"/>
    <w:rsid w:val="35803661"/>
    <w:rsid w:val="35BD77E1"/>
    <w:rsid w:val="35EA50E4"/>
    <w:rsid w:val="35EB0033"/>
    <w:rsid w:val="364A1645"/>
    <w:rsid w:val="364E36C4"/>
    <w:rsid w:val="36746FC3"/>
    <w:rsid w:val="368763AE"/>
    <w:rsid w:val="36A05383"/>
    <w:rsid w:val="36B47249"/>
    <w:rsid w:val="36EB7AEA"/>
    <w:rsid w:val="36ED2476"/>
    <w:rsid w:val="36F1055D"/>
    <w:rsid w:val="37204ADF"/>
    <w:rsid w:val="373B18EF"/>
    <w:rsid w:val="37521EBD"/>
    <w:rsid w:val="375A1360"/>
    <w:rsid w:val="376158C8"/>
    <w:rsid w:val="37A318C3"/>
    <w:rsid w:val="38526449"/>
    <w:rsid w:val="38630E27"/>
    <w:rsid w:val="38816E3F"/>
    <w:rsid w:val="388F432C"/>
    <w:rsid w:val="394B3E1E"/>
    <w:rsid w:val="395D59E7"/>
    <w:rsid w:val="398C6FC3"/>
    <w:rsid w:val="39A93932"/>
    <w:rsid w:val="39E80B95"/>
    <w:rsid w:val="39E82D40"/>
    <w:rsid w:val="3A1A11E3"/>
    <w:rsid w:val="3A413AD2"/>
    <w:rsid w:val="3A545F77"/>
    <w:rsid w:val="3A736F51"/>
    <w:rsid w:val="3A741BB1"/>
    <w:rsid w:val="3A825D05"/>
    <w:rsid w:val="3A915562"/>
    <w:rsid w:val="3AC70641"/>
    <w:rsid w:val="3B0E6E9E"/>
    <w:rsid w:val="3B257E0E"/>
    <w:rsid w:val="3B3C0B9D"/>
    <w:rsid w:val="3B7265A0"/>
    <w:rsid w:val="3B7C6434"/>
    <w:rsid w:val="3B8D4765"/>
    <w:rsid w:val="3B97759E"/>
    <w:rsid w:val="3BF34875"/>
    <w:rsid w:val="3BF6492B"/>
    <w:rsid w:val="3C000DBA"/>
    <w:rsid w:val="3C05368B"/>
    <w:rsid w:val="3C0A14A5"/>
    <w:rsid w:val="3C316F56"/>
    <w:rsid w:val="3C943031"/>
    <w:rsid w:val="3CCA3E63"/>
    <w:rsid w:val="3D4525C2"/>
    <w:rsid w:val="3D8F7600"/>
    <w:rsid w:val="3D9551B5"/>
    <w:rsid w:val="3DB2722E"/>
    <w:rsid w:val="3DC045D3"/>
    <w:rsid w:val="3E251EDD"/>
    <w:rsid w:val="3E504FFB"/>
    <w:rsid w:val="3E615CD0"/>
    <w:rsid w:val="3E8D7355"/>
    <w:rsid w:val="3E9C47F6"/>
    <w:rsid w:val="3EDB7AC7"/>
    <w:rsid w:val="3F2A116F"/>
    <w:rsid w:val="3F402346"/>
    <w:rsid w:val="3F822136"/>
    <w:rsid w:val="3F964846"/>
    <w:rsid w:val="3FA51B4E"/>
    <w:rsid w:val="3FAB3095"/>
    <w:rsid w:val="3FCA7F17"/>
    <w:rsid w:val="3FE36514"/>
    <w:rsid w:val="3FE45947"/>
    <w:rsid w:val="3FEC4F95"/>
    <w:rsid w:val="40272402"/>
    <w:rsid w:val="40282258"/>
    <w:rsid w:val="407D682E"/>
    <w:rsid w:val="40D37C2F"/>
    <w:rsid w:val="40F607C4"/>
    <w:rsid w:val="412253A8"/>
    <w:rsid w:val="41242965"/>
    <w:rsid w:val="41265C36"/>
    <w:rsid w:val="416C2388"/>
    <w:rsid w:val="4192443D"/>
    <w:rsid w:val="41987EDC"/>
    <w:rsid w:val="419C44BC"/>
    <w:rsid w:val="41A0407F"/>
    <w:rsid w:val="41CC676E"/>
    <w:rsid w:val="41F91672"/>
    <w:rsid w:val="42164396"/>
    <w:rsid w:val="42A82E65"/>
    <w:rsid w:val="42D4120D"/>
    <w:rsid w:val="42F6242D"/>
    <w:rsid w:val="43444943"/>
    <w:rsid w:val="435671EA"/>
    <w:rsid w:val="43752B98"/>
    <w:rsid w:val="437761E1"/>
    <w:rsid w:val="43974049"/>
    <w:rsid w:val="439B0530"/>
    <w:rsid w:val="43A732DC"/>
    <w:rsid w:val="43F55309"/>
    <w:rsid w:val="440809E9"/>
    <w:rsid w:val="441F16A6"/>
    <w:rsid w:val="442407A6"/>
    <w:rsid w:val="443E1DD7"/>
    <w:rsid w:val="4455408B"/>
    <w:rsid w:val="447E59BC"/>
    <w:rsid w:val="44805EA1"/>
    <w:rsid w:val="449D5F80"/>
    <w:rsid w:val="45012E58"/>
    <w:rsid w:val="45156780"/>
    <w:rsid w:val="451A1CB3"/>
    <w:rsid w:val="45710696"/>
    <w:rsid w:val="46142B1B"/>
    <w:rsid w:val="46394858"/>
    <w:rsid w:val="46397C27"/>
    <w:rsid w:val="465E0445"/>
    <w:rsid w:val="46C14AA3"/>
    <w:rsid w:val="46F33100"/>
    <w:rsid w:val="47190E2A"/>
    <w:rsid w:val="474B6A9E"/>
    <w:rsid w:val="4772308F"/>
    <w:rsid w:val="47E11D85"/>
    <w:rsid w:val="47E60DD0"/>
    <w:rsid w:val="48142CE0"/>
    <w:rsid w:val="481C151D"/>
    <w:rsid w:val="482A1360"/>
    <w:rsid w:val="48735039"/>
    <w:rsid w:val="48924A1D"/>
    <w:rsid w:val="49153A12"/>
    <w:rsid w:val="491747CA"/>
    <w:rsid w:val="49267A20"/>
    <w:rsid w:val="492C684B"/>
    <w:rsid w:val="49500594"/>
    <w:rsid w:val="49E7604E"/>
    <w:rsid w:val="49FC6BE9"/>
    <w:rsid w:val="4A0C15B4"/>
    <w:rsid w:val="4AB76710"/>
    <w:rsid w:val="4AB91757"/>
    <w:rsid w:val="4B6376C0"/>
    <w:rsid w:val="4B662633"/>
    <w:rsid w:val="4B677659"/>
    <w:rsid w:val="4BAB080A"/>
    <w:rsid w:val="4BBA2781"/>
    <w:rsid w:val="4BF67CDD"/>
    <w:rsid w:val="4C0B10F0"/>
    <w:rsid w:val="4C2F164F"/>
    <w:rsid w:val="4C622B6E"/>
    <w:rsid w:val="4CBC3EBC"/>
    <w:rsid w:val="4D297DEC"/>
    <w:rsid w:val="4D495FCB"/>
    <w:rsid w:val="4D586FF5"/>
    <w:rsid w:val="4D5D474C"/>
    <w:rsid w:val="4D603DD6"/>
    <w:rsid w:val="4D695944"/>
    <w:rsid w:val="4D7D781E"/>
    <w:rsid w:val="4DA06381"/>
    <w:rsid w:val="4DA22DA0"/>
    <w:rsid w:val="4DD30BDD"/>
    <w:rsid w:val="4DE81FDE"/>
    <w:rsid w:val="4DFD35D1"/>
    <w:rsid w:val="4E160AB0"/>
    <w:rsid w:val="4E1D5D37"/>
    <w:rsid w:val="4E6D1A7E"/>
    <w:rsid w:val="4EB30202"/>
    <w:rsid w:val="4EBF010F"/>
    <w:rsid w:val="4EF95324"/>
    <w:rsid w:val="4F225323"/>
    <w:rsid w:val="4F27572C"/>
    <w:rsid w:val="4F373BA9"/>
    <w:rsid w:val="4F471EB0"/>
    <w:rsid w:val="4F610868"/>
    <w:rsid w:val="4FD257BB"/>
    <w:rsid w:val="4FD36518"/>
    <w:rsid w:val="50250399"/>
    <w:rsid w:val="505223F5"/>
    <w:rsid w:val="50531058"/>
    <w:rsid w:val="508B1859"/>
    <w:rsid w:val="50981B92"/>
    <w:rsid w:val="509A0A65"/>
    <w:rsid w:val="50C23524"/>
    <w:rsid w:val="51015B9F"/>
    <w:rsid w:val="511A68FD"/>
    <w:rsid w:val="51244309"/>
    <w:rsid w:val="512D3EB0"/>
    <w:rsid w:val="51331326"/>
    <w:rsid w:val="51364F37"/>
    <w:rsid w:val="51740A7F"/>
    <w:rsid w:val="518C1891"/>
    <w:rsid w:val="51A5541E"/>
    <w:rsid w:val="51C96242"/>
    <w:rsid w:val="520620EB"/>
    <w:rsid w:val="5210444C"/>
    <w:rsid w:val="522526EA"/>
    <w:rsid w:val="522C45EF"/>
    <w:rsid w:val="528641B0"/>
    <w:rsid w:val="528A01B9"/>
    <w:rsid w:val="52C16650"/>
    <w:rsid w:val="532F41EC"/>
    <w:rsid w:val="537F55D7"/>
    <w:rsid w:val="53866F98"/>
    <w:rsid w:val="539731AB"/>
    <w:rsid w:val="53A33C38"/>
    <w:rsid w:val="541640CD"/>
    <w:rsid w:val="54341889"/>
    <w:rsid w:val="54342C7B"/>
    <w:rsid w:val="545840DA"/>
    <w:rsid w:val="547877A9"/>
    <w:rsid w:val="549149BB"/>
    <w:rsid w:val="549E56C5"/>
    <w:rsid w:val="54B63231"/>
    <w:rsid w:val="54F46F60"/>
    <w:rsid w:val="55337C8C"/>
    <w:rsid w:val="555C6B6C"/>
    <w:rsid w:val="55623E8D"/>
    <w:rsid w:val="55A37BEA"/>
    <w:rsid w:val="55A56E82"/>
    <w:rsid w:val="55F30BD6"/>
    <w:rsid w:val="568C36B6"/>
    <w:rsid w:val="56983C71"/>
    <w:rsid w:val="56DB777E"/>
    <w:rsid w:val="56F24367"/>
    <w:rsid w:val="56F27720"/>
    <w:rsid w:val="575B0597"/>
    <w:rsid w:val="5784687B"/>
    <w:rsid w:val="57846959"/>
    <w:rsid w:val="578E6A87"/>
    <w:rsid w:val="57A14B06"/>
    <w:rsid w:val="57BB5A44"/>
    <w:rsid w:val="587252A3"/>
    <w:rsid w:val="58907098"/>
    <w:rsid w:val="58991924"/>
    <w:rsid w:val="58C27147"/>
    <w:rsid w:val="58C51BAF"/>
    <w:rsid w:val="58F81182"/>
    <w:rsid w:val="594167B0"/>
    <w:rsid w:val="59430C0B"/>
    <w:rsid w:val="594C4B05"/>
    <w:rsid w:val="595879E3"/>
    <w:rsid w:val="59B71533"/>
    <w:rsid w:val="5A1A4CD6"/>
    <w:rsid w:val="5A1F2256"/>
    <w:rsid w:val="5A2F7B60"/>
    <w:rsid w:val="5A3E3DD6"/>
    <w:rsid w:val="5A5738FA"/>
    <w:rsid w:val="5A704FC2"/>
    <w:rsid w:val="5A7232E0"/>
    <w:rsid w:val="5A7754C0"/>
    <w:rsid w:val="5ABD716A"/>
    <w:rsid w:val="5AC0012D"/>
    <w:rsid w:val="5AC2203A"/>
    <w:rsid w:val="5AC41D54"/>
    <w:rsid w:val="5AC50DA7"/>
    <w:rsid w:val="5AF874FB"/>
    <w:rsid w:val="5B162E26"/>
    <w:rsid w:val="5B2D6C7A"/>
    <w:rsid w:val="5C5D1BCE"/>
    <w:rsid w:val="5CB01763"/>
    <w:rsid w:val="5CBB3334"/>
    <w:rsid w:val="5CDA7918"/>
    <w:rsid w:val="5CDC0D4B"/>
    <w:rsid w:val="5D026032"/>
    <w:rsid w:val="5D115FAF"/>
    <w:rsid w:val="5D360FD7"/>
    <w:rsid w:val="5D3747D3"/>
    <w:rsid w:val="5D4B0029"/>
    <w:rsid w:val="5D740996"/>
    <w:rsid w:val="5D9E09FF"/>
    <w:rsid w:val="5DB6571C"/>
    <w:rsid w:val="5DE5682D"/>
    <w:rsid w:val="5DFA1C93"/>
    <w:rsid w:val="5E614AE1"/>
    <w:rsid w:val="5E6C2687"/>
    <w:rsid w:val="5E7A4004"/>
    <w:rsid w:val="5E7E73C9"/>
    <w:rsid w:val="5E8E61BF"/>
    <w:rsid w:val="5E99612A"/>
    <w:rsid w:val="5ECE6030"/>
    <w:rsid w:val="5F387953"/>
    <w:rsid w:val="5F5A45A2"/>
    <w:rsid w:val="5F6B4BDA"/>
    <w:rsid w:val="5FAA4356"/>
    <w:rsid w:val="5FB635E0"/>
    <w:rsid w:val="5FC1478C"/>
    <w:rsid w:val="60841D65"/>
    <w:rsid w:val="609B7872"/>
    <w:rsid w:val="60C82D9B"/>
    <w:rsid w:val="613B7289"/>
    <w:rsid w:val="61594171"/>
    <w:rsid w:val="618B5611"/>
    <w:rsid w:val="61E90F4D"/>
    <w:rsid w:val="622E4A05"/>
    <w:rsid w:val="62811722"/>
    <w:rsid w:val="62896B10"/>
    <w:rsid w:val="62AB7AB4"/>
    <w:rsid w:val="62DD340D"/>
    <w:rsid w:val="62E75A72"/>
    <w:rsid w:val="634D7B44"/>
    <w:rsid w:val="636819B3"/>
    <w:rsid w:val="63DC186C"/>
    <w:rsid w:val="63F7026C"/>
    <w:rsid w:val="63FB758C"/>
    <w:rsid w:val="64044F6F"/>
    <w:rsid w:val="644C0FD0"/>
    <w:rsid w:val="64571880"/>
    <w:rsid w:val="646823C7"/>
    <w:rsid w:val="6474751C"/>
    <w:rsid w:val="64795EC2"/>
    <w:rsid w:val="649125B6"/>
    <w:rsid w:val="652F4C1A"/>
    <w:rsid w:val="65611E7B"/>
    <w:rsid w:val="659514AC"/>
    <w:rsid w:val="65B8302A"/>
    <w:rsid w:val="65DF07BE"/>
    <w:rsid w:val="66003CAC"/>
    <w:rsid w:val="664A4456"/>
    <w:rsid w:val="664F197A"/>
    <w:rsid w:val="66591ABC"/>
    <w:rsid w:val="666D37F1"/>
    <w:rsid w:val="667C0297"/>
    <w:rsid w:val="66A95AEA"/>
    <w:rsid w:val="66B2091E"/>
    <w:rsid w:val="66BA1F04"/>
    <w:rsid w:val="66BD42AF"/>
    <w:rsid w:val="66CF3CF3"/>
    <w:rsid w:val="6701619B"/>
    <w:rsid w:val="67087D8F"/>
    <w:rsid w:val="671F687E"/>
    <w:rsid w:val="67236E80"/>
    <w:rsid w:val="67594FC9"/>
    <w:rsid w:val="67A37CC5"/>
    <w:rsid w:val="67A4157C"/>
    <w:rsid w:val="67F415F8"/>
    <w:rsid w:val="680B5C99"/>
    <w:rsid w:val="684B73E5"/>
    <w:rsid w:val="68756B79"/>
    <w:rsid w:val="689040A6"/>
    <w:rsid w:val="68AA1E37"/>
    <w:rsid w:val="68BD1970"/>
    <w:rsid w:val="694E6C46"/>
    <w:rsid w:val="6991535E"/>
    <w:rsid w:val="6A047A2A"/>
    <w:rsid w:val="6A8C071B"/>
    <w:rsid w:val="6AB579EE"/>
    <w:rsid w:val="6AD72251"/>
    <w:rsid w:val="6B564356"/>
    <w:rsid w:val="6BA82204"/>
    <w:rsid w:val="6BB42099"/>
    <w:rsid w:val="6BC347A2"/>
    <w:rsid w:val="6BCC44E8"/>
    <w:rsid w:val="6BF85980"/>
    <w:rsid w:val="6C292845"/>
    <w:rsid w:val="6C2B7E69"/>
    <w:rsid w:val="6C461914"/>
    <w:rsid w:val="6C4D46E2"/>
    <w:rsid w:val="6C767A72"/>
    <w:rsid w:val="6CE13AA4"/>
    <w:rsid w:val="6D1D2ABE"/>
    <w:rsid w:val="6D273698"/>
    <w:rsid w:val="6D30465E"/>
    <w:rsid w:val="6D6860FC"/>
    <w:rsid w:val="6DB230CB"/>
    <w:rsid w:val="6DF37386"/>
    <w:rsid w:val="6E01609F"/>
    <w:rsid w:val="6E0F5A6E"/>
    <w:rsid w:val="6E3F7A20"/>
    <w:rsid w:val="6E826177"/>
    <w:rsid w:val="6EE129A8"/>
    <w:rsid w:val="6EF6127B"/>
    <w:rsid w:val="6EFB4D45"/>
    <w:rsid w:val="6F2A288D"/>
    <w:rsid w:val="6F3831C3"/>
    <w:rsid w:val="6F78317A"/>
    <w:rsid w:val="6F7B1E3F"/>
    <w:rsid w:val="700F368B"/>
    <w:rsid w:val="70417DD1"/>
    <w:rsid w:val="704D0D27"/>
    <w:rsid w:val="70753482"/>
    <w:rsid w:val="707B522A"/>
    <w:rsid w:val="70B47CE9"/>
    <w:rsid w:val="710E707C"/>
    <w:rsid w:val="712C1FD8"/>
    <w:rsid w:val="71E416C5"/>
    <w:rsid w:val="71F11EFF"/>
    <w:rsid w:val="72120CA4"/>
    <w:rsid w:val="723F6AA2"/>
    <w:rsid w:val="72A11A5E"/>
    <w:rsid w:val="7300517C"/>
    <w:rsid w:val="73194D05"/>
    <w:rsid w:val="73234CE1"/>
    <w:rsid w:val="733705D5"/>
    <w:rsid w:val="736175F0"/>
    <w:rsid w:val="73785CAC"/>
    <w:rsid w:val="73790FB9"/>
    <w:rsid w:val="73950767"/>
    <w:rsid w:val="73A83B0E"/>
    <w:rsid w:val="74056885"/>
    <w:rsid w:val="744D3EF9"/>
    <w:rsid w:val="74794411"/>
    <w:rsid w:val="74FF7EE3"/>
    <w:rsid w:val="750913EF"/>
    <w:rsid w:val="751E382B"/>
    <w:rsid w:val="7533696D"/>
    <w:rsid w:val="75867C40"/>
    <w:rsid w:val="759B0C1A"/>
    <w:rsid w:val="75A363A6"/>
    <w:rsid w:val="75C972D7"/>
    <w:rsid w:val="75CE493F"/>
    <w:rsid w:val="75E54EE5"/>
    <w:rsid w:val="76076824"/>
    <w:rsid w:val="762E53BB"/>
    <w:rsid w:val="763F0E82"/>
    <w:rsid w:val="76432199"/>
    <w:rsid w:val="764D7832"/>
    <w:rsid w:val="76732B34"/>
    <w:rsid w:val="767A1ABD"/>
    <w:rsid w:val="76C2357E"/>
    <w:rsid w:val="76C910D3"/>
    <w:rsid w:val="76F44829"/>
    <w:rsid w:val="770B0E7B"/>
    <w:rsid w:val="77675C9F"/>
    <w:rsid w:val="77A267C0"/>
    <w:rsid w:val="77D40B04"/>
    <w:rsid w:val="78205483"/>
    <w:rsid w:val="782C13EC"/>
    <w:rsid w:val="784344BD"/>
    <w:rsid w:val="78500F9C"/>
    <w:rsid w:val="78811C4B"/>
    <w:rsid w:val="7883794C"/>
    <w:rsid w:val="78882278"/>
    <w:rsid w:val="78B118A6"/>
    <w:rsid w:val="78B40282"/>
    <w:rsid w:val="78B621BB"/>
    <w:rsid w:val="78DE16F4"/>
    <w:rsid w:val="78ED17AE"/>
    <w:rsid w:val="79135044"/>
    <w:rsid w:val="796B454D"/>
    <w:rsid w:val="797D0838"/>
    <w:rsid w:val="79F84B06"/>
    <w:rsid w:val="79FA544C"/>
    <w:rsid w:val="7A054BD6"/>
    <w:rsid w:val="7A510D35"/>
    <w:rsid w:val="7A604323"/>
    <w:rsid w:val="7A644B5B"/>
    <w:rsid w:val="7A7D0F99"/>
    <w:rsid w:val="7AB17A0D"/>
    <w:rsid w:val="7B111BE5"/>
    <w:rsid w:val="7B2A08DE"/>
    <w:rsid w:val="7B3B0CE3"/>
    <w:rsid w:val="7B633982"/>
    <w:rsid w:val="7B763389"/>
    <w:rsid w:val="7B8331D9"/>
    <w:rsid w:val="7BD06F48"/>
    <w:rsid w:val="7C813DA0"/>
    <w:rsid w:val="7C8955D4"/>
    <w:rsid w:val="7CE05E0A"/>
    <w:rsid w:val="7D376EC9"/>
    <w:rsid w:val="7D5837AE"/>
    <w:rsid w:val="7DCA6AFF"/>
    <w:rsid w:val="7E25677A"/>
    <w:rsid w:val="7E416110"/>
    <w:rsid w:val="7E492E9F"/>
    <w:rsid w:val="7E627B03"/>
    <w:rsid w:val="7EBA53C2"/>
    <w:rsid w:val="7EFD449D"/>
    <w:rsid w:val="7F3A32ED"/>
    <w:rsid w:val="7FC92009"/>
    <w:rsid w:val="7FD0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8"/>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99"/>
    <w:pPr>
      <w:snapToGrid w:val="0"/>
      <w:jc w:val="left"/>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unhideWhenUsed/>
    <w:uiPriority w:val="99"/>
    <w:rPr>
      <w:color w:val="800080"/>
      <w:u w:val="single"/>
    </w:rPr>
  </w:style>
  <w:style w:type="character" w:styleId="12">
    <w:name w:val="Hyperlink"/>
    <w:unhideWhenUsed/>
    <w:uiPriority w:val="99"/>
    <w:rPr>
      <w:color w:val="0000FF"/>
      <w:u w:val="single"/>
    </w:rPr>
  </w:style>
  <w:style w:type="character" w:styleId="13">
    <w:name w:val="footnote reference"/>
    <w:basedOn w:val="10"/>
    <w:unhideWhenUsed/>
    <w:qFormat/>
    <w:uiPriority w:val="99"/>
    <w:rPr>
      <w:vertAlign w:val="superscript"/>
    </w:rPr>
  </w:style>
  <w:style w:type="character" w:customStyle="1" w:styleId="14">
    <w:name w:val="font41"/>
    <w:basedOn w:val="10"/>
    <w:uiPriority w:val="0"/>
    <w:rPr>
      <w:rFonts w:hint="eastAsia" w:ascii="宋体" w:hAnsi="宋体" w:eastAsia="宋体" w:cs="宋体"/>
      <w:color w:val="000000"/>
      <w:sz w:val="24"/>
      <w:szCs w:val="24"/>
      <w:u w:val="none"/>
    </w:rPr>
  </w:style>
  <w:style w:type="character" w:customStyle="1" w:styleId="15">
    <w:name w:val="font51"/>
    <w:basedOn w:val="10"/>
    <w:uiPriority w:val="0"/>
    <w:rPr>
      <w:rFonts w:hint="eastAsia" w:ascii="宋体" w:hAnsi="宋体" w:eastAsia="宋体" w:cs="宋体"/>
      <w:color w:val="000000"/>
      <w:sz w:val="24"/>
      <w:szCs w:val="24"/>
      <w:u w:val="none"/>
    </w:rPr>
  </w:style>
  <w:style w:type="character" w:customStyle="1" w:styleId="16">
    <w:name w:val="页脚 Char"/>
    <w:link w:val="5"/>
    <w:uiPriority w:val="99"/>
    <w:rPr>
      <w:kern w:val="2"/>
      <w:sz w:val="18"/>
      <w:szCs w:val="18"/>
    </w:rPr>
  </w:style>
  <w:style w:type="character" w:customStyle="1" w:styleId="17">
    <w:name w:val="font01"/>
    <w:basedOn w:val="10"/>
    <w:uiPriority w:val="0"/>
    <w:rPr>
      <w:rFonts w:hint="eastAsia" w:ascii="宋体" w:hAnsi="宋体" w:eastAsia="宋体" w:cs="宋体"/>
      <w:color w:val="000000"/>
      <w:sz w:val="22"/>
      <w:szCs w:val="22"/>
      <w:u w:val="none"/>
    </w:rPr>
  </w:style>
  <w:style w:type="character" w:customStyle="1" w:styleId="18">
    <w:name w:val="批注框文本 Char"/>
    <w:basedOn w:val="10"/>
    <w:link w:val="4"/>
    <w:semiHidden/>
    <w:qFormat/>
    <w:uiPriority w:val="99"/>
    <w:rPr>
      <w:kern w:val="2"/>
      <w:sz w:val="18"/>
      <w:szCs w:val="18"/>
    </w:rPr>
  </w:style>
  <w:style w:type="character" w:customStyle="1" w:styleId="19">
    <w:name w:val="font11"/>
    <w:basedOn w:val="10"/>
    <w:uiPriority w:val="0"/>
    <w:rPr>
      <w:rFonts w:hint="eastAsia" w:ascii="宋体" w:hAnsi="宋体" w:eastAsia="宋体" w:cs="宋体"/>
      <w:color w:val="000000"/>
      <w:sz w:val="20"/>
      <w:szCs w:val="20"/>
      <w:u w:val="none"/>
    </w:rPr>
  </w:style>
  <w:style w:type="character" w:customStyle="1" w:styleId="20">
    <w:name w:val="页眉 Char"/>
    <w:link w:val="6"/>
    <w:qFormat/>
    <w:uiPriority w:val="99"/>
    <w:rPr>
      <w:kern w:val="2"/>
      <w:sz w:val="18"/>
      <w:szCs w:val="18"/>
    </w:rPr>
  </w:style>
  <w:style w:type="character" w:customStyle="1" w:styleId="21">
    <w:name w:val="font21"/>
    <w:basedOn w:val="10"/>
    <w:qFormat/>
    <w:uiPriority w:val="0"/>
    <w:rPr>
      <w:rFonts w:hint="eastAsia" w:ascii="宋体" w:hAnsi="宋体" w:eastAsia="宋体" w:cs="宋体"/>
      <w:color w:val="000000"/>
      <w:sz w:val="22"/>
      <w:szCs w:val="22"/>
      <w:u w:val="none"/>
    </w:rPr>
  </w:style>
  <w:style w:type="paragraph" w:customStyle="1" w:styleId="22">
    <w:name w:val="标题1"/>
    <w:basedOn w:val="2"/>
    <w:qFormat/>
    <w:uiPriority w:val="0"/>
    <w:pPr>
      <w:spacing w:before="0" w:after="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37</Pages>
  <Words>2342</Words>
  <Characters>13352</Characters>
  <Lines>111</Lines>
  <Paragraphs>31</Paragraphs>
  <TotalTime>3</TotalTime>
  <ScaleCrop>false</ScaleCrop>
  <LinksUpToDate>false</LinksUpToDate>
  <CharactersWithSpaces>15663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2019-09-26T01:08:00Z</dcterms:created>
  <dc:creator>管理者</dc:creator>
  <cp:lastModifiedBy>Administrator</cp:lastModifiedBy>
  <cp:lastPrinted>2019-09-23T10:44:00Z</cp:lastPrinted>
  <dcterms:modified xsi:type="dcterms:W3CDTF">2019-12-23T08:05:36Z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