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D4" w:rsidRDefault="008C6AD4">
      <w:pPr>
        <w:adjustRightInd w:val="0"/>
        <w:snapToGrid w:val="0"/>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2019年度市委宣传部</w:t>
      </w:r>
    </w:p>
    <w:p w:rsidR="008C6AD4" w:rsidRDefault="008C6AD4">
      <w:pPr>
        <w:adjustRightInd w:val="0"/>
        <w:snapToGrid w:val="0"/>
        <w:spacing w:line="600" w:lineRule="exact"/>
        <w:jc w:val="center"/>
        <w:rPr>
          <w:rFonts w:ascii="楷体" w:eastAsia="楷体" w:hAnsi="楷体"/>
          <w:sz w:val="32"/>
          <w:szCs w:val="32"/>
        </w:rPr>
      </w:pPr>
      <w:r>
        <w:rPr>
          <w:rFonts w:ascii="方正小标宋简体" w:eastAsia="方正小标宋简体" w:hAnsi="Times New Roman" w:hint="eastAsia"/>
          <w:sz w:val="44"/>
          <w:szCs w:val="44"/>
        </w:rPr>
        <w:t>部门预算基本情况说明</w:t>
      </w:r>
    </w:p>
    <w:p w:rsidR="008C6AD4" w:rsidRDefault="008C6AD4">
      <w:pPr>
        <w:adjustRightInd w:val="0"/>
        <w:snapToGrid w:val="0"/>
        <w:spacing w:line="600" w:lineRule="exact"/>
        <w:jc w:val="center"/>
        <w:rPr>
          <w:rFonts w:ascii="楷体" w:eastAsia="楷体" w:hAnsi="楷体" w:hint="eastAsia"/>
          <w:sz w:val="32"/>
          <w:szCs w:val="32"/>
        </w:rPr>
      </w:pPr>
    </w:p>
    <w:p w:rsidR="008C6AD4" w:rsidRDefault="008C6AD4">
      <w:pPr>
        <w:kinsoku w:val="0"/>
        <w:overflowPunct w:val="0"/>
        <w:adjustRightInd w:val="0"/>
        <w:snapToGrid w:val="0"/>
        <w:spacing w:line="600" w:lineRule="exact"/>
        <w:ind w:left="-142" w:right="51" w:firstLineChars="7" w:firstLine="39"/>
        <w:jc w:val="center"/>
        <w:rPr>
          <w:rFonts w:ascii="黑体" w:eastAsia="黑体" w:hAnsi="Times New Roman" w:cs="黑体"/>
          <w:sz w:val="56"/>
          <w:szCs w:val="56"/>
        </w:rPr>
      </w:pPr>
      <w:r>
        <w:rPr>
          <w:rFonts w:ascii="黑体" w:eastAsia="黑体" w:hAnsi="Times New Roman" w:cs="黑体" w:hint="eastAsia"/>
          <w:sz w:val="56"/>
          <w:szCs w:val="56"/>
        </w:rPr>
        <w:t>目</w:t>
      </w:r>
      <w:r>
        <w:rPr>
          <w:rFonts w:ascii="黑体" w:eastAsia="黑体" w:hAnsi="Times New Roman" w:cs="黑体"/>
          <w:spacing w:val="2"/>
          <w:sz w:val="56"/>
          <w:szCs w:val="56"/>
        </w:rPr>
        <w:t xml:space="preserve"> </w:t>
      </w:r>
      <w:r>
        <w:rPr>
          <w:rFonts w:ascii="黑体" w:eastAsia="黑体" w:hAnsi="Times New Roman" w:cs="黑体" w:hint="eastAsia"/>
          <w:sz w:val="56"/>
          <w:szCs w:val="56"/>
        </w:rPr>
        <w:t>录</w:t>
      </w:r>
    </w:p>
    <w:p w:rsidR="008C6AD4" w:rsidRDefault="008C6AD4">
      <w:pPr>
        <w:kinsoku w:val="0"/>
        <w:overflowPunct w:val="0"/>
        <w:adjustRightInd w:val="0"/>
        <w:snapToGrid w:val="0"/>
        <w:spacing w:line="600" w:lineRule="exact"/>
        <w:ind w:right="3569" w:firstLineChars="200" w:firstLine="640"/>
        <w:rPr>
          <w:rFonts w:ascii="黑体" w:eastAsia="黑体" w:hAnsi="Times New Roman" w:cs="黑体"/>
          <w:w w:val="99"/>
          <w:sz w:val="32"/>
          <w:szCs w:val="32"/>
        </w:rPr>
      </w:pPr>
      <w:r>
        <w:rPr>
          <w:rFonts w:ascii="黑体" w:eastAsia="黑体" w:hAnsi="Times New Roman" w:cs="黑体" w:hint="eastAsia"/>
          <w:sz w:val="32"/>
          <w:szCs w:val="32"/>
        </w:rPr>
        <w:t xml:space="preserve">第一部分 </w:t>
      </w:r>
      <w:r>
        <w:rPr>
          <w:rFonts w:ascii="黑体" w:eastAsia="黑体" w:hAnsi="黑体" w:hint="eastAsia"/>
          <w:sz w:val="32"/>
          <w:szCs w:val="32"/>
        </w:rPr>
        <w:t>市委宣传部</w:t>
      </w:r>
      <w:r>
        <w:rPr>
          <w:rFonts w:ascii="黑体" w:eastAsia="黑体" w:hAnsi="Times New Roman" w:cs="黑体" w:hint="eastAsia"/>
          <w:sz w:val="32"/>
          <w:szCs w:val="32"/>
        </w:rPr>
        <w:t>概况</w:t>
      </w:r>
      <w:r>
        <w:rPr>
          <w:rFonts w:ascii="黑体" w:eastAsia="黑体" w:hAnsi="Times New Roman" w:cs="黑体"/>
          <w:w w:val="99"/>
          <w:sz w:val="32"/>
          <w:szCs w:val="32"/>
        </w:rPr>
        <w:t xml:space="preserve"> </w:t>
      </w:r>
    </w:p>
    <w:p w:rsidR="008C6AD4" w:rsidRDefault="008C6AD4">
      <w:pPr>
        <w:kinsoku w:val="0"/>
        <w:overflowPunct w:val="0"/>
        <w:adjustRightInd w:val="0"/>
        <w:snapToGrid w:val="0"/>
        <w:spacing w:line="600" w:lineRule="exact"/>
        <w:ind w:right="84" w:firstLineChars="300" w:firstLine="960"/>
        <w:jc w:val="left"/>
        <w:rPr>
          <w:rFonts w:ascii="华文楷体" w:eastAsia="华文楷体" w:hAnsi="华文楷体" w:cs="仿宋_GB2312"/>
          <w:sz w:val="32"/>
          <w:szCs w:val="32"/>
        </w:rPr>
      </w:pPr>
      <w:r>
        <w:rPr>
          <w:rFonts w:ascii="仿宋_GB2312" w:eastAsia="仿宋_GB2312" w:hAnsi="Times New Roman" w:cs="仿宋_GB2312" w:hint="eastAsia"/>
          <w:sz w:val="32"/>
          <w:szCs w:val="32"/>
        </w:rPr>
        <w:t>一、主要职能</w:t>
      </w:r>
    </w:p>
    <w:p w:rsidR="008C6AD4" w:rsidRDefault="008C6AD4">
      <w:pPr>
        <w:kinsoku w:val="0"/>
        <w:overflowPunct w:val="0"/>
        <w:adjustRightInd w:val="0"/>
        <w:snapToGrid w:val="0"/>
        <w:spacing w:line="600" w:lineRule="exact"/>
        <w:ind w:right="84" w:firstLineChars="300" w:firstLine="960"/>
        <w:jc w:val="left"/>
        <w:rPr>
          <w:rFonts w:ascii="华文楷体" w:eastAsia="华文楷体" w:hAnsi="华文楷体" w:cs="仿宋_GB2312" w:hint="eastAsia"/>
          <w:sz w:val="32"/>
          <w:szCs w:val="32"/>
        </w:rPr>
      </w:pPr>
      <w:r>
        <w:rPr>
          <w:rFonts w:ascii="仿宋_GB2312" w:eastAsia="仿宋_GB2312" w:hAnsi="Times New Roman" w:cs="仿宋_GB2312" w:hint="eastAsia"/>
          <w:sz w:val="32"/>
          <w:szCs w:val="32"/>
        </w:rPr>
        <w:t>二、部门预算单位构成</w:t>
      </w:r>
    </w:p>
    <w:p w:rsidR="008C6AD4" w:rsidRDefault="008C6AD4">
      <w:pPr>
        <w:kinsoku w:val="0"/>
        <w:overflowPunct w:val="0"/>
        <w:adjustRightInd w:val="0"/>
        <w:snapToGrid w:val="0"/>
        <w:spacing w:line="600" w:lineRule="exact"/>
        <w:ind w:right="84" w:firstLineChars="300" w:firstLine="960"/>
        <w:jc w:val="left"/>
        <w:rPr>
          <w:rFonts w:ascii="仿宋" w:eastAsia="仿宋" w:hAnsi="仿宋" w:cs="仿宋_GB2312"/>
          <w:sz w:val="32"/>
          <w:szCs w:val="32"/>
        </w:rPr>
      </w:pPr>
      <w:r>
        <w:rPr>
          <w:rFonts w:ascii="仿宋" w:eastAsia="仿宋" w:hAnsi="仿宋" w:cs="仿宋_GB2312" w:hint="eastAsia"/>
          <w:sz w:val="32"/>
          <w:szCs w:val="32"/>
        </w:rPr>
        <w:t>三、部门人员编制总体情况。</w:t>
      </w:r>
    </w:p>
    <w:p w:rsidR="008C6AD4" w:rsidRDefault="008C6AD4">
      <w:pPr>
        <w:kinsoku w:val="0"/>
        <w:overflowPunct w:val="0"/>
        <w:adjustRightInd w:val="0"/>
        <w:snapToGrid w:val="0"/>
        <w:spacing w:line="600" w:lineRule="exact"/>
        <w:ind w:right="26" w:firstLineChars="200" w:firstLine="640"/>
        <w:rPr>
          <w:rFonts w:ascii="黑体" w:eastAsia="黑体" w:hAnsi="Times New Roman" w:cs="黑体" w:hint="eastAsia"/>
          <w:w w:val="99"/>
          <w:sz w:val="32"/>
          <w:szCs w:val="32"/>
        </w:rPr>
      </w:pPr>
      <w:r>
        <w:rPr>
          <w:rFonts w:ascii="黑体" w:eastAsia="黑体" w:hAnsi="Times New Roman" w:cs="黑体" w:hint="eastAsia"/>
          <w:sz w:val="32"/>
          <w:szCs w:val="32"/>
        </w:rPr>
        <w:t xml:space="preserve">第二部分  </w:t>
      </w:r>
      <w:r>
        <w:rPr>
          <w:rFonts w:ascii="黑体" w:eastAsia="黑体" w:hAnsi="Times New Roman" w:cs="黑体" w:hint="eastAsia"/>
          <w:spacing w:val="-38"/>
          <w:sz w:val="32"/>
          <w:szCs w:val="32"/>
        </w:rPr>
        <w:t>市委宣传部</w:t>
      </w:r>
      <w:r>
        <w:rPr>
          <w:rFonts w:ascii="黑体" w:eastAsia="黑体" w:hAnsi="Times New Roman" w:cs="黑体"/>
          <w:sz w:val="32"/>
          <w:szCs w:val="32"/>
        </w:rPr>
        <w:t>2019</w:t>
      </w:r>
      <w:r>
        <w:rPr>
          <w:rFonts w:ascii="黑体" w:eastAsia="黑体" w:hAnsi="Times New Roman" w:cs="黑体"/>
          <w:spacing w:val="-119"/>
          <w:sz w:val="32"/>
          <w:szCs w:val="32"/>
        </w:rPr>
        <w:t xml:space="preserve"> </w:t>
      </w:r>
      <w:r>
        <w:rPr>
          <w:rFonts w:ascii="黑体" w:eastAsia="黑体" w:hAnsi="Times New Roman" w:cs="黑体" w:hint="eastAsia"/>
          <w:sz w:val="32"/>
          <w:szCs w:val="32"/>
        </w:rPr>
        <w:t>年度部门预算情况说明</w:t>
      </w:r>
      <w:r>
        <w:rPr>
          <w:rFonts w:ascii="黑体" w:eastAsia="黑体" w:hAnsi="Times New Roman" w:cs="黑体"/>
          <w:w w:val="99"/>
          <w:sz w:val="32"/>
          <w:szCs w:val="32"/>
        </w:rPr>
        <w:t xml:space="preserve"> </w:t>
      </w:r>
    </w:p>
    <w:p w:rsidR="008C6AD4" w:rsidRDefault="008C6AD4">
      <w:pPr>
        <w:kinsoku w:val="0"/>
        <w:overflowPunct w:val="0"/>
        <w:adjustRightInd w:val="0"/>
        <w:snapToGrid w:val="0"/>
        <w:spacing w:line="600" w:lineRule="exact"/>
        <w:ind w:right="521" w:firstLineChars="200" w:firstLine="640"/>
        <w:rPr>
          <w:rFonts w:ascii="黑体" w:eastAsia="黑体" w:hAnsi="Times New Roman" w:cs="黑体"/>
          <w:sz w:val="32"/>
          <w:szCs w:val="32"/>
        </w:rPr>
      </w:pPr>
      <w:r>
        <w:rPr>
          <w:rFonts w:ascii="黑体" w:eastAsia="黑体" w:hAnsi="Times New Roman" w:cs="黑体" w:hint="eastAsia"/>
          <w:sz w:val="32"/>
          <w:szCs w:val="32"/>
        </w:rPr>
        <w:t>第三部分</w:t>
      </w:r>
      <w:r>
        <w:rPr>
          <w:rFonts w:ascii="黑体" w:eastAsia="黑体" w:hAnsi="Times New Roman" w:cs="黑体"/>
          <w:spacing w:val="-32"/>
          <w:sz w:val="32"/>
          <w:szCs w:val="32"/>
        </w:rPr>
        <w:t xml:space="preserve"> </w:t>
      </w:r>
      <w:r>
        <w:rPr>
          <w:rFonts w:ascii="黑体" w:eastAsia="黑体" w:hAnsi="Times New Roman" w:cs="黑体" w:hint="eastAsia"/>
          <w:sz w:val="32"/>
          <w:szCs w:val="32"/>
        </w:rPr>
        <w:t>名词解释</w:t>
      </w:r>
    </w:p>
    <w:p w:rsidR="008C6AD4" w:rsidRDefault="008C6AD4">
      <w:pPr>
        <w:kinsoku w:val="0"/>
        <w:overflowPunct w:val="0"/>
        <w:adjustRightInd w:val="0"/>
        <w:snapToGrid w:val="0"/>
        <w:spacing w:line="600" w:lineRule="exact"/>
        <w:ind w:firstLineChars="200" w:firstLine="640"/>
        <w:rPr>
          <w:rFonts w:ascii="黑体" w:eastAsia="黑体" w:hAnsi="Times New Roman" w:cs="黑体"/>
          <w:sz w:val="32"/>
          <w:szCs w:val="32"/>
        </w:rPr>
      </w:pPr>
      <w:r>
        <w:rPr>
          <w:rFonts w:ascii="黑体" w:eastAsia="黑体" w:hAnsi="Times New Roman" w:cs="黑体" w:hint="eastAsia"/>
          <w:sz w:val="32"/>
          <w:szCs w:val="32"/>
        </w:rPr>
        <w:t>附件：市委宣传部201</w:t>
      </w:r>
      <w:r>
        <w:rPr>
          <w:rFonts w:ascii="黑体" w:eastAsia="黑体" w:hAnsi="Times New Roman" w:cs="黑体"/>
          <w:sz w:val="32"/>
          <w:szCs w:val="32"/>
        </w:rPr>
        <w:t>9</w:t>
      </w:r>
      <w:r>
        <w:rPr>
          <w:rFonts w:ascii="黑体" w:eastAsia="黑体" w:hAnsi="Times New Roman" w:cs="黑体"/>
          <w:spacing w:val="-116"/>
          <w:sz w:val="32"/>
          <w:szCs w:val="32"/>
        </w:rPr>
        <w:t xml:space="preserve"> </w:t>
      </w:r>
      <w:r>
        <w:rPr>
          <w:rFonts w:ascii="黑体" w:eastAsia="黑体" w:hAnsi="Times New Roman" w:cs="黑体" w:hint="eastAsia"/>
          <w:sz w:val="32"/>
          <w:szCs w:val="32"/>
        </w:rPr>
        <w:t>年度部门预算表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一、</w:t>
      </w:r>
      <w:r>
        <w:rPr>
          <w:rFonts w:ascii="仿宋_GB2312" w:eastAsia="仿宋_GB2312" w:hint="eastAsia"/>
          <w:sz w:val="32"/>
          <w:szCs w:val="32"/>
        </w:rPr>
        <w:t>部门收支总体情况表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二、</w:t>
      </w:r>
      <w:r>
        <w:rPr>
          <w:rFonts w:ascii="仿宋_GB2312" w:eastAsia="仿宋_GB2312" w:hint="eastAsia"/>
          <w:sz w:val="32"/>
          <w:szCs w:val="32"/>
        </w:rPr>
        <w:t>部门收入总体情况表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int="eastAsia"/>
          <w:sz w:val="32"/>
          <w:szCs w:val="32"/>
        </w:rPr>
      </w:pPr>
      <w:r>
        <w:rPr>
          <w:rFonts w:ascii="仿宋_GB2312" w:eastAsia="仿宋_GB2312" w:hAnsi="Times New Roman" w:cs="仿宋_GB2312" w:hint="eastAsia"/>
          <w:sz w:val="32"/>
          <w:szCs w:val="32"/>
        </w:rPr>
        <w:t>三、</w:t>
      </w:r>
      <w:r>
        <w:rPr>
          <w:rFonts w:ascii="仿宋_GB2312" w:eastAsia="仿宋_GB2312" w:hint="eastAsia"/>
          <w:sz w:val="32"/>
          <w:szCs w:val="32"/>
        </w:rPr>
        <w:t>部门支出总体情况表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四、</w:t>
      </w:r>
      <w:r>
        <w:rPr>
          <w:rFonts w:ascii="仿宋_GB2312" w:eastAsia="仿宋_GB2312" w:hint="eastAsia"/>
          <w:sz w:val="32"/>
          <w:szCs w:val="32"/>
        </w:rPr>
        <w:t>财政拨款收支总体情况表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五、</w:t>
      </w:r>
      <w:r>
        <w:rPr>
          <w:rFonts w:ascii="仿宋_GB2312" w:eastAsia="仿宋_GB2312" w:hint="eastAsia"/>
          <w:sz w:val="32"/>
          <w:szCs w:val="32"/>
        </w:rPr>
        <w:t>一般公共预算支出情况表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int="eastAsia"/>
          <w:sz w:val="32"/>
          <w:szCs w:val="32"/>
        </w:rPr>
      </w:pPr>
      <w:r>
        <w:rPr>
          <w:rFonts w:ascii="仿宋_GB2312" w:eastAsia="仿宋_GB2312" w:hAnsi="Times New Roman" w:cs="仿宋_GB2312" w:hint="eastAsia"/>
          <w:sz w:val="32"/>
          <w:szCs w:val="32"/>
        </w:rPr>
        <w:t>六、</w:t>
      </w:r>
      <w:r>
        <w:rPr>
          <w:rFonts w:ascii="仿宋_GB2312" w:eastAsia="仿宋_GB2312" w:hint="eastAsia"/>
          <w:sz w:val="32"/>
          <w:szCs w:val="32"/>
        </w:rPr>
        <w:t>一般公共预算基本支出情况表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int="eastAsia"/>
          <w:sz w:val="32"/>
          <w:szCs w:val="32"/>
        </w:rPr>
        <w:t>七、一般公共预算项目支出情况表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Ansi="Times New Roman" w:cs="仿宋_GB2312" w:hint="eastAsia"/>
          <w:sz w:val="32"/>
          <w:szCs w:val="32"/>
        </w:rPr>
      </w:pPr>
      <w:r>
        <w:rPr>
          <w:rFonts w:ascii="仿宋_GB2312" w:eastAsia="仿宋_GB2312" w:hAnsi="Times New Roman" w:cs="仿宋_GB2312" w:hint="eastAsia"/>
          <w:sz w:val="32"/>
          <w:szCs w:val="32"/>
        </w:rPr>
        <w:t>八、一般公共预算部门管理项目情况表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Ansi="Times New Roman" w:cs="仿宋_GB2312" w:hint="eastAsia"/>
          <w:sz w:val="32"/>
          <w:szCs w:val="32"/>
        </w:rPr>
      </w:pPr>
      <w:r>
        <w:rPr>
          <w:rFonts w:ascii="仿宋_GB2312" w:eastAsia="仿宋_GB2312" w:hAnsi="Times New Roman" w:cs="仿宋_GB2312" w:hint="eastAsia"/>
          <w:sz w:val="32"/>
          <w:szCs w:val="32"/>
        </w:rPr>
        <w:t>九、</w:t>
      </w:r>
      <w:r>
        <w:rPr>
          <w:rFonts w:ascii="仿宋_GB2312" w:eastAsia="仿宋_GB2312" w:hint="eastAsia"/>
          <w:sz w:val="32"/>
          <w:szCs w:val="32"/>
        </w:rPr>
        <w:t>一般公共预算“三公”经费支出情况表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十、</w:t>
      </w:r>
      <w:r>
        <w:rPr>
          <w:rFonts w:ascii="仿宋_GB2312" w:eastAsia="仿宋_GB2312" w:hint="eastAsia"/>
          <w:sz w:val="32"/>
          <w:szCs w:val="32"/>
        </w:rPr>
        <w:t>政府性基金支出情况表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int="eastAsia"/>
          <w:sz w:val="32"/>
          <w:szCs w:val="32"/>
        </w:rPr>
        <w:lastRenderedPageBreak/>
        <w:t>十一、政府性基金预算项目支出情况表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int="eastAsia"/>
          <w:sz w:val="32"/>
          <w:szCs w:val="32"/>
        </w:rPr>
      </w:pPr>
      <w:r>
        <w:rPr>
          <w:rFonts w:ascii="仿宋_GB2312" w:eastAsia="仿宋_GB2312" w:hint="eastAsia"/>
          <w:sz w:val="32"/>
          <w:szCs w:val="32"/>
        </w:rPr>
        <w:t>十二、政府性基金预算部门管理项目情况表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int="eastAsia"/>
          <w:sz w:val="32"/>
          <w:szCs w:val="32"/>
        </w:rPr>
      </w:pPr>
      <w:r>
        <w:rPr>
          <w:rFonts w:ascii="仿宋_GB2312" w:eastAsia="仿宋_GB2312" w:hint="eastAsia"/>
          <w:sz w:val="32"/>
          <w:szCs w:val="32"/>
        </w:rPr>
        <w:t>十三、机关运行经费情况表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int="eastAsia"/>
          <w:sz w:val="32"/>
          <w:szCs w:val="32"/>
        </w:rPr>
        <w:t>十四、政府采购及资产购置情况表</w:t>
      </w:r>
    </w:p>
    <w:p w:rsidR="008C6AD4" w:rsidRDefault="008C6AD4">
      <w:pPr>
        <w:kinsoku w:val="0"/>
        <w:overflowPunct w:val="0"/>
        <w:adjustRightInd w:val="0"/>
        <w:snapToGrid w:val="0"/>
        <w:spacing w:line="600" w:lineRule="exact"/>
        <w:ind w:right="51" w:firstLineChars="300" w:firstLine="960"/>
        <w:jc w:val="left"/>
        <w:rPr>
          <w:rFonts w:ascii="仿宋_GB2312" w:eastAsia="仿宋_GB2312" w:hint="eastAsia"/>
          <w:sz w:val="32"/>
          <w:szCs w:val="32"/>
        </w:rPr>
      </w:pPr>
      <w:r>
        <w:rPr>
          <w:rFonts w:ascii="仿宋_GB2312" w:eastAsia="仿宋_GB2312" w:hint="eastAsia"/>
          <w:sz w:val="32"/>
          <w:szCs w:val="32"/>
        </w:rPr>
        <w:t>十五、政府购买服务计划表</w:t>
      </w:r>
    </w:p>
    <w:p w:rsidR="008C6AD4" w:rsidRDefault="008C6AD4">
      <w:pPr>
        <w:kinsoku w:val="0"/>
        <w:overflowPunct w:val="0"/>
        <w:adjustRightInd w:val="0"/>
        <w:snapToGrid w:val="0"/>
        <w:spacing w:line="600" w:lineRule="exact"/>
        <w:ind w:right="51"/>
        <w:jc w:val="left"/>
        <w:rPr>
          <w:rFonts w:ascii="仿宋_GB2312" w:eastAsia="仿宋_GB2312" w:hAnsi="Times New Roman" w:cs="仿宋_GB2312" w:hint="eastAsia"/>
          <w:sz w:val="32"/>
          <w:szCs w:val="32"/>
        </w:rPr>
      </w:pPr>
    </w:p>
    <w:p w:rsidR="008C6AD4" w:rsidRDefault="008C6AD4">
      <w:pPr>
        <w:kinsoku w:val="0"/>
        <w:overflowPunct w:val="0"/>
        <w:adjustRightInd w:val="0"/>
        <w:snapToGrid w:val="0"/>
        <w:spacing w:line="600" w:lineRule="exact"/>
        <w:ind w:left="101" w:right="521" w:firstLineChars="200" w:firstLine="640"/>
        <w:rPr>
          <w:rFonts w:ascii="黑体" w:eastAsia="黑体" w:hAnsi="Times New Roman" w:cs="黑体"/>
          <w:sz w:val="32"/>
          <w:szCs w:val="32"/>
        </w:rPr>
      </w:pPr>
    </w:p>
    <w:p w:rsidR="008C6AD4" w:rsidRDefault="008C6AD4">
      <w:pPr>
        <w:adjustRightInd w:val="0"/>
        <w:snapToGrid w:val="0"/>
        <w:spacing w:line="600" w:lineRule="exact"/>
        <w:ind w:firstLineChars="200" w:firstLine="640"/>
        <w:jc w:val="center"/>
        <w:rPr>
          <w:rFonts w:ascii="黑体" w:eastAsia="黑体" w:hAnsi="黑体"/>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ind w:firstLineChars="200" w:firstLine="640"/>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第一部分</w:t>
      </w:r>
    </w:p>
    <w:p w:rsidR="008C6AD4" w:rsidRDefault="008C6AD4">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市委宣传部概况</w:t>
      </w:r>
    </w:p>
    <w:p w:rsidR="008C6AD4" w:rsidRDefault="008C6AD4">
      <w:pPr>
        <w:adjustRightInd w:val="0"/>
        <w:snapToGrid w:val="0"/>
        <w:spacing w:line="600" w:lineRule="exact"/>
        <w:ind w:firstLineChars="200" w:firstLine="640"/>
        <w:jc w:val="center"/>
        <w:rPr>
          <w:rFonts w:ascii="黑体" w:eastAsia="黑体" w:hAnsi="黑体"/>
          <w:sz w:val="32"/>
          <w:szCs w:val="32"/>
        </w:rPr>
      </w:pPr>
    </w:p>
    <w:p w:rsidR="008C6AD4" w:rsidRDefault="008C6AD4">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一、市委宣传部主要职责</w:t>
      </w:r>
    </w:p>
    <w:p w:rsidR="008C6AD4" w:rsidRDefault="008C6AD4">
      <w:pPr>
        <w:spacing w:line="600" w:lineRule="exact"/>
        <w:ind w:firstLineChars="200" w:firstLine="640"/>
        <w:rPr>
          <w:rFonts w:ascii="仿宋_GB2312" w:eastAsia="仿宋_GB2312" w:hint="eastAsia"/>
          <w:sz w:val="32"/>
          <w:szCs w:val="32"/>
          <w:lang w:val="en-GB"/>
        </w:rPr>
      </w:pPr>
      <w:r>
        <w:rPr>
          <w:rFonts w:ascii="仿宋_GB2312" w:eastAsia="仿宋_GB2312" w:hint="eastAsia"/>
          <w:sz w:val="32"/>
          <w:szCs w:val="32"/>
          <w:lang w:val="en-GB"/>
        </w:rPr>
        <w:t>市委宣传部共设</w:t>
      </w:r>
      <w:r>
        <w:rPr>
          <w:rFonts w:ascii="仿宋_GB2312" w:eastAsia="仿宋_GB2312"/>
          <w:sz w:val="32"/>
          <w:szCs w:val="32"/>
          <w:lang w:val="en-GB"/>
        </w:rPr>
        <w:t>15</w:t>
      </w:r>
      <w:r>
        <w:rPr>
          <w:rFonts w:ascii="仿宋_GB2312" w:eastAsia="仿宋_GB2312" w:hint="eastAsia"/>
          <w:sz w:val="32"/>
          <w:szCs w:val="32"/>
          <w:lang w:val="en-GB"/>
        </w:rPr>
        <w:t>个科（室、办），含市文明办、市委外宣办（市政府新闻办）两个并入机构。创建全国文明城市指挥部设在市委宣传部，由市文明办牵头负责（经费由市委宣传部管理）。</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rPr>
        <w:t>一是负责指导全市的理论研究、理论学习和理论宣传工作；代管新乡市社会科学联合会。</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rPr>
        <w:t>二是负责引导社会舆论，指导、协调新闻、出版等部门的工作；对《新乡日报》社、广播电视局、新闻出版局的工作实施方针政策的指导；代管新乡市新闻工作者协会。</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rPr>
        <w:t>三是宏观指导精神产品的生产和文化市场的管理。联系市文化局；代管市文学艺术界联合会，并在政治方向和方针政策方面实施领导。</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rPr>
        <w:t>四是负责规划、部署全局性的思想政治工作任务和群众性的社会主义精神文明建设活动；配合有关部门做好党员教育工作，负责编写党员教育资料；会同有关部门研究和改进群众思想教育工作；领导市职工思想政治工作研究会。</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五是制定和实施全市对外宣传工作规划和意见，协调有关部门做好规划的贯彻落实工作；规划、协调和管理全市新闻网络建设。</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rPr>
        <w:t>六是在市精神文明建设指导委员会领导下，负责制定和实施全市精神文明建设工作规划和意见，协调有关部门做好贯彻落实工作。</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rPr>
        <w:t>七是受市委委托，会同市委组织部管理市直宣传文化部门的领导干部，指导这些部门领导班子建设；制订培训规划并组织对市直、县（市、区）党委宣传部门和有关宣传文化系统领导骨干的培训；联系宣传文化系统的知识分子，配合有关部门做好知识分子工作。</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rPr>
        <w:t>八是贯彻落实中央、省委关于宣传思想文化事业发展的指导方针；指导宣传文化系统制订政策、规定；按照市委统一的工作部署，协调宣传文化系统各部门之间的关系。</w:t>
      </w:r>
    </w:p>
    <w:p w:rsidR="008C6AD4" w:rsidRDefault="008C6AD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九是承办市委交办的其他事项。</w:t>
      </w:r>
    </w:p>
    <w:p w:rsidR="008C6AD4" w:rsidRDefault="008C6AD4">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二、市委宣传部预算单位构成</w:t>
      </w:r>
    </w:p>
    <w:p w:rsidR="008C6AD4" w:rsidRDefault="008C6AD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市委宣传部预算包括部机关本机预算（含各科（室、办）和机关党总支）和创建全国文明城市指挥部、省主流媒体驻新记者站所需经费。</w:t>
      </w:r>
    </w:p>
    <w:p w:rsidR="008C6AD4" w:rsidRDefault="008C6AD4">
      <w:pPr>
        <w:adjustRightInd w:val="0"/>
        <w:snapToGrid w:val="0"/>
        <w:spacing w:line="600" w:lineRule="exact"/>
        <w:ind w:firstLine="645"/>
        <w:rPr>
          <w:rFonts w:ascii="黑体" w:eastAsia="黑体" w:hAnsi="Times New Roman" w:cs="黑体" w:hint="eastAsia"/>
          <w:sz w:val="32"/>
          <w:szCs w:val="32"/>
        </w:rPr>
      </w:pPr>
      <w:r>
        <w:rPr>
          <w:rFonts w:ascii="黑体" w:eastAsia="黑体" w:hAnsi="Times New Roman" w:cs="黑体" w:hint="eastAsia"/>
          <w:sz w:val="32"/>
          <w:szCs w:val="32"/>
        </w:rPr>
        <w:t>三、部门人员编制总体情况</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lang w:val="en-GB"/>
        </w:rPr>
        <w:t>市委宣传部行政编制51人，事业编制</w:t>
      </w:r>
      <w:r>
        <w:rPr>
          <w:rFonts w:ascii="仿宋_GB2312" w:eastAsia="仿宋_GB2312"/>
          <w:sz w:val="32"/>
          <w:szCs w:val="32"/>
          <w:lang w:val="en-GB"/>
        </w:rPr>
        <w:t>5</w:t>
      </w:r>
      <w:r>
        <w:rPr>
          <w:rFonts w:ascii="仿宋_GB2312" w:eastAsia="仿宋_GB2312" w:hint="eastAsia"/>
          <w:sz w:val="32"/>
          <w:szCs w:val="32"/>
          <w:lang w:val="en-GB"/>
        </w:rPr>
        <w:t>人。在职实有人数</w:t>
      </w:r>
      <w:r>
        <w:rPr>
          <w:rFonts w:ascii="仿宋_GB2312" w:eastAsia="仿宋_GB2312" w:hint="eastAsia"/>
          <w:sz w:val="32"/>
          <w:szCs w:val="32"/>
          <w:lang w:val="en-GB"/>
        </w:rPr>
        <w:lastRenderedPageBreak/>
        <w:t>38人，退休人员</w:t>
      </w:r>
      <w:r>
        <w:rPr>
          <w:rFonts w:ascii="仿宋_GB2312" w:eastAsia="仿宋_GB2312"/>
          <w:sz w:val="32"/>
          <w:szCs w:val="32"/>
          <w:lang w:val="en-GB"/>
        </w:rPr>
        <w:t>2</w:t>
      </w:r>
      <w:r>
        <w:rPr>
          <w:rFonts w:ascii="仿宋_GB2312" w:eastAsia="仿宋_GB2312" w:hint="eastAsia"/>
          <w:sz w:val="32"/>
          <w:szCs w:val="32"/>
          <w:lang w:val="en-GB"/>
        </w:rPr>
        <w:t>2人</w:t>
      </w:r>
      <w:r>
        <w:rPr>
          <w:rFonts w:ascii="仿宋_GB2312" w:eastAsia="仿宋_GB2312" w:hint="eastAsia"/>
          <w:sz w:val="32"/>
          <w:szCs w:val="32"/>
        </w:rPr>
        <w:t>。（不含创建全国文明城市指挥部和省主流媒体驻新记者站）</w:t>
      </w:r>
    </w:p>
    <w:p w:rsidR="008C6AD4" w:rsidRDefault="008C6AD4">
      <w:pPr>
        <w:adjustRightInd w:val="0"/>
        <w:snapToGrid w:val="0"/>
        <w:spacing w:line="600" w:lineRule="exact"/>
        <w:ind w:firstLine="645"/>
        <w:rPr>
          <w:rFonts w:ascii="仿宋" w:eastAsia="仿宋" w:hAnsi="仿宋"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p>
    <w:p w:rsidR="008C6AD4" w:rsidRDefault="008C6AD4">
      <w:pPr>
        <w:adjustRightInd w:val="0"/>
        <w:snapToGrid w:val="0"/>
        <w:spacing w:line="600" w:lineRule="exact"/>
        <w:jc w:val="center"/>
        <w:rPr>
          <w:rFonts w:ascii="黑体" w:eastAsia="黑体" w:hAnsi="Times New Roman" w:cs="黑体" w:hint="eastAsia"/>
          <w:sz w:val="32"/>
          <w:szCs w:val="32"/>
        </w:rPr>
      </w:pPr>
      <w:r>
        <w:rPr>
          <w:rFonts w:ascii="黑体" w:eastAsia="黑体" w:hAnsi="Times New Roman" w:cs="黑体" w:hint="eastAsia"/>
          <w:sz w:val="32"/>
          <w:szCs w:val="32"/>
        </w:rPr>
        <w:t>第二部分</w:t>
      </w:r>
    </w:p>
    <w:p w:rsidR="008C6AD4" w:rsidRDefault="008C6AD4">
      <w:pPr>
        <w:adjustRightInd w:val="0"/>
        <w:snapToGrid w:val="0"/>
        <w:spacing w:line="600" w:lineRule="exact"/>
        <w:jc w:val="center"/>
        <w:rPr>
          <w:rFonts w:ascii="黑体" w:eastAsia="黑体" w:hAnsi="Times New Roman" w:cs="黑体"/>
          <w:spacing w:val="-38"/>
          <w:sz w:val="32"/>
          <w:szCs w:val="32"/>
        </w:rPr>
      </w:pPr>
    </w:p>
    <w:p w:rsidR="008C6AD4" w:rsidRDefault="008C6AD4">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市委宣传部</w:t>
      </w:r>
      <w:r>
        <w:rPr>
          <w:rFonts w:ascii="黑体" w:eastAsia="黑体" w:hAnsi="Times New Roman" w:cs="黑体"/>
          <w:sz w:val="32"/>
          <w:szCs w:val="32"/>
        </w:rPr>
        <w:t>2019</w:t>
      </w:r>
      <w:r>
        <w:rPr>
          <w:rFonts w:ascii="黑体" w:eastAsia="黑体" w:hAnsi="Times New Roman" w:cs="黑体" w:hint="eastAsia"/>
          <w:sz w:val="32"/>
          <w:szCs w:val="32"/>
        </w:rPr>
        <w:t>年度部门预算情况说明</w:t>
      </w:r>
    </w:p>
    <w:p w:rsidR="008C6AD4" w:rsidRDefault="008C6AD4">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一、收入支出预算总体情况说明</w:t>
      </w:r>
    </w:p>
    <w:p w:rsidR="008C6AD4" w:rsidRDefault="008C6AD4">
      <w:pPr>
        <w:shd w:val="clear" w:color="auto" w:fill="FFFFFF"/>
        <w:adjustRightInd w:val="0"/>
        <w:snapToGrid w:val="0"/>
        <w:spacing w:line="600" w:lineRule="exact"/>
        <w:ind w:firstLineChars="200" w:firstLine="640"/>
        <w:rPr>
          <w:rFonts w:ascii="仿宋_GB2312" w:eastAsia="仿宋_GB2312" w:hAnsi="宋体" w:cs="Courier New" w:hint="eastAsia"/>
          <w:color w:val="000000"/>
          <w:sz w:val="32"/>
          <w:szCs w:val="32"/>
        </w:rPr>
      </w:pPr>
      <w:r>
        <w:rPr>
          <w:rFonts w:ascii="仿宋_GB2312" w:eastAsia="仿宋_GB2312" w:hint="eastAsia"/>
          <w:sz w:val="32"/>
          <w:szCs w:val="32"/>
        </w:rPr>
        <w:t>市委宣传部</w:t>
      </w:r>
      <w:r>
        <w:rPr>
          <w:rFonts w:ascii="仿宋_GB2312" w:eastAsia="仿宋_GB2312" w:hAnsi="宋体" w:cs="Courier New" w:hint="eastAsia"/>
          <w:sz w:val="32"/>
          <w:szCs w:val="32"/>
        </w:rPr>
        <w:t>201</w:t>
      </w:r>
      <w:r>
        <w:rPr>
          <w:rFonts w:ascii="仿宋_GB2312" w:eastAsia="仿宋_GB2312" w:hAnsi="宋体" w:cs="Courier New"/>
          <w:sz w:val="32"/>
          <w:szCs w:val="32"/>
        </w:rPr>
        <w:t>9</w:t>
      </w:r>
      <w:r>
        <w:rPr>
          <w:rFonts w:ascii="仿宋_GB2312" w:eastAsia="仿宋_GB2312" w:hAnsi="宋体" w:cs="Courier New" w:hint="eastAsia"/>
          <w:sz w:val="32"/>
          <w:szCs w:val="32"/>
        </w:rPr>
        <w:t>年收入总计1448.51万元，支出总计1448.51万元，与201</w:t>
      </w:r>
      <w:r>
        <w:rPr>
          <w:rFonts w:ascii="仿宋_GB2312" w:eastAsia="仿宋_GB2312" w:hAnsi="宋体" w:cs="Courier New"/>
          <w:sz w:val="32"/>
          <w:szCs w:val="32"/>
        </w:rPr>
        <w:t>8</w:t>
      </w:r>
      <w:r>
        <w:rPr>
          <w:rFonts w:ascii="仿宋_GB2312" w:eastAsia="仿宋_GB2312" w:hAnsi="宋体" w:cs="Courier New" w:hint="eastAsia"/>
          <w:sz w:val="32"/>
          <w:szCs w:val="32"/>
        </w:rPr>
        <w:t>年相比，收、支总计各增加-51.58万元，增长-3.4%。主要原因：</w:t>
      </w:r>
      <w:r>
        <w:rPr>
          <w:rFonts w:ascii="仿宋_GB2312" w:eastAsia="仿宋_GB2312" w:hAnsi="宋体" w:cs="Courier New" w:hint="eastAsia"/>
          <w:color w:val="000000"/>
          <w:sz w:val="32"/>
          <w:szCs w:val="32"/>
        </w:rPr>
        <w:t>财政预算压缩和人员减少。</w:t>
      </w:r>
    </w:p>
    <w:p w:rsidR="008C6AD4" w:rsidRDefault="008C6AD4">
      <w:pPr>
        <w:adjustRightInd w:val="0"/>
        <w:snapToGrid w:val="0"/>
        <w:spacing w:line="60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 xml:space="preserve"> </w:t>
      </w:r>
      <w:r>
        <w:rPr>
          <w:rFonts w:ascii="黑体" w:eastAsia="黑体" w:hAnsi="黑体" w:hint="eastAsia"/>
          <w:sz w:val="32"/>
          <w:szCs w:val="32"/>
        </w:rPr>
        <w:t>二、收入预算总体情况说明</w:t>
      </w:r>
    </w:p>
    <w:p w:rsidR="008C6AD4" w:rsidRDefault="008C6AD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市委宣传部</w:t>
      </w:r>
      <w:r>
        <w:rPr>
          <w:rFonts w:ascii="仿宋_GB2312" w:eastAsia="仿宋_GB2312" w:hAnsi="Times New Roman" w:hint="eastAsia"/>
          <w:sz w:val="32"/>
          <w:szCs w:val="32"/>
        </w:rPr>
        <w:t>201</w:t>
      </w:r>
      <w:r>
        <w:rPr>
          <w:rFonts w:ascii="仿宋_GB2312" w:eastAsia="仿宋_GB2312" w:hAnsi="Times New Roman"/>
          <w:sz w:val="32"/>
          <w:szCs w:val="32"/>
        </w:rPr>
        <w:t>9</w:t>
      </w:r>
      <w:r>
        <w:rPr>
          <w:rFonts w:ascii="仿宋_GB2312" w:eastAsia="仿宋_GB2312" w:hAnsi="Times New Roman" w:hint="eastAsia"/>
          <w:sz w:val="32"/>
          <w:szCs w:val="32"/>
        </w:rPr>
        <w:t>年收入合计</w:t>
      </w:r>
      <w:r>
        <w:rPr>
          <w:rFonts w:ascii="仿宋_GB2312" w:eastAsia="仿宋_GB2312" w:hint="eastAsia"/>
          <w:sz w:val="32"/>
          <w:szCs w:val="32"/>
        </w:rPr>
        <w:t>1448.51</w:t>
      </w:r>
      <w:r>
        <w:rPr>
          <w:rFonts w:ascii="仿宋_GB2312" w:eastAsia="仿宋_GB2312" w:hAnsi="Times New Roman" w:hint="eastAsia"/>
          <w:sz w:val="32"/>
          <w:szCs w:val="32"/>
        </w:rPr>
        <w:t>万元，</w:t>
      </w:r>
      <w:r>
        <w:rPr>
          <w:rFonts w:ascii="仿宋_GB2312" w:eastAsia="仿宋_GB2312" w:hint="eastAsia"/>
          <w:sz w:val="32"/>
          <w:szCs w:val="32"/>
        </w:rPr>
        <w:t>其中：一般公共预算1448.51万元;</w:t>
      </w:r>
      <w:r>
        <w:rPr>
          <w:rFonts w:ascii="仿宋_GB2312" w:eastAsia="仿宋_GB2312" w:hAnsi="Times New Roman"/>
          <w:sz w:val="32"/>
          <w:szCs w:val="32"/>
        </w:rPr>
        <w:t xml:space="preserve"> 政府性基金收入</w:t>
      </w:r>
      <w:r>
        <w:rPr>
          <w:rFonts w:ascii="仿宋_GB2312" w:eastAsia="仿宋_GB2312" w:hint="eastAsia"/>
          <w:sz w:val="32"/>
          <w:szCs w:val="32"/>
        </w:rPr>
        <w:t>0</w:t>
      </w:r>
      <w:r>
        <w:rPr>
          <w:rFonts w:ascii="仿宋_GB2312" w:eastAsia="仿宋_GB2312" w:hAnsi="Times New Roman"/>
          <w:sz w:val="32"/>
          <w:szCs w:val="32"/>
        </w:rPr>
        <w:t>万元；</w:t>
      </w:r>
      <w:r>
        <w:rPr>
          <w:rFonts w:ascii="仿宋_GB2312" w:eastAsia="仿宋_GB2312" w:hint="eastAsia"/>
          <w:sz w:val="32"/>
          <w:szCs w:val="32"/>
        </w:rPr>
        <w:t>部门财政性资金结转0万元。</w:t>
      </w:r>
    </w:p>
    <w:p w:rsidR="008C6AD4" w:rsidRDefault="008C6AD4">
      <w:pPr>
        <w:spacing w:line="600" w:lineRule="exact"/>
        <w:ind w:firstLineChars="200" w:firstLine="640"/>
        <w:rPr>
          <w:rFonts w:ascii="仿宋_GB2312" w:eastAsia="仿宋_GB2312" w:hint="eastAsia"/>
          <w:sz w:val="32"/>
          <w:szCs w:val="32"/>
        </w:rPr>
      </w:pPr>
      <w:r>
        <w:rPr>
          <w:rFonts w:ascii="黑体" w:eastAsia="黑体" w:hAnsi="黑体" w:hint="eastAsia"/>
          <w:sz w:val="32"/>
          <w:szCs w:val="32"/>
        </w:rPr>
        <w:t>三、支出预算总体情况说明</w:t>
      </w:r>
    </w:p>
    <w:p w:rsidR="008C6AD4" w:rsidRDefault="008C6AD4">
      <w:pPr>
        <w:spacing w:line="600" w:lineRule="exact"/>
        <w:ind w:firstLineChars="200" w:firstLine="640"/>
        <w:rPr>
          <w:rFonts w:ascii="仿宋_GB2312" w:eastAsia="仿宋_GB2312"/>
          <w:sz w:val="32"/>
          <w:szCs w:val="32"/>
        </w:rPr>
      </w:pPr>
      <w:r>
        <w:rPr>
          <w:rFonts w:ascii="仿宋_GB2312" w:eastAsia="仿宋_GB2312" w:hint="eastAsia"/>
          <w:sz w:val="32"/>
          <w:szCs w:val="32"/>
        </w:rPr>
        <w:t>市委宣传部</w:t>
      </w:r>
      <w:r>
        <w:rPr>
          <w:rFonts w:ascii="仿宋_GB2312" w:eastAsia="仿宋_GB2312"/>
          <w:sz w:val="32"/>
          <w:szCs w:val="32"/>
        </w:rPr>
        <w:t>2018</w:t>
      </w:r>
      <w:r>
        <w:rPr>
          <w:rFonts w:ascii="仿宋_GB2312" w:eastAsia="仿宋_GB2312" w:hint="eastAsia"/>
          <w:sz w:val="32"/>
          <w:szCs w:val="32"/>
        </w:rPr>
        <w:t>年支出预算1448.51万元，一般公共预算1448.51万元。其中：基本类支出793.86万元，占比54.8</w:t>
      </w:r>
      <w:r>
        <w:rPr>
          <w:rFonts w:ascii="仿宋_GB2312" w:eastAsia="仿宋_GB2312"/>
          <w:sz w:val="32"/>
          <w:szCs w:val="32"/>
        </w:rPr>
        <w:t>%</w:t>
      </w:r>
      <w:r>
        <w:rPr>
          <w:rFonts w:ascii="仿宋_GB2312" w:eastAsia="仿宋_GB2312" w:hint="eastAsia"/>
          <w:sz w:val="32"/>
          <w:szCs w:val="32"/>
        </w:rPr>
        <w:t>。</w:t>
      </w:r>
      <w:r>
        <w:rPr>
          <w:rFonts w:ascii="仿宋_GB2312" w:eastAsia="仿宋_GB2312" w:hAnsi="宋体" w:cs="Courier New" w:hint="eastAsia"/>
          <w:sz w:val="32"/>
          <w:szCs w:val="32"/>
        </w:rPr>
        <w:t>主要包括：基本工资、津贴补贴、</w:t>
      </w:r>
      <w:r>
        <w:rPr>
          <w:rFonts w:ascii="仿宋_GB2312" w:eastAsia="仿宋_GB2312" w:hAnsi="宋体" w:cs="Courier New"/>
          <w:sz w:val="32"/>
          <w:szCs w:val="32"/>
        </w:rPr>
        <w:t xml:space="preserve"> </w:t>
      </w:r>
      <w:r>
        <w:rPr>
          <w:rFonts w:ascii="仿宋_GB2312" w:eastAsia="仿宋_GB2312" w:hAnsi="宋体" w:cs="Courier New" w:hint="eastAsia"/>
          <w:sz w:val="32"/>
          <w:szCs w:val="32"/>
        </w:rPr>
        <w:t>奖金、社会保障缴费、退休费、生活补助、基本养老保险、医疗费、奖励金、住房公积金，其中公用经费108.11万元，在基本类支出占比13.6</w:t>
      </w:r>
      <w:r>
        <w:rPr>
          <w:rFonts w:ascii="仿宋_GB2312" w:eastAsia="仿宋_GB2312" w:hAnsi="宋体" w:cs="Courier New"/>
          <w:sz w:val="32"/>
          <w:szCs w:val="32"/>
        </w:rPr>
        <w:t>%</w:t>
      </w:r>
      <w:r>
        <w:rPr>
          <w:rFonts w:ascii="仿宋_GB2312" w:eastAsia="仿宋_GB2312" w:hAnsi="宋体" w:cs="Courier New" w:hint="eastAsia"/>
          <w:sz w:val="32"/>
          <w:szCs w:val="32"/>
        </w:rPr>
        <w:t>，主要包括：办公费、差旅费、印刷费。</w:t>
      </w:r>
      <w:r>
        <w:rPr>
          <w:rFonts w:ascii="仿宋_GB2312" w:eastAsia="仿宋_GB2312" w:hint="eastAsia"/>
          <w:sz w:val="32"/>
          <w:szCs w:val="32"/>
        </w:rPr>
        <w:t>项目类支出654.65万元，占比45.2</w:t>
      </w:r>
      <w:r>
        <w:rPr>
          <w:rFonts w:ascii="仿宋_GB2312" w:eastAsia="仿宋_GB2312"/>
          <w:sz w:val="32"/>
          <w:szCs w:val="32"/>
        </w:rPr>
        <w:t>%</w:t>
      </w:r>
      <w:r>
        <w:rPr>
          <w:rFonts w:ascii="仿宋_GB2312" w:eastAsia="仿宋_GB2312" w:hint="eastAsia"/>
          <w:sz w:val="32"/>
          <w:szCs w:val="32"/>
        </w:rPr>
        <w:t>；其中运转类项目291.45万元，占比44.5</w:t>
      </w:r>
      <w:r>
        <w:rPr>
          <w:rFonts w:ascii="仿宋_GB2312" w:eastAsia="仿宋_GB2312"/>
          <w:sz w:val="32"/>
          <w:szCs w:val="32"/>
        </w:rPr>
        <w:t>%</w:t>
      </w:r>
      <w:r>
        <w:rPr>
          <w:rFonts w:ascii="仿宋_GB2312" w:eastAsia="仿宋_GB2312" w:hint="eastAsia"/>
          <w:sz w:val="32"/>
          <w:szCs w:val="32"/>
        </w:rPr>
        <w:t>，专项资金类115.2万元，占比17.6</w:t>
      </w:r>
      <w:r>
        <w:rPr>
          <w:rFonts w:ascii="仿宋_GB2312" w:eastAsia="仿宋_GB2312"/>
          <w:sz w:val="32"/>
          <w:szCs w:val="32"/>
        </w:rPr>
        <w:t>%</w:t>
      </w:r>
      <w:r>
        <w:rPr>
          <w:rFonts w:ascii="仿宋_GB2312" w:eastAsia="仿宋_GB2312" w:hint="eastAsia"/>
          <w:sz w:val="32"/>
          <w:szCs w:val="32"/>
        </w:rPr>
        <w:t>，其他类248，占比37.9%。</w:t>
      </w:r>
    </w:p>
    <w:p w:rsidR="008C6AD4" w:rsidRDefault="008C6AD4">
      <w:pPr>
        <w:spacing w:line="600" w:lineRule="exact"/>
        <w:ind w:firstLineChars="200" w:firstLine="640"/>
        <w:rPr>
          <w:rFonts w:ascii="仿宋_GB2312" w:eastAsia="仿宋_GB2312" w:hint="eastAsia"/>
          <w:sz w:val="32"/>
          <w:szCs w:val="32"/>
        </w:rPr>
      </w:pPr>
      <w:r>
        <w:rPr>
          <w:rFonts w:ascii="黑体" w:eastAsia="黑体" w:hAnsi="黑体" w:hint="eastAsia"/>
          <w:sz w:val="32"/>
          <w:szCs w:val="32"/>
        </w:rPr>
        <w:lastRenderedPageBreak/>
        <w:t>四、财政拨款收入支出预算总体情况说明</w:t>
      </w:r>
    </w:p>
    <w:p w:rsidR="008C6AD4" w:rsidRDefault="008C6AD4">
      <w:pPr>
        <w:shd w:val="clear" w:color="auto" w:fill="FFFFFF"/>
        <w:adjustRightInd w:val="0"/>
        <w:snapToGrid w:val="0"/>
        <w:spacing w:line="600" w:lineRule="exact"/>
        <w:ind w:firstLineChars="200" w:firstLine="640"/>
        <w:rPr>
          <w:rFonts w:ascii="仿宋_GB2312" w:eastAsia="仿宋_GB2312" w:hAnsi="宋体" w:cs="Courier New" w:hint="eastAsia"/>
          <w:color w:val="000000"/>
          <w:sz w:val="32"/>
          <w:szCs w:val="32"/>
        </w:rPr>
      </w:pPr>
      <w:r>
        <w:rPr>
          <w:rFonts w:ascii="仿宋_GB2312" w:eastAsia="仿宋_GB2312" w:hint="eastAsia"/>
          <w:sz w:val="32"/>
          <w:szCs w:val="32"/>
        </w:rPr>
        <w:t>市委宣传部</w:t>
      </w:r>
      <w:r>
        <w:rPr>
          <w:rFonts w:ascii="仿宋_GB2312" w:eastAsia="仿宋_GB2312" w:hAnsi="宋体" w:cs="Courier New"/>
          <w:sz w:val="32"/>
          <w:szCs w:val="32"/>
        </w:rPr>
        <w:t>2019年</w:t>
      </w:r>
      <w:r>
        <w:rPr>
          <w:rFonts w:ascii="仿宋_GB2312" w:eastAsia="仿宋_GB2312" w:hAnsi="宋体" w:cs="Courier New" w:hint="eastAsia"/>
          <w:sz w:val="32"/>
          <w:szCs w:val="32"/>
        </w:rPr>
        <w:t>财政拨款收支预算</w:t>
      </w:r>
      <w:r>
        <w:rPr>
          <w:rFonts w:ascii="仿宋_GB2312" w:eastAsia="仿宋_GB2312" w:hint="eastAsia"/>
          <w:sz w:val="32"/>
          <w:szCs w:val="32"/>
        </w:rPr>
        <w:t>1448.51</w:t>
      </w:r>
      <w:r>
        <w:rPr>
          <w:rFonts w:ascii="仿宋_GB2312" w:eastAsia="仿宋_GB2312" w:hAnsi="宋体" w:cs="Courier New" w:hint="eastAsia"/>
          <w:sz w:val="32"/>
          <w:szCs w:val="32"/>
        </w:rPr>
        <w:t>万元，政府性基金收支预算</w:t>
      </w:r>
      <w:r>
        <w:rPr>
          <w:rFonts w:ascii="仿宋_GB2312" w:eastAsia="仿宋_GB2312" w:hint="eastAsia"/>
          <w:sz w:val="32"/>
          <w:szCs w:val="32"/>
        </w:rPr>
        <w:t>0</w:t>
      </w:r>
      <w:r>
        <w:rPr>
          <w:rFonts w:ascii="仿宋_GB2312" w:eastAsia="仿宋_GB2312" w:hAnsi="宋体" w:cs="Courier New" w:hint="eastAsia"/>
          <w:sz w:val="32"/>
          <w:szCs w:val="32"/>
        </w:rPr>
        <w:t>万元。与</w:t>
      </w:r>
      <w:r>
        <w:rPr>
          <w:rFonts w:ascii="仿宋_GB2312" w:eastAsia="仿宋_GB2312" w:hAnsi="宋体" w:cs="Courier New"/>
          <w:sz w:val="32"/>
          <w:szCs w:val="32"/>
        </w:rPr>
        <w:t>2018</w:t>
      </w:r>
      <w:r>
        <w:rPr>
          <w:rFonts w:ascii="仿宋_GB2312" w:eastAsia="仿宋_GB2312" w:hAnsi="宋体" w:cs="Courier New" w:hint="eastAsia"/>
          <w:sz w:val="32"/>
          <w:szCs w:val="32"/>
        </w:rPr>
        <w:t>年相比，增长-3.4%。</w:t>
      </w:r>
    </w:p>
    <w:p w:rsidR="008C6AD4" w:rsidRDefault="008C6AD4">
      <w:pPr>
        <w:adjustRightInd w:val="0"/>
        <w:snapToGrid w:val="0"/>
        <w:spacing w:line="600" w:lineRule="exact"/>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t xml:space="preserve"> </w:t>
      </w:r>
      <w:r>
        <w:rPr>
          <w:rFonts w:ascii="黑体" w:eastAsia="黑体" w:hAnsi="黑体" w:hint="eastAsia"/>
          <w:sz w:val="32"/>
          <w:szCs w:val="32"/>
        </w:rPr>
        <w:t>五、一般公共预算支出预算情况说明</w:t>
      </w:r>
    </w:p>
    <w:p w:rsidR="008C6AD4" w:rsidRDefault="008C6AD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市委宣传部</w:t>
      </w:r>
      <w:r>
        <w:rPr>
          <w:rFonts w:ascii="仿宋_GB2312" w:eastAsia="仿宋_GB2312" w:hAnsi="宋体" w:cs="Courier New"/>
          <w:sz w:val="32"/>
          <w:szCs w:val="32"/>
        </w:rPr>
        <w:t>2019</w:t>
      </w:r>
      <w:r>
        <w:rPr>
          <w:rFonts w:ascii="仿宋_GB2312" w:eastAsia="仿宋_GB2312" w:hAnsi="宋体" w:cs="Courier New" w:hint="eastAsia"/>
          <w:sz w:val="32"/>
          <w:szCs w:val="32"/>
        </w:rPr>
        <w:t>年一般公共预算支出年初预算为</w:t>
      </w:r>
      <w:r>
        <w:rPr>
          <w:rFonts w:ascii="仿宋_GB2312" w:eastAsia="仿宋_GB2312" w:hint="eastAsia"/>
          <w:sz w:val="32"/>
          <w:szCs w:val="32"/>
        </w:rPr>
        <w:t>1448.51</w:t>
      </w:r>
      <w:r>
        <w:rPr>
          <w:rFonts w:ascii="仿宋_GB2312" w:eastAsia="仿宋_GB2312" w:hAnsi="宋体" w:cs="Courier New" w:hint="eastAsia"/>
          <w:sz w:val="32"/>
          <w:szCs w:val="32"/>
        </w:rPr>
        <w:t>万元。主要用于以下方面：</w:t>
      </w:r>
      <w:r>
        <w:rPr>
          <w:rFonts w:ascii="仿宋_GB2312" w:eastAsia="仿宋_GB2312" w:hint="eastAsia"/>
          <w:sz w:val="32"/>
          <w:szCs w:val="32"/>
        </w:rPr>
        <w:t>一般公共服务支出1272.61万元；教育支出2.85万元；社会保障和就业支出130.01万元；医疗卫生与计划生育支出43.04万元。其中：基本类支出793.86万元，占比54.8</w:t>
      </w:r>
      <w:r>
        <w:rPr>
          <w:rFonts w:ascii="仿宋_GB2312" w:eastAsia="仿宋_GB2312"/>
          <w:sz w:val="32"/>
          <w:szCs w:val="32"/>
        </w:rPr>
        <w:t>%</w:t>
      </w:r>
      <w:r>
        <w:rPr>
          <w:rFonts w:ascii="仿宋_GB2312" w:eastAsia="仿宋_GB2312" w:hAnsi="宋体" w:cs="Courier New" w:hint="eastAsia"/>
          <w:sz w:val="32"/>
          <w:szCs w:val="32"/>
        </w:rPr>
        <w:t>。</w:t>
      </w:r>
      <w:r>
        <w:rPr>
          <w:rFonts w:ascii="仿宋_GB2312" w:eastAsia="仿宋_GB2312" w:hint="eastAsia"/>
          <w:sz w:val="32"/>
          <w:szCs w:val="32"/>
        </w:rPr>
        <w:t>项目类支出654.65万元，占比45.2</w:t>
      </w:r>
      <w:r>
        <w:rPr>
          <w:rFonts w:ascii="仿宋_GB2312" w:eastAsia="仿宋_GB2312"/>
          <w:sz w:val="32"/>
          <w:szCs w:val="32"/>
        </w:rPr>
        <w:t>%</w:t>
      </w:r>
      <w:r>
        <w:rPr>
          <w:rFonts w:ascii="仿宋_GB2312" w:eastAsia="仿宋_GB2312" w:hAnsi="宋体" w:cs="Courier New" w:hint="eastAsia"/>
          <w:sz w:val="32"/>
          <w:szCs w:val="32"/>
        </w:rPr>
        <w:t>。</w:t>
      </w:r>
    </w:p>
    <w:p w:rsidR="008C6AD4" w:rsidRDefault="008C6AD4">
      <w:pPr>
        <w:spacing w:line="600" w:lineRule="exact"/>
        <w:ind w:firstLineChars="200" w:firstLine="640"/>
        <w:rPr>
          <w:rFonts w:ascii="仿宋_GB2312" w:eastAsia="仿宋_GB2312" w:hint="eastAsia"/>
          <w:sz w:val="32"/>
          <w:szCs w:val="32"/>
        </w:rPr>
      </w:pPr>
      <w:r>
        <w:rPr>
          <w:rFonts w:ascii="黑体" w:eastAsia="黑体" w:hAnsi="Times New Roman" w:cs="黑体" w:hint="eastAsia"/>
          <w:kern w:val="0"/>
          <w:sz w:val="32"/>
          <w:szCs w:val="32"/>
        </w:rPr>
        <w:t>六、一般公共预算基本支出预算情况说明</w:t>
      </w:r>
    </w:p>
    <w:p w:rsidR="008C6AD4" w:rsidRDefault="008C6AD4">
      <w:pPr>
        <w:spacing w:line="600" w:lineRule="exact"/>
        <w:ind w:firstLineChars="200" w:firstLine="640"/>
        <w:rPr>
          <w:rFonts w:ascii="仿宋_GB2312" w:eastAsia="仿宋_GB2312" w:hAnsi="宋体" w:cs="Courier New" w:hint="eastAsia"/>
          <w:sz w:val="32"/>
          <w:szCs w:val="32"/>
        </w:rPr>
      </w:pPr>
      <w:r>
        <w:rPr>
          <w:rFonts w:ascii="仿宋_GB2312" w:eastAsia="仿宋_GB2312" w:hint="eastAsia"/>
          <w:sz w:val="32"/>
          <w:szCs w:val="32"/>
        </w:rPr>
        <w:t>市委宣传部</w:t>
      </w:r>
      <w:r>
        <w:rPr>
          <w:rFonts w:ascii="仿宋_GB2312" w:eastAsia="仿宋_GB2312" w:hAnsi="宋体" w:cs="Courier New"/>
          <w:sz w:val="32"/>
          <w:szCs w:val="32"/>
        </w:rPr>
        <w:t>2019年</w:t>
      </w:r>
      <w:r>
        <w:rPr>
          <w:rFonts w:ascii="仿宋_GB2312" w:eastAsia="仿宋_GB2312" w:hAnsi="宋体" w:cs="Courier New" w:hint="eastAsia"/>
          <w:sz w:val="32"/>
          <w:szCs w:val="32"/>
        </w:rPr>
        <w:t>一般公共预算基本支出</w:t>
      </w:r>
      <w:r>
        <w:rPr>
          <w:rFonts w:ascii="仿宋_GB2312" w:eastAsia="仿宋_GB2312" w:hint="eastAsia"/>
          <w:sz w:val="32"/>
          <w:szCs w:val="32"/>
        </w:rPr>
        <w:t>1448.51</w:t>
      </w:r>
      <w:r>
        <w:rPr>
          <w:rFonts w:ascii="仿宋_GB2312" w:eastAsia="仿宋_GB2312" w:hAnsi="宋体" w:cs="Courier New" w:hint="eastAsia"/>
          <w:sz w:val="32"/>
          <w:szCs w:val="32"/>
        </w:rPr>
        <w:t>万元，其中：</w:t>
      </w:r>
      <w:r>
        <w:rPr>
          <w:rFonts w:ascii="仿宋_GB2312" w:eastAsia="仿宋_GB2312" w:hAnsi="Times New Roman" w:cs="仿宋_GB2312" w:hint="eastAsia"/>
          <w:spacing w:val="-1"/>
          <w:kern w:val="0"/>
          <w:sz w:val="32"/>
          <w:szCs w:val="32"/>
        </w:rPr>
        <w:t>工资福利支出611.92万元；商品和服务支出108.11万元；对个人和家庭补助支出73.83万元；资本性支出0元。</w:t>
      </w:r>
    </w:p>
    <w:p w:rsidR="008C6AD4" w:rsidRDefault="008C6AD4">
      <w:pPr>
        <w:spacing w:line="600" w:lineRule="exact"/>
        <w:ind w:firstLineChars="200" w:firstLine="640"/>
        <w:rPr>
          <w:rFonts w:ascii="黑体" w:eastAsia="黑体" w:hAnsi="黑体" w:cs="Courier New" w:hint="eastAsia"/>
          <w:sz w:val="32"/>
          <w:szCs w:val="32"/>
        </w:rPr>
      </w:pPr>
      <w:r>
        <w:rPr>
          <w:rFonts w:ascii="黑体" w:eastAsia="黑体" w:hAnsi="黑体" w:cs="Courier New" w:hint="eastAsia"/>
          <w:sz w:val="32"/>
          <w:szCs w:val="32"/>
        </w:rPr>
        <w:t>七、一般公共预算项目支出情况说明</w:t>
      </w:r>
    </w:p>
    <w:p w:rsidR="008C6AD4" w:rsidRDefault="008C6AD4">
      <w:pPr>
        <w:spacing w:line="600" w:lineRule="exact"/>
        <w:ind w:firstLineChars="200" w:firstLine="640"/>
        <w:rPr>
          <w:rFonts w:ascii="仿宋" w:eastAsia="仿宋" w:hAnsi="仿宋" w:cs="FangSong_GB2312+FPEF"/>
          <w:kern w:val="0"/>
          <w:sz w:val="32"/>
          <w:szCs w:val="32"/>
        </w:rPr>
      </w:pPr>
      <w:bookmarkStart w:id="0" w:name="_Hlk2003437"/>
      <w:r>
        <w:rPr>
          <w:rFonts w:ascii="仿宋" w:eastAsia="仿宋" w:hAnsi="仿宋" w:cs="FangSong_GB2312+FPEF"/>
          <w:kern w:val="0"/>
          <w:sz w:val="32"/>
          <w:szCs w:val="32"/>
        </w:rPr>
        <w:t>2019</w:t>
      </w:r>
      <w:r>
        <w:rPr>
          <w:rFonts w:ascii="仿宋" w:eastAsia="仿宋" w:hAnsi="仿宋" w:cs="FangSong_GB2312+FPEF" w:hint="eastAsia"/>
          <w:kern w:val="0"/>
          <w:sz w:val="32"/>
          <w:szCs w:val="32"/>
        </w:rPr>
        <w:t>年一般公共预算安排项目支出预算654.65万元，全部纳入项目绩效目标管理。其中：运转类项目291.45万元、投资类项目0万元、专项资金项目115.2万元，其他类项目248万元。主要预算支出项目如下：党报党刊</w:t>
      </w:r>
      <w:proofErr w:type="gramStart"/>
      <w:r>
        <w:rPr>
          <w:rFonts w:ascii="仿宋" w:eastAsia="仿宋" w:hAnsi="仿宋" w:cs="FangSong_GB2312+FPEF" w:hint="eastAsia"/>
          <w:kern w:val="0"/>
          <w:sz w:val="32"/>
          <w:szCs w:val="32"/>
        </w:rPr>
        <w:t>征订专项</w:t>
      </w:r>
      <w:proofErr w:type="gramEnd"/>
      <w:r>
        <w:rPr>
          <w:rFonts w:ascii="仿宋" w:eastAsia="仿宋" w:hAnsi="仿宋" w:cs="FangSong_GB2312+FPEF" w:hint="eastAsia"/>
          <w:kern w:val="0"/>
          <w:sz w:val="32"/>
          <w:szCs w:val="32"/>
        </w:rPr>
        <w:t xml:space="preserve">经费；文明志愿者服务工作经费；主流媒体合作服务经费；未成年人思想道德建设经费；市“双城”创建指挥部工作经费；培训费。 </w:t>
      </w:r>
    </w:p>
    <w:bookmarkEnd w:id="0"/>
    <w:p w:rsidR="008C6AD4" w:rsidRDefault="008C6AD4">
      <w:pPr>
        <w:spacing w:line="600" w:lineRule="exact"/>
        <w:ind w:firstLineChars="200" w:firstLine="640"/>
        <w:rPr>
          <w:rFonts w:ascii="黑体" w:eastAsia="黑体" w:hAnsi="黑体" w:cs="Courier New"/>
          <w:sz w:val="32"/>
          <w:szCs w:val="32"/>
        </w:rPr>
      </w:pPr>
      <w:r>
        <w:rPr>
          <w:rFonts w:ascii="黑体" w:eastAsia="黑体" w:hAnsi="黑体" w:cs="Courier New" w:hint="eastAsia"/>
          <w:sz w:val="32"/>
          <w:szCs w:val="32"/>
        </w:rPr>
        <w:t>八、一般公共预算管理项目情况</w:t>
      </w:r>
    </w:p>
    <w:p w:rsidR="008C6AD4" w:rsidRDefault="008C6AD4">
      <w:pPr>
        <w:spacing w:line="600" w:lineRule="exact"/>
        <w:ind w:firstLineChars="200" w:firstLine="640"/>
        <w:rPr>
          <w:rFonts w:ascii="仿宋" w:eastAsia="仿宋" w:hAnsi="仿宋" w:cs="Courier New" w:hint="eastAsia"/>
          <w:sz w:val="32"/>
          <w:szCs w:val="32"/>
        </w:rPr>
      </w:pPr>
      <w:bookmarkStart w:id="1" w:name="_Hlk2003598"/>
      <w:r>
        <w:rPr>
          <w:rFonts w:ascii="仿宋" w:eastAsia="仿宋" w:hAnsi="仿宋" w:cs="Courier New" w:hint="eastAsia"/>
          <w:sz w:val="32"/>
          <w:szCs w:val="32"/>
        </w:rPr>
        <w:lastRenderedPageBreak/>
        <w:t>2</w:t>
      </w:r>
      <w:r>
        <w:rPr>
          <w:rFonts w:ascii="仿宋" w:eastAsia="仿宋" w:hAnsi="仿宋" w:cs="Courier New"/>
          <w:sz w:val="32"/>
          <w:szCs w:val="32"/>
        </w:rPr>
        <w:t>019</w:t>
      </w:r>
      <w:r>
        <w:rPr>
          <w:rFonts w:ascii="仿宋" w:eastAsia="仿宋" w:hAnsi="仿宋" w:cs="Courier New" w:hint="eastAsia"/>
          <w:sz w:val="32"/>
          <w:szCs w:val="32"/>
        </w:rPr>
        <w:t>年，未列入部门支出，但由本部门管理的一般公共预算项目共0个，预算金额0万元。具体情况如下：</w:t>
      </w:r>
      <w:bookmarkEnd w:id="1"/>
      <w:r>
        <w:rPr>
          <w:rFonts w:ascii="仿宋" w:eastAsia="仿宋" w:hAnsi="仿宋" w:cs="Courier New" w:hint="eastAsia"/>
          <w:sz w:val="32"/>
          <w:szCs w:val="32"/>
        </w:rPr>
        <w:t>无</w:t>
      </w:r>
    </w:p>
    <w:p w:rsidR="008C6AD4" w:rsidRDefault="008C6AD4">
      <w:pPr>
        <w:spacing w:line="600" w:lineRule="exact"/>
        <w:ind w:firstLineChars="200" w:firstLine="640"/>
        <w:rPr>
          <w:rFonts w:ascii="仿宋" w:eastAsia="仿宋" w:hAnsi="仿宋" w:cs="Courier New" w:hint="eastAsia"/>
          <w:sz w:val="32"/>
          <w:szCs w:val="32"/>
        </w:rPr>
      </w:pPr>
      <w:r>
        <w:rPr>
          <w:rFonts w:ascii="黑体" w:eastAsia="黑体" w:hAnsi="Times New Roman" w:cs="黑体" w:hint="eastAsia"/>
          <w:kern w:val="0"/>
          <w:sz w:val="32"/>
          <w:szCs w:val="32"/>
        </w:rPr>
        <w:t>九、一般公共预算“三公”经费支出预算情况说明</w:t>
      </w:r>
    </w:p>
    <w:p w:rsidR="008C6AD4" w:rsidRDefault="008C6AD4">
      <w:pPr>
        <w:spacing w:line="600" w:lineRule="exact"/>
        <w:ind w:firstLineChars="200" w:firstLine="640"/>
        <w:rPr>
          <w:rFonts w:ascii="仿宋_GB2312" w:eastAsia="仿宋_GB2312" w:hAnsi="宋体" w:cs="Courier New" w:hint="eastAsia"/>
          <w:sz w:val="32"/>
          <w:szCs w:val="32"/>
        </w:rPr>
      </w:pPr>
      <w:r>
        <w:rPr>
          <w:rFonts w:ascii="仿宋_GB2312" w:eastAsia="仿宋_GB2312" w:hint="eastAsia"/>
          <w:sz w:val="32"/>
          <w:szCs w:val="32"/>
        </w:rPr>
        <w:t>市委宣传部</w:t>
      </w:r>
      <w:r>
        <w:rPr>
          <w:rFonts w:ascii="仿宋_GB2312" w:eastAsia="仿宋_GB2312" w:hAnsi="宋体" w:cs="Courier New" w:hint="eastAsia"/>
          <w:sz w:val="32"/>
          <w:szCs w:val="32"/>
        </w:rPr>
        <w:t>201</w:t>
      </w:r>
      <w:r>
        <w:rPr>
          <w:rFonts w:ascii="仿宋_GB2312" w:eastAsia="仿宋_GB2312" w:hAnsi="宋体" w:cs="Courier New"/>
          <w:sz w:val="32"/>
          <w:szCs w:val="32"/>
        </w:rPr>
        <w:t>9</w:t>
      </w:r>
      <w:r>
        <w:rPr>
          <w:rFonts w:ascii="仿宋_GB2312" w:eastAsia="仿宋_GB2312" w:hAnsi="宋体" w:cs="Courier New" w:hint="eastAsia"/>
          <w:sz w:val="32"/>
          <w:szCs w:val="32"/>
        </w:rPr>
        <w:t>年“三公”经费预算为</w:t>
      </w:r>
      <w:r>
        <w:rPr>
          <w:rFonts w:ascii="仿宋_GB2312" w:eastAsia="仿宋_GB2312" w:hint="eastAsia"/>
          <w:sz w:val="32"/>
          <w:szCs w:val="32"/>
        </w:rPr>
        <w:t>55.9</w:t>
      </w:r>
      <w:r>
        <w:rPr>
          <w:rFonts w:ascii="仿宋_GB2312" w:eastAsia="仿宋_GB2312" w:hAnsi="宋体" w:cs="Courier New" w:hint="eastAsia"/>
          <w:sz w:val="32"/>
          <w:szCs w:val="32"/>
        </w:rPr>
        <w:t>万元。2019年“三公”经费支出预算数比2018年增加7.97万元（含文明城市创建指挥部和省驻新记者站所需经费）。具体情况如下：</w:t>
      </w:r>
    </w:p>
    <w:p w:rsidR="008C6AD4" w:rsidRDefault="008C6AD4" w:rsidP="008C6AD4">
      <w:pPr>
        <w:kinsoku w:val="0"/>
        <w:overflowPunct w:val="0"/>
        <w:autoSpaceDE w:val="0"/>
        <w:autoSpaceDN w:val="0"/>
        <w:adjustRightInd w:val="0"/>
        <w:snapToGrid w:val="0"/>
        <w:spacing w:line="600" w:lineRule="exact"/>
        <w:ind w:firstLineChars="200" w:firstLine="638"/>
        <w:rPr>
          <w:rFonts w:ascii="仿宋_GB2312" w:eastAsia="仿宋_GB2312" w:hAnsi="宋体" w:cs="Courier New" w:hint="eastAsia"/>
          <w:sz w:val="32"/>
          <w:szCs w:val="32"/>
        </w:rPr>
      </w:pPr>
      <w:r>
        <w:rPr>
          <w:rFonts w:ascii="仿宋_GB2312" w:eastAsia="仿宋_GB2312" w:hAnsi="Times New Roman" w:cs="仿宋_GB2312" w:hint="eastAsia"/>
          <w:b/>
          <w:spacing w:val="-1"/>
          <w:kern w:val="0"/>
          <w:sz w:val="32"/>
          <w:szCs w:val="32"/>
        </w:rPr>
        <w:t>（一）因公出国（境）费</w:t>
      </w:r>
      <w:r>
        <w:rPr>
          <w:rFonts w:ascii="仿宋_GB2312" w:eastAsia="仿宋_GB2312" w:hint="eastAsia"/>
          <w:sz w:val="32"/>
          <w:szCs w:val="32"/>
        </w:rPr>
        <w:t>0</w:t>
      </w:r>
      <w:r>
        <w:rPr>
          <w:rFonts w:ascii="仿宋_GB2312" w:eastAsia="仿宋_GB2312" w:hAnsi="Times New Roman" w:cs="仿宋_GB2312" w:hint="eastAsia"/>
          <w:spacing w:val="-1"/>
          <w:kern w:val="0"/>
          <w:sz w:val="32"/>
          <w:szCs w:val="32"/>
        </w:rPr>
        <w:t>万元，</w:t>
      </w:r>
      <w:r>
        <w:rPr>
          <w:rFonts w:ascii="仿宋_GB2312" w:eastAsia="仿宋_GB2312" w:hAnsi="宋体" w:cs="Courier New" w:hint="eastAsia"/>
          <w:sz w:val="32"/>
          <w:szCs w:val="32"/>
        </w:rPr>
        <w:t>主要用于单位工作人员公务出国（境）的住宿费、旅费、伙食补助费、杂费、培训费等支出。预算数与</w:t>
      </w:r>
      <w:r>
        <w:rPr>
          <w:rFonts w:ascii="仿宋_GB2312" w:eastAsia="仿宋_GB2312" w:hAnsi="宋体" w:cs="Courier New"/>
          <w:sz w:val="32"/>
          <w:szCs w:val="32"/>
        </w:rPr>
        <w:t>2018</w:t>
      </w:r>
      <w:r>
        <w:rPr>
          <w:rFonts w:ascii="仿宋_GB2312" w:eastAsia="仿宋_GB2312" w:hAnsi="宋体" w:cs="Courier New" w:hint="eastAsia"/>
          <w:sz w:val="32"/>
          <w:szCs w:val="32"/>
        </w:rPr>
        <w:t>年相比减少3.73万元。</w:t>
      </w:r>
      <w:r w:rsidR="000C004F">
        <w:rPr>
          <w:rFonts w:ascii="仿宋_GB2312" w:eastAsia="仿宋_GB2312" w:hAnsi="宋体" w:cs="Courier New" w:hint="eastAsia"/>
          <w:sz w:val="32"/>
          <w:szCs w:val="32"/>
        </w:rPr>
        <w:t>主要原因是：2019年未编列因公出国事项。</w:t>
      </w:r>
    </w:p>
    <w:p w:rsidR="008C6AD4" w:rsidRDefault="008C6AD4">
      <w:pPr>
        <w:kinsoku w:val="0"/>
        <w:overflowPunct w:val="0"/>
        <w:autoSpaceDE w:val="0"/>
        <w:autoSpaceDN w:val="0"/>
        <w:adjustRightInd w:val="0"/>
        <w:snapToGrid w:val="0"/>
        <w:spacing w:line="600" w:lineRule="exact"/>
        <w:ind w:firstLine="640"/>
        <w:rPr>
          <w:rFonts w:ascii="仿宋_GB2312" w:eastAsia="仿宋_GB2312" w:hAnsi="宋体" w:cs="Courier New" w:hint="eastAsia"/>
          <w:sz w:val="32"/>
          <w:szCs w:val="32"/>
        </w:rPr>
      </w:pPr>
      <w:r>
        <w:rPr>
          <w:rFonts w:ascii="仿宋_GB2312" w:eastAsia="仿宋_GB2312" w:hAnsi="Times New Roman" w:cs="仿宋_GB2312" w:hint="eastAsia"/>
          <w:b/>
          <w:spacing w:val="-1"/>
          <w:kern w:val="0"/>
          <w:sz w:val="32"/>
          <w:szCs w:val="32"/>
        </w:rPr>
        <w:t>（二）公务用车购置及运行费</w:t>
      </w:r>
      <w:r>
        <w:rPr>
          <w:rFonts w:ascii="仿宋_GB2312" w:eastAsia="仿宋_GB2312" w:hint="eastAsia"/>
          <w:sz w:val="32"/>
          <w:szCs w:val="32"/>
        </w:rPr>
        <w:t>41.9</w:t>
      </w:r>
      <w:r>
        <w:rPr>
          <w:rFonts w:ascii="仿宋_GB2312" w:eastAsia="仿宋_GB2312" w:hAnsi="Times New Roman" w:cs="仿宋_GB2312" w:hint="eastAsia"/>
          <w:kern w:val="0"/>
          <w:sz w:val="32"/>
          <w:szCs w:val="32"/>
        </w:rPr>
        <w:t>万</w:t>
      </w:r>
      <w:r>
        <w:rPr>
          <w:rFonts w:ascii="仿宋_GB2312" w:eastAsia="仿宋_GB2312" w:hAnsi="宋体" w:cs="Courier New" w:hint="eastAsia"/>
          <w:sz w:val="32"/>
          <w:szCs w:val="32"/>
        </w:rPr>
        <w:t>元，其中公务用车运行补助5.2万元；市“双城”创建指挥部工作经费10万元；主流媒体合作服务经费17.7万元；综合业务费5万元。预算数与2</w:t>
      </w:r>
      <w:r>
        <w:rPr>
          <w:rFonts w:ascii="仿宋_GB2312" w:eastAsia="仿宋_GB2312" w:hAnsi="宋体" w:cs="Courier New"/>
          <w:sz w:val="32"/>
          <w:szCs w:val="32"/>
        </w:rPr>
        <w:t>018</w:t>
      </w:r>
      <w:r>
        <w:rPr>
          <w:rFonts w:ascii="仿宋_GB2312" w:eastAsia="仿宋_GB2312" w:hAnsi="宋体" w:cs="Courier New" w:hint="eastAsia"/>
          <w:sz w:val="32"/>
          <w:szCs w:val="32"/>
        </w:rPr>
        <w:t>年相比增加9.7万元。</w:t>
      </w:r>
    </w:p>
    <w:p w:rsidR="008C6AD4" w:rsidRDefault="008C6AD4" w:rsidP="008C6AD4">
      <w:pPr>
        <w:spacing w:line="600" w:lineRule="exact"/>
        <w:ind w:firstLineChars="200" w:firstLine="638"/>
        <w:rPr>
          <w:rFonts w:ascii="仿宋_GB2312" w:eastAsia="仿宋_GB2312" w:hint="eastAsia"/>
          <w:sz w:val="32"/>
          <w:szCs w:val="32"/>
        </w:rPr>
      </w:pPr>
      <w:r w:rsidRPr="00556BE7">
        <w:rPr>
          <w:rFonts w:ascii="仿宋_GB2312" w:eastAsia="仿宋_GB2312" w:hAnsi="Times New Roman" w:cs="仿宋_GB2312" w:hint="eastAsia"/>
          <w:b/>
          <w:spacing w:val="-1"/>
          <w:kern w:val="0"/>
          <w:sz w:val="32"/>
          <w:szCs w:val="32"/>
        </w:rPr>
        <w:t>（三）公务接待费</w:t>
      </w:r>
      <w:r>
        <w:rPr>
          <w:rFonts w:ascii="仿宋_GB2312" w:eastAsia="仿宋_GB2312" w:hint="eastAsia"/>
          <w:sz w:val="32"/>
          <w:szCs w:val="32"/>
        </w:rPr>
        <w:t>14</w:t>
      </w:r>
      <w:r w:rsidRPr="0004188F">
        <w:rPr>
          <w:rFonts w:ascii="仿宋_GB2312" w:eastAsia="仿宋_GB2312" w:hAnsi="宋体" w:cs="Courier New" w:hint="eastAsia"/>
          <w:sz w:val="32"/>
          <w:szCs w:val="32"/>
        </w:rPr>
        <w:t>万元，主要用于按规定开支的各类公务接待（含外宾接待）支出。</w:t>
      </w:r>
      <w:r>
        <w:rPr>
          <w:rFonts w:ascii="仿宋_GB2312" w:eastAsia="仿宋_GB2312" w:hAnsi="宋体" w:cs="Courier New" w:hint="eastAsia"/>
          <w:sz w:val="32"/>
          <w:szCs w:val="32"/>
        </w:rPr>
        <w:t>预</w:t>
      </w:r>
      <w:r w:rsidRPr="0004188F">
        <w:rPr>
          <w:rFonts w:ascii="仿宋_GB2312" w:eastAsia="仿宋_GB2312" w:hAnsi="宋体" w:cs="Courier New" w:hint="eastAsia"/>
          <w:sz w:val="32"/>
          <w:szCs w:val="32"/>
        </w:rPr>
        <w:t>算数比</w:t>
      </w:r>
      <w:r>
        <w:rPr>
          <w:rFonts w:ascii="仿宋_GB2312" w:eastAsia="仿宋_GB2312" w:hAnsi="宋体" w:cs="Courier New"/>
          <w:sz w:val="32"/>
          <w:szCs w:val="32"/>
        </w:rPr>
        <w:t>2018</w:t>
      </w:r>
      <w:r>
        <w:rPr>
          <w:rFonts w:ascii="仿宋_GB2312" w:eastAsia="仿宋_GB2312" w:hAnsi="宋体" w:cs="Courier New" w:hint="eastAsia"/>
          <w:sz w:val="32"/>
          <w:szCs w:val="32"/>
        </w:rPr>
        <w:t>年增加7.41万元。主要原因：2019年策划外事活动较多，邀请记者及接待批次增加，</w:t>
      </w:r>
      <w:r>
        <w:rPr>
          <w:rFonts w:ascii="仿宋_GB2312" w:eastAsia="仿宋_GB2312" w:hint="eastAsia"/>
          <w:sz w:val="32"/>
          <w:szCs w:val="32"/>
        </w:rPr>
        <w:t>参照2018年实际支出和接待批次，预算编报更加合理</w:t>
      </w:r>
      <w:r w:rsidRPr="00460318">
        <w:rPr>
          <w:rFonts w:ascii="仿宋_GB2312" w:eastAsia="仿宋_GB2312" w:hint="eastAsia"/>
          <w:sz w:val="32"/>
          <w:szCs w:val="32"/>
        </w:rPr>
        <w:t>。</w:t>
      </w:r>
    </w:p>
    <w:p w:rsidR="008C6AD4" w:rsidRDefault="008C6AD4">
      <w:pPr>
        <w:spacing w:line="600" w:lineRule="exact"/>
        <w:ind w:firstLineChars="200" w:firstLine="640"/>
        <w:rPr>
          <w:rFonts w:ascii="仿宋_GB2312" w:eastAsia="仿宋_GB2312" w:hint="eastAsia"/>
          <w:sz w:val="32"/>
          <w:szCs w:val="32"/>
        </w:rPr>
      </w:pPr>
      <w:r>
        <w:rPr>
          <w:rFonts w:ascii="黑体" w:eastAsia="黑体" w:hAnsi="Times New Roman" w:cs="黑体" w:hint="eastAsia"/>
          <w:kern w:val="0"/>
          <w:sz w:val="32"/>
          <w:szCs w:val="32"/>
        </w:rPr>
        <w:t>十、政府性基金预算支出情况说明</w:t>
      </w:r>
    </w:p>
    <w:p w:rsidR="008C6AD4" w:rsidRDefault="008C6AD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我单位</w:t>
      </w:r>
      <w:r>
        <w:rPr>
          <w:rFonts w:ascii="仿宋_GB2312" w:eastAsia="仿宋_GB2312" w:hAnsi="宋体" w:cs="Courier New"/>
          <w:sz w:val="32"/>
          <w:szCs w:val="32"/>
        </w:rPr>
        <w:t>201</w:t>
      </w:r>
      <w:r>
        <w:rPr>
          <w:rFonts w:ascii="仿宋_GB2312" w:eastAsia="仿宋_GB2312" w:hAnsi="宋体" w:cs="Courier New" w:hint="eastAsia"/>
          <w:sz w:val="32"/>
          <w:szCs w:val="32"/>
        </w:rPr>
        <w:t>9年没有使用政府性基金预算拨款安排的支出。。</w:t>
      </w:r>
    </w:p>
    <w:p w:rsidR="008C6AD4" w:rsidRDefault="008C6AD4">
      <w:pPr>
        <w:spacing w:line="600" w:lineRule="exact"/>
        <w:ind w:firstLineChars="200" w:firstLine="640"/>
        <w:rPr>
          <w:rFonts w:ascii="黑体" w:eastAsia="黑体" w:hAnsi="黑体"/>
          <w:sz w:val="32"/>
          <w:szCs w:val="32"/>
        </w:rPr>
      </w:pPr>
      <w:r>
        <w:rPr>
          <w:rFonts w:ascii="黑体" w:eastAsia="黑体" w:hAnsi="黑体" w:hint="eastAsia"/>
          <w:sz w:val="32"/>
          <w:szCs w:val="32"/>
        </w:rPr>
        <w:t>十一、政府性基金预算项目支出情况</w:t>
      </w:r>
    </w:p>
    <w:p w:rsidR="008C6AD4" w:rsidRDefault="008C6AD4">
      <w:pPr>
        <w:spacing w:line="600" w:lineRule="exact"/>
        <w:ind w:firstLineChars="200" w:firstLine="640"/>
        <w:rPr>
          <w:rFonts w:ascii="仿宋" w:eastAsia="仿宋" w:hAnsi="仿宋" w:cs="FangSong_GB2312+FPEF"/>
          <w:kern w:val="0"/>
          <w:sz w:val="32"/>
          <w:szCs w:val="32"/>
        </w:rPr>
      </w:pPr>
      <w:r>
        <w:rPr>
          <w:rFonts w:ascii="仿宋" w:eastAsia="仿宋" w:hAnsi="仿宋" w:cs="FangSong_GB2312+FPEF"/>
          <w:kern w:val="0"/>
          <w:sz w:val="32"/>
          <w:szCs w:val="32"/>
        </w:rPr>
        <w:lastRenderedPageBreak/>
        <w:t>2019</w:t>
      </w:r>
      <w:r>
        <w:rPr>
          <w:rFonts w:ascii="仿宋" w:eastAsia="仿宋" w:hAnsi="仿宋" w:cs="FangSong_GB2312+FPEF" w:hint="eastAsia"/>
          <w:kern w:val="0"/>
          <w:sz w:val="32"/>
          <w:szCs w:val="32"/>
        </w:rPr>
        <w:t>年政府性基金预算安排项目支出预算0万元，全部纳入项目绩效目标管理。其中：运转类项目0万元、投资类项目0万元、专项资金项目0万元、其他类项目0万元。</w:t>
      </w:r>
    </w:p>
    <w:p w:rsidR="008C6AD4" w:rsidRDefault="008C6AD4">
      <w:pPr>
        <w:spacing w:line="600" w:lineRule="exact"/>
        <w:ind w:firstLineChars="200" w:firstLine="640"/>
        <w:rPr>
          <w:rFonts w:ascii="黑体" w:eastAsia="黑体" w:hAnsi="黑体" w:cs="FangSong_GB2312+FPEF"/>
          <w:kern w:val="0"/>
          <w:sz w:val="32"/>
          <w:szCs w:val="32"/>
        </w:rPr>
      </w:pPr>
      <w:r>
        <w:rPr>
          <w:rFonts w:ascii="黑体" w:eastAsia="黑体" w:hAnsi="黑体" w:cs="FangSong_GB2312+FPEF" w:hint="eastAsia"/>
          <w:kern w:val="0"/>
          <w:sz w:val="32"/>
          <w:szCs w:val="32"/>
        </w:rPr>
        <w:t>十二、政府性基金预算管理项目情况</w:t>
      </w:r>
    </w:p>
    <w:p w:rsidR="008C6AD4" w:rsidRDefault="008C6AD4">
      <w:pPr>
        <w:spacing w:line="600" w:lineRule="exact"/>
        <w:ind w:firstLineChars="200" w:firstLine="640"/>
        <w:rPr>
          <w:rFonts w:ascii="仿宋" w:eastAsia="仿宋" w:hAnsi="仿宋" w:cs="Courier New" w:hint="eastAsia"/>
          <w:sz w:val="32"/>
          <w:szCs w:val="32"/>
        </w:rPr>
      </w:pPr>
      <w:r>
        <w:rPr>
          <w:rFonts w:ascii="仿宋" w:eastAsia="仿宋" w:hAnsi="仿宋" w:cs="Courier New" w:hint="eastAsia"/>
          <w:sz w:val="32"/>
          <w:szCs w:val="32"/>
        </w:rPr>
        <w:t>2</w:t>
      </w:r>
      <w:r>
        <w:rPr>
          <w:rFonts w:ascii="仿宋" w:eastAsia="仿宋" w:hAnsi="仿宋" w:cs="Courier New"/>
          <w:sz w:val="32"/>
          <w:szCs w:val="32"/>
        </w:rPr>
        <w:t>019</w:t>
      </w:r>
      <w:r>
        <w:rPr>
          <w:rFonts w:ascii="仿宋" w:eastAsia="仿宋" w:hAnsi="仿宋" w:cs="Courier New" w:hint="eastAsia"/>
          <w:sz w:val="32"/>
          <w:szCs w:val="32"/>
        </w:rPr>
        <w:t>年，未列入部门支出，但由本部门管理的政府性基金预算项目共0个，预算金额0万元。</w:t>
      </w:r>
    </w:p>
    <w:p w:rsidR="008C6AD4" w:rsidRDefault="008C6AD4">
      <w:pPr>
        <w:kinsoku w:val="0"/>
        <w:overflowPunct w:val="0"/>
        <w:autoSpaceDE w:val="0"/>
        <w:autoSpaceDN w:val="0"/>
        <w:adjustRightInd w:val="0"/>
        <w:snapToGrid w:val="0"/>
        <w:spacing w:line="600" w:lineRule="exact"/>
        <w:ind w:firstLineChars="200" w:firstLine="640"/>
        <w:rPr>
          <w:rFonts w:ascii="黑体" w:eastAsia="黑体" w:hAnsi="黑体" w:cs="Courier New" w:hint="eastAsia"/>
          <w:sz w:val="32"/>
          <w:szCs w:val="32"/>
        </w:rPr>
      </w:pPr>
      <w:r>
        <w:rPr>
          <w:rFonts w:ascii="黑体" w:eastAsia="黑体" w:hAnsi="黑体" w:cs="仿宋_GB2312" w:hint="eastAsia"/>
          <w:kern w:val="0"/>
          <w:sz w:val="32"/>
          <w:szCs w:val="32"/>
        </w:rPr>
        <w:t>十三、机关运行经费支出情况</w:t>
      </w:r>
    </w:p>
    <w:p w:rsidR="008C6AD4" w:rsidRDefault="008C6AD4">
      <w:pPr>
        <w:kinsoku w:val="0"/>
        <w:overflowPunct w:val="0"/>
        <w:autoSpaceDE w:val="0"/>
        <w:autoSpaceDN w:val="0"/>
        <w:adjustRightInd w:val="0"/>
        <w:snapToGrid w:val="0"/>
        <w:spacing w:line="600" w:lineRule="exact"/>
        <w:ind w:firstLineChars="200" w:firstLine="640"/>
        <w:rPr>
          <w:rFonts w:ascii="仿宋_GB2312" w:eastAsia="仿宋_GB2312" w:hAnsi="宋体" w:cs="Courier New" w:hint="eastAsia"/>
          <w:sz w:val="32"/>
          <w:szCs w:val="32"/>
        </w:rPr>
      </w:pPr>
      <w:r>
        <w:rPr>
          <w:rFonts w:ascii="仿宋_GB2312" w:eastAsia="仿宋_GB2312" w:hint="eastAsia"/>
          <w:sz w:val="32"/>
          <w:szCs w:val="32"/>
        </w:rPr>
        <w:t>我单位</w:t>
      </w:r>
      <w:r>
        <w:rPr>
          <w:rFonts w:ascii="仿宋_GB2312" w:eastAsia="仿宋_GB2312" w:hAnsi="宋体" w:cs="Courier New"/>
          <w:sz w:val="32"/>
          <w:szCs w:val="32"/>
        </w:rPr>
        <w:t>2019年</w:t>
      </w:r>
      <w:r>
        <w:rPr>
          <w:rFonts w:ascii="仿宋_GB2312" w:eastAsia="仿宋_GB2312" w:hAnsi="宋体" w:cs="Courier New" w:hint="eastAsia"/>
          <w:sz w:val="32"/>
          <w:szCs w:val="32"/>
        </w:rPr>
        <w:t>运行经费支出预算582.28万元，</w:t>
      </w:r>
      <w:r>
        <w:rPr>
          <w:rFonts w:ascii="仿宋_GB2312" w:eastAsia="仿宋_GB2312" w:hint="eastAsia"/>
          <w:sz w:val="32"/>
          <w:szCs w:val="32"/>
        </w:rPr>
        <w:t>主要保障机构正常运转及正常履职需要</w:t>
      </w:r>
      <w:r>
        <w:rPr>
          <w:rFonts w:ascii="仿宋_GB2312" w:eastAsia="仿宋_GB2312" w:hAnsi="宋体" w:cs="Courier New" w:hint="eastAsia"/>
          <w:sz w:val="32"/>
          <w:szCs w:val="32"/>
        </w:rPr>
        <w:t>。</w:t>
      </w:r>
    </w:p>
    <w:p w:rsidR="008C6AD4" w:rsidRDefault="008C6AD4">
      <w:pPr>
        <w:kinsoku w:val="0"/>
        <w:overflowPunct w:val="0"/>
        <w:autoSpaceDE w:val="0"/>
        <w:autoSpaceDN w:val="0"/>
        <w:adjustRightInd w:val="0"/>
        <w:snapToGrid w:val="0"/>
        <w:spacing w:line="600" w:lineRule="exact"/>
        <w:ind w:firstLineChars="200" w:firstLine="640"/>
        <w:rPr>
          <w:rFonts w:ascii="黑体" w:eastAsia="黑体" w:hAnsi="黑体" w:cs="仿宋_GB2312" w:hint="eastAsia"/>
          <w:kern w:val="0"/>
          <w:sz w:val="32"/>
          <w:szCs w:val="32"/>
        </w:rPr>
      </w:pPr>
      <w:r>
        <w:rPr>
          <w:rFonts w:ascii="黑体" w:eastAsia="黑体" w:hAnsi="黑体" w:cs="仿宋_GB2312" w:hint="eastAsia"/>
          <w:kern w:val="0"/>
          <w:sz w:val="32"/>
          <w:szCs w:val="32"/>
        </w:rPr>
        <w:t>十四、政府采购及资产购置支出情况</w:t>
      </w:r>
    </w:p>
    <w:p w:rsidR="008C6AD4" w:rsidRDefault="008C6AD4">
      <w:pPr>
        <w:kinsoku w:val="0"/>
        <w:overflowPunct w:val="0"/>
        <w:autoSpaceDE w:val="0"/>
        <w:autoSpaceDN w:val="0"/>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2019年政府采购预算安排2.01万元，主要是：计算机和办公家具。其中：纳入资产购置预算项目2.01万元，主要是：计算机和办公家具。 </w:t>
      </w:r>
    </w:p>
    <w:p w:rsidR="008C6AD4" w:rsidRDefault="008C6AD4">
      <w:pPr>
        <w:kinsoku w:val="0"/>
        <w:overflowPunct w:val="0"/>
        <w:autoSpaceDE w:val="0"/>
        <w:autoSpaceDN w:val="0"/>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十五、政府购买服务支出情况</w:t>
      </w:r>
    </w:p>
    <w:p w:rsidR="008C6AD4" w:rsidRDefault="008C6AD4">
      <w:pPr>
        <w:kinsoku w:val="0"/>
        <w:overflowPunct w:val="0"/>
        <w:autoSpaceDE w:val="0"/>
        <w:autoSpaceDN w:val="0"/>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2019年政府购买服务支出安排179万元，主要是：印刷服务、媒体宣传服务、公益性演出和网站维护服务。 </w:t>
      </w:r>
    </w:p>
    <w:p w:rsidR="008C6AD4" w:rsidRDefault="008C6AD4">
      <w:pPr>
        <w:kinsoku w:val="0"/>
        <w:overflowPunct w:val="0"/>
        <w:autoSpaceDE w:val="0"/>
        <w:autoSpaceDN w:val="0"/>
        <w:adjustRightInd w:val="0"/>
        <w:snapToGrid w:val="0"/>
        <w:spacing w:line="600" w:lineRule="exact"/>
        <w:ind w:firstLineChars="200" w:firstLine="640"/>
        <w:rPr>
          <w:rFonts w:ascii="黑体" w:eastAsia="黑体" w:hAnsi="黑体" w:cs="仿宋_GB2312" w:hint="eastAsia"/>
          <w:kern w:val="0"/>
          <w:sz w:val="32"/>
          <w:szCs w:val="32"/>
        </w:rPr>
      </w:pPr>
      <w:r>
        <w:rPr>
          <w:rFonts w:ascii="黑体" w:eastAsia="黑体" w:hAnsi="黑体" w:cs="仿宋_GB2312" w:hint="eastAsia"/>
          <w:kern w:val="0"/>
          <w:sz w:val="32"/>
          <w:szCs w:val="32"/>
        </w:rPr>
        <w:t>十六、预算绩效管理工作开展情况说明</w:t>
      </w:r>
    </w:p>
    <w:p w:rsidR="008C6AD4" w:rsidRDefault="008C6AD4">
      <w:pPr>
        <w:kinsoku w:val="0"/>
        <w:overflowPunct w:val="0"/>
        <w:autoSpaceDE w:val="0"/>
        <w:autoSpaceDN w:val="0"/>
        <w:adjustRightInd w:val="0"/>
        <w:snapToGrid w:val="0"/>
        <w:spacing w:line="600" w:lineRule="exact"/>
        <w:ind w:firstLineChars="200" w:firstLine="640"/>
        <w:rPr>
          <w:rFonts w:ascii="仿宋_GB2312" w:eastAsia="仿宋_GB2312" w:hAnsi="宋体" w:cs="Courier New" w:hint="eastAsia"/>
          <w:sz w:val="32"/>
          <w:szCs w:val="32"/>
        </w:rPr>
      </w:pPr>
      <w:r>
        <w:rPr>
          <w:rFonts w:ascii="仿宋_GB2312" w:eastAsia="仿宋_GB2312" w:hAnsi="宋体" w:cs="Courier New"/>
          <w:sz w:val="32"/>
          <w:szCs w:val="32"/>
        </w:rPr>
        <w:t>201</w:t>
      </w:r>
      <w:r>
        <w:rPr>
          <w:rFonts w:ascii="仿宋_GB2312" w:eastAsia="仿宋_GB2312" w:hAnsi="宋体" w:cs="Courier New" w:hint="eastAsia"/>
          <w:sz w:val="32"/>
          <w:szCs w:val="32"/>
        </w:rPr>
        <w:t>8年，我单位对2017年所有项目进行绩效评价，涉及金额752万元，主要项目均已落到实处；存在的问题是不能严格按照支付进度计划跟进、对任务分解和工作目标未形成督促评判机制.</w:t>
      </w:r>
    </w:p>
    <w:p w:rsidR="008C6AD4" w:rsidRDefault="008C6AD4">
      <w:pPr>
        <w:kinsoku w:val="0"/>
        <w:overflowPunct w:val="0"/>
        <w:autoSpaceDE w:val="0"/>
        <w:autoSpaceDN w:val="0"/>
        <w:adjustRightInd w:val="0"/>
        <w:snapToGrid w:val="0"/>
        <w:spacing w:line="600" w:lineRule="exact"/>
        <w:ind w:firstLineChars="200" w:firstLine="640"/>
        <w:rPr>
          <w:rFonts w:ascii="仿宋_GB2312" w:eastAsia="仿宋_GB2312" w:hAnsi="宋体" w:cs="Courier New" w:hint="eastAsia"/>
          <w:sz w:val="32"/>
          <w:szCs w:val="32"/>
        </w:rPr>
      </w:pPr>
      <w:r>
        <w:rPr>
          <w:rFonts w:ascii="仿宋_GB2312" w:eastAsia="仿宋_GB2312" w:hAnsi="宋体" w:cs="Courier New" w:hint="eastAsia"/>
          <w:sz w:val="32"/>
          <w:szCs w:val="32"/>
        </w:rPr>
        <w:lastRenderedPageBreak/>
        <w:t>2019年拟对2018年所有项目进行绩效评价，涉及金额904.8万元，主要工作思路是根据项目安排内容和资金的有效使用，评判绩效目标完成情况，依据保民生、保稳定，优化支出结构和集中财力办大事的原则进行客观、科学评价。</w:t>
      </w:r>
    </w:p>
    <w:p w:rsidR="008C6AD4" w:rsidRDefault="008C6AD4">
      <w:pPr>
        <w:kinsoku w:val="0"/>
        <w:overflowPunct w:val="0"/>
        <w:autoSpaceDE w:val="0"/>
        <w:autoSpaceDN w:val="0"/>
        <w:adjustRightInd w:val="0"/>
        <w:snapToGrid w:val="0"/>
        <w:spacing w:line="600" w:lineRule="exact"/>
        <w:ind w:firstLineChars="200" w:firstLine="640"/>
        <w:rPr>
          <w:rFonts w:ascii="黑体" w:eastAsia="黑体" w:hAnsi="黑体" w:cs="Courier New" w:hint="eastAsia"/>
          <w:sz w:val="32"/>
          <w:szCs w:val="32"/>
        </w:rPr>
      </w:pPr>
      <w:r>
        <w:rPr>
          <w:rFonts w:ascii="黑体" w:eastAsia="黑体" w:hAnsi="黑体" w:cs="Courier New" w:hint="eastAsia"/>
          <w:sz w:val="32"/>
          <w:szCs w:val="32"/>
        </w:rPr>
        <w:t>十七、国有资产占用情况说明</w:t>
      </w:r>
    </w:p>
    <w:p w:rsidR="008C6AD4" w:rsidRDefault="008C6AD4">
      <w:pPr>
        <w:kinsoku w:val="0"/>
        <w:overflowPunct w:val="0"/>
        <w:autoSpaceDE w:val="0"/>
        <w:autoSpaceDN w:val="0"/>
        <w:adjustRightInd w:val="0"/>
        <w:snapToGrid w:val="0"/>
        <w:spacing w:line="600" w:lineRule="exact"/>
        <w:ind w:firstLineChars="200" w:firstLine="640"/>
        <w:rPr>
          <w:rFonts w:ascii="楷体_GB2312" w:eastAsia="楷体_GB2312" w:hAnsi="Times New Roman" w:cs="仿宋_GB2312"/>
          <w:b/>
          <w:kern w:val="0"/>
          <w:sz w:val="32"/>
          <w:szCs w:val="32"/>
        </w:rPr>
      </w:pPr>
      <w:r>
        <w:rPr>
          <w:rFonts w:ascii="仿宋_GB2312" w:eastAsia="仿宋_GB2312" w:hAnsi="宋体" w:cs="Courier New" w:hint="eastAsia"/>
          <w:sz w:val="32"/>
          <w:szCs w:val="32"/>
        </w:rPr>
        <w:t>2018年资产总额265.43万元，较上年增长6.3%。其中：固定资产265.43万元，无形资产0万元。</w:t>
      </w:r>
    </w:p>
    <w:p w:rsidR="008C6AD4" w:rsidRDefault="008C6AD4">
      <w:pPr>
        <w:adjustRightInd w:val="0"/>
        <w:snapToGrid w:val="0"/>
        <w:spacing w:line="600" w:lineRule="exact"/>
        <w:ind w:firstLineChars="200" w:firstLine="640"/>
        <w:rPr>
          <w:rFonts w:ascii="黑体" w:eastAsia="黑体" w:hAnsi="黑体"/>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p>
    <w:p w:rsidR="008C6AD4" w:rsidRDefault="008C6AD4">
      <w:pPr>
        <w:adjustRightInd w:val="0"/>
        <w:snapToGrid w:val="0"/>
        <w:spacing w:line="600" w:lineRule="exact"/>
        <w:jc w:val="center"/>
        <w:rPr>
          <w:rFonts w:ascii="黑体" w:eastAsia="黑体" w:hAnsi="黑体" w:hint="eastAsia"/>
          <w:sz w:val="32"/>
          <w:szCs w:val="32"/>
        </w:rPr>
      </w:pPr>
      <w:r>
        <w:rPr>
          <w:rFonts w:ascii="黑体" w:eastAsia="黑体" w:hAnsi="黑体" w:hint="eastAsia"/>
          <w:sz w:val="32"/>
          <w:szCs w:val="32"/>
        </w:rPr>
        <w:t>第三部分</w:t>
      </w:r>
    </w:p>
    <w:p w:rsidR="008C6AD4" w:rsidRDefault="008C6AD4">
      <w:pPr>
        <w:adjustRightInd w:val="0"/>
        <w:snapToGrid w:val="0"/>
        <w:spacing w:line="600" w:lineRule="exact"/>
        <w:jc w:val="center"/>
        <w:rPr>
          <w:rFonts w:ascii="黑体" w:eastAsia="黑体" w:hAnsi="黑体" w:hint="eastAsia"/>
          <w:sz w:val="32"/>
          <w:szCs w:val="32"/>
        </w:rPr>
      </w:pPr>
      <w:r>
        <w:rPr>
          <w:rFonts w:ascii="黑体" w:eastAsia="黑体" w:hAnsi="黑体" w:hint="eastAsia"/>
          <w:sz w:val="32"/>
          <w:szCs w:val="32"/>
        </w:rPr>
        <w:t>名词解释</w:t>
      </w:r>
    </w:p>
    <w:p w:rsidR="008C6AD4" w:rsidRDefault="008C6AD4">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一、财政拨款：</w:t>
      </w:r>
      <w:r>
        <w:rPr>
          <w:rFonts w:ascii="仿宋_GB2312" w:eastAsia="仿宋_GB2312" w:hAnsi="宋体" w:cs="Courier New" w:hint="eastAsia"/>
          <w:sz w:val="32"/>
          <w:szCs w:val="32"/>
        </w:rPr>
        <w:t>是指市级财政当年拨付的纳入一般公共预算和政府性基金预算管理的资金。</w:t>
      </w:r>
    </w:p>
    <w:p w:rsidR="008C6AD4" w:rsidRDefault="008C6AD4">
      <w:pPr>
        <w:kinsoku w:val="0"/>
        <w:overflowPunct w:val="0"/>
        <w:autoSpaceDE w:val="0"/>
        <w:autoSpaceDN w:val="0"/>
        <w:adjustRightInd w:val="0"/>
        <w:snapToGrid w:val="0"/>
        <w:spacing w:line="600" w:lineRule="exact"/>
        <w:ind w:firstLineChars="200" w:firstLine="643"/>
        <w:rPr>
          <w:rFonts w:ascii="仿宋_GB2312" w:eastAsia="仿宋_GB2312" w:hAnsi="宋体" w:cs="Courier New" w:hint="eastAsia"/>
          <w:sz w:val="32"/>
          <w:szCs w:val="32"/>
        </w:rPr>
      </w:pPr>
      <w:r>
        <w:rPr>
          <w:rFonts w:ascii="仿宋_GB2312" w:eastAsia="仿宋_GB2312" w:hAnsi="宋体" w:cs="Courier New" w:hint="eastAsia"/>
          <w:b/>
          <w:sz w:val="32"/>
          <w:szCs w:val="32"/>
        </w:rPr>
        <w:t>二、一般债务收入：</w:t>
      </w:r>
      <w:r>
        <w:rPr>
          <w:rFonts w:ascii="仿宋_GB2312" w:eastAsia="仿宋_GB2312" w:hAnsi="宋体" w:cs="Courier New" w:hint="eastAsia"/>
          <w:sz w:val="32"/>
          <w:szCs w:val="32"/>
        </w:rPr>
        <w:t>指纳入一般公共预算管理的政府债务收入。</w:t>
      </w:r>
    </w:p>
    <w:p w:rsidR="008C6AD4" w:rsidRDefault="008C6AD4">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三、盘活存量资金：</w:t>
      </w:r>
      <w:r>
        <w:rPr>
          <w:rFonts w:ascii="仿宋_GB2312" w:eastAsia="仿宋_GB2312" w:hAnsi="宋体" w:cs="Courier New" w:hint="eastAsia"/>
          <w:sz w:val="32"/>
          <w:szCs w:val="32"/>
        </w:rPr>
        <w:t>指按照国家有关规定重新安排使用的以前年度的存量资金。</w:t>
      </w:r>
    </w:p>
    <w:p w:rsidR="008C6AD4" w:rsidRDefault="008C6AD4">
      <w:pPr>
        <w:kinsoku w:val="0"/>
        <w:overflowPunct w:val="0"/>
        <w:autoSpaceDE w:val="0"/>
        <w:autoSpaceDN w:val="0"/>
        <w:adjustRightInd w:val="0"/>
        <w:snapToGrid w:val="0"/>
        <w:spacing w:line="600" w:lineRule="exact"/>
        <w:ind w:firstLineChars="200" w:firstLine="643"/>
        <w:rPr>
          <w:rFonts w:ascii="仿宋_GB2312" w:eastAsia="仿宋_GB2312" w:hAnsi="宋体" w:cs="Courier New" w:hint="eastAsia"/>
          <w:sz w:val="32"/>
          <w:szCs w:val="32"/>
        </w:rPr>
      </w:pPr>
      <w:r>
        <w:rPr>
          <w:rFonts w:ascii="仿宋_GB2312" w:eastAsia="仿宋_GB2312" w:hAnsi="宋体" w:cs="Courier New" w:hint="eastAsia"/>
          <w:b/>
          <w:sz w:val="32"/>
          <w:szCs w:val="32"/>
        </w:rPr>
        <w:t>四、纳入财政专户管理收费：</w:t>
      </w:r>
      <w:r>
        <w:rPr>
          <w:rFonts w:ascii="仿宋_GB2312" w:eastAsia="仿宋_GB2312" w:hAnsi="宋体" w:cs="Courier New" w:hint="eastAsia"/>
          <w:sz w:val="32"/>
          <w:szCs w:val="32"/>
        </w:rPr>
        <w:t>指按照上级有关规定，教育部门收取的，暂不缴入国库，纳入财政专户管理的各项收费。</w:t>
      </w:r>
    </w:p>
    <w:p w:rsidR="008C6AD4" w:rsidRDefault="008C6AD4">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五、单位其他收入：</w:t>
      </w:r>
      <w:r>
        <w:rPr>
          <w:rFonts w:ascii="仿宋_GB2312" w:eastAsia="仿宋_GB2312" w:hAnsi="宋体" w:cs="Courier New" w:hint="eastAsia"/>
          <w:sz w:val="32"/>
          <w:szCs w:val="32"/>
        </w:rPr>
        <w:t>指未纳入一般公共预算、政府性基金预算、财政专户管理，</w:t>
      </w:r>
      <w:r>
        <w:rPr>
          <w:rFonts w:ascii="仿宋" w:eastAsia="仿宋" w:hAnsi="仿宋" w:cs="仿宋_GB2312" w:hint="eastAsia"/>
          <w:spacing w:val="10"/>
          <w:sz w:val="32"/>
          <w:szCs w:val="32"/>
        </w:rPr>
        <w:t>不缴入国库、财政专户的单位事业收入、经营收入和其他收入。</w:t>
      </w:r>
    </w:p>
    <w:p w:rsidR="008C6AD4" w:rsidRDefault="008C6AD4">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六、基本支出：</w:t>
      </w:r>
      <w:r>
        <w:rPr>
          <w:rFonts w:ascii="仿宋_GB2312" w:eastAsia="仿宋_GB2312" w:hAnsi="宋体" w:cs="Courier New" w:hint="eastAsia"/>
          <w:sz w:val="32"/>
          <w:szCs w:val="32"/>
        </w:rPr>
        <w:t>是指为保障机构正常运转、完成日常工作任务所必需的、不能纳入项目绩效管理的开支。</w:t>
      </w:r>
    </w:p>
    <w:p w:rsidR="008C6AD4" w:rsidRDefault="008C6AD4">
      <w:pPr>
        <w:spacing w:line="600" w:lineRule="exact"/>
        <w:ind w:firstLineChars="200" w:firstLine="643"/>
        <w:rPr>
          <w:rFonts w:ascii="仿宋" w:eastAsia="仿宋" w:hAnsi="仿宋"/>
          <w:sz w:val="32"/>
          <w:szCs w:val="32"/>
        </w:rPr>
      </w:pPr>
      <w:r>
        <w:rPr>
          <w:rFonts w:ascii="仿宋_GB2312" w:eastAsia="仿宋_GB2312" w:hAnsi="宋体" w:cs="Courier New" w:hint="eastAsia"/>
          <w:b/>
          <w:sz w:val="32"/>
          <w:szCs w:val="32"/>
        </w:rPr>
        <w:t>七、项目支出：</w:t>
      </w:r>
      <w:r>
        <w:rPr>
          <w:rFonts w:ascii="仿宋_GB2312" w:eastAsia="仿宋_GB2312" w:hAnsi="宋体" w:cs="Courier New" w:hint="eastAsia"/>
          <w:sz w:val="32"/>
          <w:szCs w:val="32"/>
        </w:rPr>
        <w:t>是指在基本支出之外，为完成特定的行政工作任务或事业发展目标所发生的能够纳入项目绩效管理的支出。</w:t>
      </w:r>
      <w:r>
        <w:rPr>
          <w:rFonts w:ascii="仿宋" w:eastAsia="仿宋" w:hAnsi="仿宋" w:hint="eastAsia"/>
          <w:sz w:val="32"/>
          <w:szCs w:val="32"/>
        </w:rPr>
        <w:t>根据项目管理方式不同，依次选择“专项资金、投资类项目、运转类项目和其他项目”。其中：</w:t>
      </w:r>
    </w:p>
    <w:p w:rsidR="008C6AD4" w:rsidRDefault="008C6AD4">
      <w:pPr>
        <w:spacing w:line="600" w:lineRule="exact"/>
        <w:ind w:firstLineChars="200" w:firstLine="640"/>
        <w:rPr>
          <w:rFonts w:ascii="仿宋" w:eastAsia="仿宋" w:hAnsi="仿宋"/>
          <w:color w:val="2D2D2D"/>
          <w:sz w:val="32"/>
          <w:szCs w:val="32"/>
        </w:rPr>
      </w:pPr>
      <w:r>
        <w:rPr>
          <w:rFonts w:ascii="仿宋" w:eastAsia="仿宋" w:hAnsi="仿宋" w:hint="eastAsia"/>
          <w:color w:val="2D2D2D"/>
          <w:sz w:val="32"/>
          <w:szCs w:val="32"/>
        </w:rPr>
        <w:t>专项资金，指根据《新乡市市级财政专项资金管理办法》(新</w:t>
      </w:r>
      <w:r>
        <w:rPr>
          <w:rFonts w:ascii="仿宋" w:eastAsia="仿宋" w:hAnsi="仿宋" w:hint="eastAsia"/>
          <w:color w:val="2D2D2D"/>
          <w:sz w:val="32"/>
          <w:szCs w:val="32"/>
        </w:rPr>
        <w:lastRenderedPageBreak/>
        <w:t>政文〔2015〕65号)规定，为促进经济社会发展、完成特定工作任务或实现特定事业发展目标,经市政府批准,由市级财政在一定时期安排,具有专门用途的资金，实行目录管理。</w:t>
      </w:r>
    </w:p>
    <w:p w:rsidR="008C6AD4" w:rsidRDefault="008C6AD4">
      <w:pPr>
        <w:spacing w:line="600" w:lineRule="exact"/>
        <w:ind w:firstLineChars="200" w:firstLine="640"/>
        <w:rPr>
          <w:rFonts w:ascii="仿宋" w:eastAsia="仿宋" w:hAnsi="仿宋"/>
          <w:color w:val="2D2D2D"/>
          <w:sz w:val="32"/>
          <w:szCs w:val="32"/>
        </w:rPr>
      </w:pPr>
      <w:r>
        <w:rPr>
          <w:rFonts w:ascii="仿宋" w:eastAsia="仿宋" w:hAnsi="仿宋" w:hint="eastAsia"/>
          <w:color w:val="2D2D2D"/>
          <w:sz w:val="32"/>
          <w:szCs w:val="32"/>
        </w:rPr>
        <w:t>投资类项目指单个项目投资额度在</w:t>
      </w:r>
      <w:r>
        <w:rPr>
          <w:rFonts w:ascii="仿宋" w:eastAsia="仿宋" w:hAnsi="仿宋" w:hint="eastAsia"/>
          <w:sz w:val="32"/>
          <w:szCs w:val="32"/>
        </w:rPr>
        <w:t>100万元</w:t>
      </w:r>
      <w:r>
        <w:rPr>
          <w:rFonts w:ascii="仿宋" w:eastAsia="仿宋" w:hAnsi="仿宋" w:hint="eastAsia"/>
          <w:color w:val="2D2D2D"/>
          <w:sz w:val="32"/>
          <w:szCs w:val="32"/>
        </w:rPr>
        <w:t>以上，纳入</w:t>
      </w:r>
      <w:proofErr w:type="gramStart"/>
      <w:r>
        <w:rPr>
          <w:rFonts w:ascii="仿宋" w:eastAsia="仿宋" w:hAnsi="仿宋" w:hint="eastAsia"/>
          <w:color w:val="2D2D2D"/>
          <w:sz w:val="32"/>
          <w:szCs w:val="32"/>
        </w:rPr>
        <w:t>发改委项目</w:t>
      </w:r>
      <w:proofErr w:type="gramEnd"/>
      <w:r>
        <w:rPr>
          <w:rFonts w:ascii="仿宋" w:eastAsia="仿宋" w:hAnsi="仿宋" w:hint="eastAsia"/>
          <w:color w:val="2D2D2D"/>
          <w:sz w:val="32"/>
          <w:szCs w:val="32"/>
        </w:rPr>
        <w:t>储备库或年度投资计划的项目资金和土地储备项目资金</w:t>
      </w:r>
    </w:p>
    <w:p w:rsidR="008C6AD4" w:rsidRDefault="008C6AD4">
      <w:pPr>
        <w:spacing w:line="600" w:lineRule="exact"/>
        <w:ind w:firstLineChars="200" w:firstLine="640"/>
        <w:rPr>
          <w:rFonts w:ascii="仿宋" w:eastAsia="仿宋" w:hAnsi="仿宋"/>
          <w:color w:val="2D2D2D"/>
          <w:sz w:val="32"/>
          <w:szCs w:val="32"/>
        </w:rPr>
      </w:pPr>
      <w:r>
        <w:rPr>
          <w:rFonts w:ascii="仿宋" w:eastAsia="仿宋" w:hAnsi="仿宋" w:hint="eastAsia"/>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8C6AD4" w:rsidRDefault="008C6AD4">
      <w:pPr>
        <w:spacing w:line="600" w:lineRule="exact"/>
        <w:ind w:firstLineChars="200" w:firstLine="640"/>
        <w:rPr>
          <w:rFonts w:ascii="仿宋" w:eastAsia="仿宋" w:hAnsi="仿宋"/>
          <w:spacing w:val="10"/>
          <w:sz w:val="32"/>
          <w:szCs w:val="32"/>
        </w:rPr>
      </w:pPr>
      <w:r>
        <w:rPr>
          <w:rFonts w:ascii="仿宋" w:eastAsia="仿宋" w:hAnsi="仿宋" w:hint="eastAsia"/>
          <w:color w:val="2D2D2D"/>
          <w:sz w:val="32"/>
          <w:szCs w:val="32"/>
        </w:rPr>
        <w:t>其他项目指除上述三类项目外的项目支出</w:t>
      </w:r>
      <w:r>
        <w:rPr>
          <w:rFonts w:ascii="仿宋" w:eastAsia="仿宋" w:hAnsi="仿宋" w:hint="eastAsia"/>
          <w:b/>
          <w:color w:val="2D2D2D"/>
          <w:sz w:val="32"/>
          <w:szCs w:val="32"/>
        </w:rPr>
        <w:t>。</w:t>
      </w:r>
    </w:p>
    <w:p w:rsidR="008C6AD4" w:rsidRDefault="008C6AD4">
      <w:pPr>
        <w:kinsoku w:val="0"/>
        <w:overflowPunct w:val="0"/>
        <w:autoSpaceDE w:val="0"/>
        <w:autoSpaceDN w:val="0"/>
        <w:adjustRightInd w:val="0"/>
        <w:snapToGrid w:val="0"/>
        <w:spacing w:line="600" w:lineRule="exact"/>
        <w:ind w:firstLineChars="200" w:firstLine="643"/>
        <w:rPr>
          <w:rFonts w:ascii="仿宋_GB2312" w:eastAsia="仿宋_GB2312" w:hAnsi="宋体" w:cs="Courier New" w:hint="eastAsia"/>
          <w:sz w:val="32"/>
          <w:szCs w:val="32"/>
        </w:rPr>
      </w:pPr>
      <w:r>
        <w:rPr>
          <w:rFonts w:ascii="仿宋_GB2312" w:eastAsia="仿宋_GB2312" w:hAnsi="宋体" w:cs="Courier New" w:hint="eastAsia"/>
          <w:b/>
          <w:sz w:val="32"/>
          <w:szCs w:val="32"/>
        </w:rPr>
        <w:t>八、“三公”经费：</w:t>
      </w:r>
      <w:r>
        <w:rPr>
          <w:rFonts w:ascii="仿宋_GB2312" w:eastAsia="仿宋_GB2312" w:hAnsi="宋体" w:cs="Courier New" w:hint="eastAsia"/>
          <w:sz w:val="32"/>
          <w:szCs w:val="32"/>
        </w:rPr>
        <w:t>是指纳入市级财政预算管理，部门使用一般公共预算拨款安排的因公出国（境）费、公务用车购置及运行费和公务接待费。其中，因公出国（境）</w:t>
      </w:r>
      <w:proofErr w:type="gramStart"/>
      <w:r>
        <w:rPr>
          <w:rFonts w:ascii="仿宋_GB2312" w:eastAsia="仿宋_GB2312" w:hAnsi="宋体" w:cs="Courier New" w:hint="eastAsia"/>
          <w:sz w:val="32"/>
          <w:szCs w:val="32"/>
        </w:rPr>
        <w:t>费反映</w:t>
      </w:r>
      <w:proofErr w:type="gramEnd"/>
      <w:r>
        <w:rPr>
          <w:rFonts w:ascii="仿宋_GB2312" w:eastAsia="仿宋_GB2312" w:hAnsi="宋体" w:cs="Courier New" w:hint="eastAsia"/>
          <w:sz w:val="32"/>
          <w:szCs w:val="32"/>
        </w:rPr>
        <w:t>单位公务出国（境）的住宿费、旅费、伙食补助费、杂费、培训费等支出；公务用车购置及运行</w:t>
      </w:r>
      <w:proofErr w:type="gramStart"/>
      <w:r>
        <w:rPr>
          <w:rFonts w:ascii="仿宋_GB2312" w:eastAsia="仿宋_GB2312" w:hAnsi="宋体" w:cs="Courier New" w:hint="eastAsia"/>
          <w:sz w:val="32"/>
          <w:szCs w:val="32"/>
        </w:rPr>
        <w:t>费反映</w:t>
      </w:r>
      <w:proofErr w:type="gramEnd"/>
      <w:r>
        <w:rPr>
          <w:rFonts w:ascii="仿宋_GB2312" w:eastAsia="仿宋_GB2312" w:hAnsi="宋体" w:cs="Courier New" w:hint="eastAsia"/>
          <w:sz w:val="32"/>
          <w:szCs w:val="32"/>
        </w:rPr>
        <w:t>单位公务用车购置费及租用费、燃料费、维修费、过路过桥费、保险费、安全奖励费用等支出；公务接待</w:t>
      </w:r>
      <w:proofErr w:type="gramStart"/>
      <w:r>
        <w:rPr>
          <w:rFonts w:ascii="仿宋_GB2312" w:eastAsia="仿宋_GB2312" w:hAnsi="宋体" w:cs="Courier New" w:hint="eastAsia"/>
          <w:sz w:val="32"/>
          <w:szCs w:val="32"/>
        </w:rPr>
        <w:t>费反映</w:t>
      </w:r>
      <w:proofErr w:type="gramEnd"/>
      <w:r>
        <w:rPr>
          <w:rFonts w:ascii="仿宋_GB2312" w:eastAsia="仿宋_GB2312" w:hAnsi="宋体" w:cs="Courier New" w:hint="eastAsia"/>
          <w:sz w:val="32"/>
          <w:szCs w:val="32"/>
        </w:rPr>
        <w:t>单位按规定开支的各类公务接待（含外宾接待）支出。</w:t>
      </w:r>
    </w:p>
    <w:p w:rsidR="008C6AD4" w:rsidRDefault="008C6AD4">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九、机关运行经费：</w:t>
      </w:r>
      <w:r>
        <w:rPr>
          <w:rFonts w:ascii="仿宋_GB2312" w:eastAsia="仿宋_GB2312" w:hAnsi="宋体" w:cs="Courier New" w:hint="eastAsia"/>
          <w:sz w:val="32"/>
          <w:szCs w:val="32"/>
        </w:rPr>
        <w:t>是指为保障机关运行，从公用经费中安排的用于购买货物和服务的各项资金，包括办公及印刷费、邮电费、差旅费、会议费、福利费、日常维修费及一般设备购置费、办公用房水电费、办公用房取暖费、办公用房物业管理费、公务</w:t>
      </w:r>
      <w:r>
        <w:rPr>
          <w:rFonts w:ascii="仿宋_GB2312" w:eastAsia="仿宋_GB2312" w:hAnsi="宋体" w:cs="Courier New" w:hint="eastAsia"/>
          <w:sz w:val="32"/>
          <w:szCs w:val="32"/>
        </w:rPr>
        <w:lastRenderedPageBreak/>
        <w:t>用车运行维护费以及其他费用。</w:t>
      </w:r>
    </w:p>
    <w:p w:rsidR="008C6AD4" w:rsidRDefault="008C6AD4">
      <w:pPr>
        <w:kinsoku w:val="0"/>
        <w:overflowPunct w:val="0"/>
        <w:autoSpaceDE w:val="0"/>
        <w:autoSpaceDN w:val="0"/>
        <w:adjustRightInd w:val="0"/>
        <w:snapToGrid w:val="0"/>
        <w:spacing w:line="600" w:lineRule="exact"/>
        <w:ind w:firstLineChars="200" w:firstLine="643"/>
        <w:rPr>
          <w:rFonts w:ascii="仿宋" w:eastAsia="仿宋" w:hAnsi="仿宋" w:hint="eastAsia"/>
          <w:sz w:val="32"/>
          <w:szCs w:val="32"/>
        </w:rPr>
      </w:pPr>
      <w:r>
        <w:rPr>
          <w:rFonts w:ascii="仿宋" w:eastAsia="仿宋" w:hAnsi="仿宋" w:hint="eastAsia"/>
          <w:b/>
          <w:sz w:val="32"/>
          <w:szCs w:val="32"/>
        </w:rPr>
        <w:t>十、部门管理项目：</w:t>
      </w:r>
      <w:r>
        <w:rPr>
          <w:rFonts w:ascii="仿宋" w:eastAsia="仿宋" w:hAnsi="仿宋" w:hint="eastAsia"/>
          <w:sz w:val="32"/>
          <w:szCs w:val="32"/>
        </w:rPr>
        <w:t>根据预算管理的特点，由主要部门实际管理，但未纳入部门支出的项目，主要包括：对县（市、区）的转移支付，部门负责管理的市本级的支出项目。</w:t>
      </w:r>
    </w:p>
    <w:p w:rsidR="008C6AD4" w:rsidRDefault="008C6AD4">
      <w:pPr>
        <w:adjustRightInd w:val="0"/>
        <w:snapToGrid w:val="0"/>
        <w:spacing w:line="600" w:lineRule="exact"/>
        <w:rPr>
          <w:rFonts w:ascii="黑体" w:eastAsia="黑体" w:hAnsi="黑体"/>
          <w:sz w:val="32"/>
          <w:szCs w:val="32"/>
        </w:rPr>
      </w:pPr>
    </w:p>
    <w:p w:rsidR="008C6AD4" w:rsidRDefault="008C6AD4">
      <w:pPr>
        <w:adjustRightInd w:val="0"/>
        <w:snapToGrid w:val="0"/>
        <w:spacing w:line="600" w:lineRule="exact"/>
        <w:rPr>
          <w:rFonts w:ascii="黑体" w:eastAsia="黑体" w:hAnsi="黑体"/>
          <w:sz w:val="32"/>
          <w:szCs w:val="32"/>
        </w:rPr>
      </w:pPr>
    </w:p>
    <w:p w:rsidR="008C6AD4" w:rsidRDefault="008C6AD4">
      <w:pPr>
        <w:adjustRightInd w:val="0"/>
        <w:snapToGrid w:val="0"/>
        <w:spacing w:line="600" w:lineRule="exact"/>
        <w:rPr>
          <w:rFonts w:ascii="黑体" w:eastAsia="黑体" w:hAnsi="黑体" w:hint="eastAsia"/>
          <w:sz w:val="32"/>
          <w:szCs w:val="32"/>
        </w:rPr>
      </w:pPr>
    </w:p>
    <w:p w:rsidR="008C6AD4" w:rsidRDefault="008C6AD4">
      <w:pPr>
        <w:adjustRightInd w:val="0"/>
        <w:snapToGrid w:val="0"/>
        <w:spacing w:line="600" w:lineRule="exact"/>
        <w:rPr>
          <w:rFonts w:ascii="黑体" w:eastAsia="黑体" w:hAnsi="黑体"/>
          <w:sz w:val="32"/>
          <w:szCs w:val="32"/>
        </w:rPr>
      </w:pPr>
      <w:r>
        <w:rPr>
          <w:rFonts w:ascii="黑体" w:eastAsia="黑体" w:hAnsi="黑体" w:hint="eastAsia"/>
          <w:sz w:val="32"/>
          <w:szCs w:val="32"/>
        </w:rPr>
        <w:t>附件：</w:t>
      </w:r>
    </w:p>
    <w:p w:rsidR="008C6AD4" w:rsidRDefault="008C6AD4">
      <w:pPr>
        <w:adjustRightInd w:val="0"/>
        <w:snapToGrid w:val="0"/>
        <w:spacing w:line="600" w:lineRule="exact"/>
        <w:jc w:val="center"/>
        <w:rPr>
          <w:rFonts w:ascii="黑体" w:eastAsia="黑体" w:hAnsi="黑体"/>
          <w:sz w:val="32"/>
          <w:szCs w:val="32"/>
        </w:rPr>
      </w:pPr>
      <w:hyperlink r:id="rId6" w:history="1">
        <w:r>
          <w:rPr>
            <w:rStyle w:val="a3"/>
            <w:rFonts w:ascii="黑体" w:eastAsia="黑体" w:hAnsi="黑体" w:hint="eastAsia"/>
            <w:sz w:val="32"/>
            <w:szCs w:val="32"/>
            <w:u w:val="none"/>
          </w:rPr>
          <w:t>市委宣传部2019年</w:t>
        </w:r>
        <w:bookmarkStart w:id="2" w:name="_Hlt475095983"/>
        <w:bookmarkStart w:id="3" w:name="_Hlt475095984"/>
        <w:r>
          <w:rPr>
            <w:rStyle w:val="a3"/>
            <w:rFonts w:ascii="黑体" w:eastAsia="黑体" w:hAnsi="黑体" w:hint="eastAsia"/>
            <w:sz w:val="32"/>
            <w:szCs w:val="32"/>
            <w:u w:val="none"/>
          </w:rPr>
          <w:t>度</w:t>
        </w:r>
        <w:bookmarkStart w:id="4" w:name="_Hlt475095089"/>
        <w:bookmarkStart w:id="5" w:name="_Hlt475095090"/>
        <w:bookmarkStart w:id="6" w:name="_Hlt475095102"/>
        <w:bookmarkStart w:id="7" w:name="_Hlt475095103"/>
        <w:bookmarkEnd w:id="2"/>
        <w:bookmarkEnd w:id="3"/>
        <w:r>
          <w:rPr>
            <w:rStyle w:val="a3"/>
            <w:rFonts w:ascii="黑体" w:eastAsia="黑体" w:hAnsi="黑体" w:hint="eastAsia"/>
            <w:sz w:val="32"/>
            <w:szCs w:val="32"/>
            <w:u w:val="none"/>
          </w:rPr>
          <w:t>部</w:t>
        </w:r>
        <w:bookmarkEnd w:id="4"/>
        <w:bookmarkEnd w:id="5"/>
        <w:bookmarkEnd w:id="6"/>
        <w:bookmarkEnd w:id="7"/>
        <w:r>
          <w:rPr>
            <w:rStyle w:val="a3"/>
            <w:rFonts w:ascii="黑体" w:eastAsia="黑体" w:hAnsi="黑体" w:hint="eastAsia"/>
            <w:sz w:val="32"/>
            <w:szCs w:val="32"/>
            <w:u w:val="none"/>
          </w:rPr>
          <w:t>门预算表</w:t>
        </w:r>
      </w:hyperlink>
    </w:p>
    <w:p w:rsidR="008C6AD4" w:rsidRDefault="008C6AD4">
      <w:pPr>
        <w:adjustRightInd w:val="0"/>
        <w:snapToGrid w:val="0"/>
        <w:spacing w:line="600" w:lineRule="exact"/>
        <w:ind w:firstLineChars="200" w:firstLine="640"/>
        <w:rPr>
          <w:rFonts w:ascii="黑体" w:eastAsia="黑体" w:hAnsi="黑体"/>
          <w:sz w:val="32"/>
          <w:szCs w:val="32"/>
        </w:rPr>
      </w:pPr>
    </w:p>
    <w:p w:rsidR="008C6AD4" w:rsidRDefault="008C6AD4">
      <w:pPr>
        <w:adjustRightInd w:val="0"/>
        <w:snapToGrid w:val="0"/>
        <w:spacing w:line="600" w:lineRule="exact"/>
        <w:ind w:firstLineChars="200" w:firstLine="640"/>
        <w:rPr>
          <w:rFonts w:ascii="黑体" w:eastAsia="黑体" w:hAnsi="黑体"/>
          <w:sz w:val="32"/>
          <w:szCs w:val="32"/>
        </w:rPr>
      </w:pPr>
    </w:p>
    <w:p w:rsidR="008C6AD4" w:rsidRDefault="008C6AD4">
      <w:pPr>
        <w:adjustRightInd w:val="0"/>
        <w:snapToGrid w:val="0"/>
        <w:spacing w:line="600" w:lineRule="exact"/>
        <w:rPr>
          <w:rFonts w:ascii="黑体" w:eastAsia="黑体" w:hAnsi="黑体" w:hint="eastAsia"/>
          <w:sz w:val="32"/>
          <w:szCs w:val="32"/>
        </w:rPr>
      </w:pPr>
    </w:p>
    <w:sectPr w:rsidR="008C6AD4">
      <w:headerReference w:type="even" r:id="rId7"/>
      <w:headerReference w:type="default" r:id="rId8"/>
      <w:footerReference w:type="even" r:id="rId9"/>
      <w:footerReference w:type="default" r:id="rId10"/>
      <w:headerReference w:type="first" r:id="rId11"/>
      <w:footerReference w:type="first" r:id="rId12"/>
      <w:pgSz w:w="11906" w:h="16838"/>
      <w:pgMar w:top="2041" w:right="1531" w:bottom="204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AD4" w:rsidRDefault="008C6AD4">
      <w:r>
        <w:separator/>
      </w:r>
    </w:p>
  </w:endnote>
  <w:endnote w:type="continuationSeparator" w:id="1">
    <w:p w:rsidR="008C6AD4" w:rsidRDefault="008C6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FangSong_GB2312+FPEF">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D4" w:rsidRDefault="008C6AD4">
    <w:pPr>
      <w:pStyle w:val="a8"/>
      <w:framePr w:wrap="around" w:vAnchor="text" w:hAnchor="margin" w:xAlign="right" w:y="1"/>
      <w:rPr>
        <w:rStyle w:val="a6"/>
      </w:rPr>
    </w:pPr>
    <w:r>
      <w:fldChar w:fldCharType="begin"/>
    </w:r>
    <w:r>
      <w:rPr>
        <w:rStyle w:val="a6"/>
      </w:rPr>
      <w:instrText xml:space="preserve">PAGE  </w:instrText>
    </w:r>
    <w:r>
      <w:fldChar w:fldCharType="end"/>
    </w:r>
  </w:p>
  <w:p w:rsidR="008C6AD4" w:rsidRDefault="008C6AD4">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D4" w:rsidRDefault="008C6AD4">
    <w:pPr>
      <w:pStyle w:val="a8"/>
      <w:framePr w:wrap="around" w:vAnchor="text" w:hAnchor="margin" w:xAlign="right" w:y="1"/>
      <w:rPr>
        <w:rStyle w:val="a6"/>
      </w:rPr>
    </w:pPr>
    <w:r>
      <w:fldChar w:fldCharType="begin"/>
    </w:r>
    <w:r>
      <w:rPr>
        <w:rStyle w:val="a6"/>
      </w:rPr>
      <w:instrText xml:space="preserve">PAGE  </w:instrText>
    </w:r>
    <w:r>
      <w:fldChar w:fldCharType="separate"/>
    </w:r>
    <w:r w:rsidR="00BC02FF">
      <w:rPr>
        <w:rStyle w:val="a6"/>
        <w:noProof/>
      </w:rPr>
      <w:t>9</w:t>
    </w:r>
    <w:r>
      <w:fldChar w:fldCharType="end"/>
    </w:r>
  </w:p>
  <w:p w:rsidR="008C6AD4" w:rsidRDefault="008C6AD4">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4F" w:rsidRDefault="000C004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AD4" w:rsidRDefault="008C6AD4">
      <w:r>
        <w:separator/>
      </w:r>
    </w:p>
  </w:footnote>
  <w:footnote w:type="continuationSeparator" w:id="1">
    <w:p w:rsidR="008C6AD4" w:rsidRDefault="008C6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4F" w:rsidRDefault="000C00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4F" w:rsidRDefault="000C004F" w:rsidP="000C004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4F" w:rsidRDefault="000C004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66A"/>
    <w:rsid w:val="000004A4"/>
    <w:rsid w:val="00004A41"/>
    <w:rsid w:val="000056FE"/>
    <w:rsid w:val="00007CC9"/>
    <w:rsid w:val="00016ADC"/>
    <w:rsid w:val="000328AD"/>
    <w:rsid w:val="0003777B"/>
    <w:rsid w:val="00046D83"/>
    <w:rsid w:val="00052730"/>
    <w:rsid w:val="0005442A"/>
    <w:rsid w:val="00060437"/>
    <w:rsid w:val="000649E4"/>
    <w:rsid w:val="00065B9E"/>
    <w:rsid w:val="000667EE"/>
    <w:rsid w:val="000830E3"/>
    <w:rsid w:val="00092441"/>
    <w:rsid w:val="00093C9D"/>
    <w:rsid w:val="000A07A3"/>
    <w:rsid w:val="000A18BD"/>
    <w:rsid w:val="000B2445"/>
    <w:rsid w:val="000B7E79"/>
    <w:rsid w:val="000C004F"/>
    <w:rsid w:val="000C4CC2"/>
    <w:rsid w:val="000D025C"/>
    <w:rsid w:val="000D146C"/>
    <w:rsid w:val="000E5387"/>
    <w:rsid w:val="000E666A"/>
    <w:rsid w:val="000E6F0D"/>
    <w:rsid w:val="000F0D3B"/>
    <w:rsid w:val="001003CC"/>
    <w:rsid w:val="001024F8"/>
    <w:rsid w:val="001061F1"/>
    <w:rsid w:val="0010654C"/>
    <w:rsid w:val="00120162"/>
    <w:rsid w:val="00121D13"/>
    <w:rsid w:val="0012518F"/>
    <w:rsid w:val="001264BC"/>
    <w:rsid w:val="0013131B"/>
    <w:rsid w:val="001316FD"/>
    <w:rsid w:val="001436AF"/>
    <w:rsid w:val="00145E1A"/>
    <w:rsid w:val="00147BEE"/>
    <w:rsid w:val="0015797A"/>
    <w:rsid w:val="0016268A"/>
    <w:rsid w:val="00166082"/>
    <w:rsid w:val="00171065"/>
    <w:rsid w:val="00176038"/>
    <w:rsid w:val="00177B9B"/>
    <w:rsid w:val="00187432"/>
    <w:rsid w:val="00193C81"/>
    <w:rsid w:val="00196982"/>
    <w:rsid w:val="001A45D6"/>
    <w:rsid w:val="001A5C07"/>
    <w:rsid w:val="001C7E81"/>
    <w:rsid w:val="001F24BC"/>
    <w:rsid w:val="001F2714"/>
    <w:rsid w:val="001F4A18"/>
    <w:rsid w:val="001F64E1"/>
    <w:rsid w:val="001F657E"/>
    <w:rsid w:val="00202770"/>
    <w:rsid w:val="00203798"/>
    <w:rsid w:val="00204E18"/>
    <w:rsid w:val="0021471A"/>
    <w:rsid w:val="002155E6"/>
    <w:rsid w:val="002213D7"/>
    <w:rsid w:val="00230456"/>
    <w:rsid w:val="0023484A"/>
    <w:rsid w:val="00236C70"/>
    <w:rsid w:val="00242997"/>
    <w:rsid w:val="002446C3"/>
    <w:rsid w:val="00251DE8"/>
    <w:rsid w:val="00254A2A"/>
    <w:rsid w:val="002601F3"/>
    <w:rsid w:val="00267739"/>
    <w:rsid w:val="00270CB1"/>
    <w:rsid w:val="0028623C"/>
    <w:rsid w:val="002A58F0"/>
    <w:rsid w:val="002B612E"/>
    <w:rsid w:val="002B7F7A"/>
    <w:rsid w:val="002C14D9"/>
    <w:rsid w:val="002C1804"/>
    <w:rsid w:val="002D3A01"/>
    <w:rsid w:val="002E0122"/>
    <w:rsid w:val="002E02DA"/>
    <w:rsid w:val="002E27DE"/>
    <w:rsid w:val="002E3628"/>
    <w:rsid w:val="002E5C55"/>
    <w:rsid w:val="002E5EBE"/>
    <w:rsid w:val="002F12E9"/>
    <w:rsid w:val="002F1A34"/>
    <w:rsid w:val="002F6CC2"/>
    <w:rsid w:val="002F77D5"/>
    <w:rsid w:val="0032045B"/>
    <w:rsid w:val="00320FEA"/>
    <w:rsid w:val="00322C06"/>
    <w:rsid w:val="00327ADF"/>
    <w:rsid w:val="0034481A"/>
    <w:rsid w:val="00347DAF"/>
    <w:rsid w:val="00352AD6"/>
    <w:rsid w:val="00356056"/>
    <w:rsid w:val="00360B9D"/>
    <w:rsid w:val="003615E5"/>
    <w:rsid w:val="00374335"/>
    <w:rsid w:val="003761B9"/>
    <w:rsid w:val="003A06E7"/>
    <w:rsid w:val="003A3FDC"/>
    <w:rsid w:val="003B6DF2"/>
    <w:rsid w:val="003B7AAE"/>
    <w:rsid w:val="003C472B"/>
    <w:rsid w:val="003C5AF1"/>
    <w:rsid w:val="003D0803"/>
    <w:rsid w:val="003E0F53"/>
    <w:rsid w:val="003E2D13"/>
    <w:rsid w:val="003E4F75"/>
    <w:rsid w:val="003F044F"/>
    <w:rsid w:val="00400480"/>
    <w:rsid w:val="00400EC6"/>
    <w:rsid w:val="00403455"/>
    <w:rsid w:val="004078CB"/>
    <w:rsid w:val="004119E0"/>
    <w:rsid w:val="00414D58"/>
    <w:rsid w:val="00423E21"/>
    <w:rsid w:val="00424AD0"/>
    <w:rsid w:val="00424DB3"/>
    <w:rsid w:val="00425DE7"/>
    <w:rsid w:val="0042656D"/>
    <w:rsid w:val="0042665A"/>
    <w:rsid w:val="00427AC6"/>
    <w:rsid w:val="0045307E"/>
    <w:rsid w:val="004566F7"/>
    <w:rsid w:val="00460D67"/>
    <w:rsid w:val="0046494C"/>
    <w:rsid w:val="00470B16"/>
    <w:rsid w:val="004738EF"/>
    <w:rsid w:val="00477172"/>
    <w:rsid w:val="004842B6"/>
    <w:rsid w:val="004842D5"/>
    <w:rsid w:val="004A227D"/>
    <w:rsid w:val="004A2735"/>
    <w:rsid w:val="004B1080"/>
    <w:rsid w:val="004C0B6C"/>
    <w:rsid w:val="004C3AD6"/>
    <w:rsid w:val="004C7BA0"/>
    <w:rsid w:val="004D069E"/>
    <w:rsid w:val="004D0CCC"/>
    <w:rsid w:val="004F1ED2"/>
    <w:rsid w:val="004F460E"/>
    <w:rsid w:val="00504D4A"/>
    <w:rsid w:val="00513909"/>
    <w:rsid w:val="005271CC"/>
    <w:rsid w:val="005301EC"/>
    <w:rsid w:val="00530C66"/>
    <w:rsid w:val="00530F2D"/>
    <w:rsid w:val="00536D68"/>
    <w:rsid w:val="00540B6A"/>
    <w:rsid w:val="00542462"/>
    <w:rsid w:val="005433FC"/>
    <w:rsid w:val="005541F1"/>
    <w:rsid w:val="00554BEE"/>
    <w:rsid w:val="0055679B"/>
    <w:rsid w:val="00556BE7"/>
    <w:rsid w:val="00571108"/>
    <w:rsid w:val="00577F84"/>
    <w:rsid w:val="00583C97"/>
    <w:rsid w:val="00591111"/>
    <w:rsid w:val="00594F1A"/>
    <w:rsid w:val="005A7520"/>
    <w:rsid w:val="005B09E4"/>
    <w:rsid w:val="005B4803"/>
    <w:rsid w:val="005B7D64"/>
    <w:rsid w:val="005C6C02"/>
    <w:rsid w:val="005E12A2"/>
    <w:rsid w:val="005E3AE1"/>
    <w:rsid w:val="005E6CB4"/>
    <w:rsid w:val="005F0E25"/>
    <w:rsid w:val="005F222D"/>
    <w:rsid w:val="005F36D1"/>
    <w:rsid w:val="00600AAF"/>
    <w:rsid w:val="006059F4"/>
    <w:rsid w:val="00613DF4"/>
    <w:rsid w:val="00621F63"/>
    <w:rsid w:val="00641E96"/>
    <w:rsid w:val="006450F6"/>
    <w:rsid w:val="006519C1"/>
    <w:rsid w:val="006533BE"/>
    <w:rsid w:val="00655CED"/>
    <w:rsid w:val="00655F9F"/>
    <w:rsid w:val="00660094"/>
    <w:rsid w:val="00662353"/>
    <w:rsid w:val="0066274D"/>
    <w:rsid w:val="006877F1"/>
    <w:rsid w:val="00691130"/>
    <w:rsid w:val="006933B5"/>
    <w:rsid w:val="006A1C28"/>
    <w:rsid w:val="006A2177"/>
    <w:rsid w:val="006B104A"/>
    <w:rsid w:val="006B23FE"/>
    <w:rsid w:val="006C4B05"/>
    <w:rsid w:val="006C6A3D"/>
    <w:rsid w:val="006C6E8C"/>
    <w:rsid w:val="006D163E"/>
    <w:rsid w:val="006D1B8A"/>
    <w:rsid w:val="006D36CC"/>
    <w:rsid w:val="006E1282"/>
    <w:rsid w:val="006E311C"/>
    <w:rsid w:val="006F7ED2"/>
    <w:rsid w:val="00700C7A"/>
    <w:rsid w:val="00705E29"/>
    <w:rsid w:val="007131C3"/>
    <w:rsid w:val="007132D8"/>
    <w:rsid w:val="007267F5"/>
    <w:rsid w:val="00742C70"/>
    <w:rsid w:val="00754A11"/>
    <w:rsid w:val="0076639E"/>
    <w:rsid w:val="00784A52"/>
    <w:rsid w:val="007854FD"/>
    <w:rsid w:val="007855DC"/>
    <w:rsid w:val="007A316B"/>
    <w:rsid w:val="007B6C7F"/>
    <w:rsid w:val="007B748B"/>
    <w:rsid w:val="007C2F94"/>
    <w:rsid w:val="007C41F5"/>
    <w:rsid w:val="007C5790"/>
    <w:rsid w:val="007D23C8"/>
    <w:rsid w:val="007D41D6"/>
    <w:rsid w:val="007E3D15"/>
    <w:rsid w:val="007E3F22"/>
    <w:rsid w:val="007E7438"/>
    <w:rsid w:val="008035D5"/>
    <w:rsid w:val="00803E72"/>
    <w:rsid w:val="00811491"/>
    <w:rsid w:val="008121B1"/>
    <w:rsid w:val="00813D8B"/>
    <w:rsid w:val="00813ECE"/>
    <w:rsid w:val="00815377"/>
    <w:rsid w:val="00816DFE"/>
    <w:rsid w:val="00833376"/>
    <w:rsid w:val="008336B4"/>
    <w:rsid w:val="00836BB8"/>
    <w:rsid w:val="00850003"/>
    <w:rsid w:val="00850526"/>
    <w:rsid w:val="008515B2"/>
    <w:rsid w:val="00862ACE"/>
    <w:rsid w:val="00865C99"/>
    <w:rsid w:val="008662DA"/>
    <w:rsid w:val="00871827"/>
    <w:rsid w:val="00872A52"/>
    <w:rsid w:val="00876F50"/>
    <w:rsid w:val="00880C02"/>
    <w:rsid w:val="008831B0"/>
    <w:rsid w:val="008852A0"/>
    <w:rsid w:val="008854C3"/>
    <w:rsid w:val="00887FD5"/>
    <w:rsid w:val="008A07E9"/>
    <w:rsid w:val="008A6827"/>
    <w:rsid w:val="008A6E23"/>
    <w:rsid w:val="008B22A2"/>
    <w:rsid w:val="008B29FF"/>
    <w:rsid w:val="008C5648"/>
    <w:rsid w:val="008C6AD4"/>
    <w:rsid w:val="008D73FF"/>
    <w:rsid w:val="008F0E48"/>
    <w:rsid w:val="008F3542"/>
    <w:rsid w:val="0090127A"/>
    <w:rsid w:val="00903B03"/>
    <w:rsid w:val="009053A0"/>
    <w:rsid w:val="00907F29"/>
    <w:rsid w:val="00910A7A"/>
    <w:rsid w:val="00930530"/>
    <w:rsid w:val="00932EE9"/>
    <w:rsid w:val="00940B89"/>
    <w:rsid w:val="00943548"/>
    <w:rsid w:val="00947589"/>
    <w:rsid w:val="00963125"/>
    <w:rsid w:val="00964DF6"/>
    <w:rsid w:val="00965DD7"/>
    <w:rsid w:val="00972A21"/>
    <w:rsid w:val="00984BB7"/>
    <w:rsid w:val="0099008B"/>
    <w:rsid w:val="00997ABD"/>
    <w:rsid w:val="009A17D4"/>
    <w:rsid w:val="009A311C"/>
    <w:rsid w:val="009B779E"/>
    <w:rsid w:val="009C3AAD"/>
    <w:rsid w:val="009C5886"/>
    <w:rsid w:val="009C79D8"/>
    <w:rsid w:val="009D06CC"/>
    <w:rsid w:val="009D6176"/>
    <w:rsid w:val="009F0C6B"/>
    <w:rsid w:val="009F5003"/>
    <w:rsid w:val="00A05D74"/>
    <w:rsid w:val="00A1196B"/>
    <w:rsid w:val="00A23BB0"/>
    <w:rsid w:val="00A354EC"/>
    <w:rsid w:val="00A51D7E"/>
    <w:rsid w:val="00A75823"/>
    <w:rsid w:val="00A826DA"/>
    <w:rsid w:val="00AA4E11"/>
    <w:rsid w:val="00AB03ED"/>
    <w:rsid w:val="00AB18CB"/>
    <w:rsid w:val="00AB2328"/>
    <w:rsid w:val="00AC5410"/>
    <w:rsid w:val="00AD4F99"/>
    <w:rsid w:val="00B007E3"/>
    <w:rsid w:val="00B01857"/>
    <w:rsid w:val="00B1453C"/>
    <w:rsid w:val="00B3662B"/>
    <w:rsid w:val="00B377C4"/>
    <w:rsid w:val="00B40F74"/>
    <w:rsid w:val="00B43E66"/>
    <w:rsid w:val="00B47762"/>
    <w:rsid w:val="00B50AE6"/>
    <w:rsid w:val="00B55600"/>
    <w:rsid w:val="00B57409"/>
    <w:rsid w:val="00B65C21"/>
    <w:rsid w:val="00B665C0"/>
    <w:rsid w:val="00B6705E"/>
    <w:rsid w:val="00B83D04"/>
    <w:rsid w:val="00B85419"/>
    <w:rsid w:val="00B87032"/>
    <w:rsid w:val="00B92341"/>
    <w:rsid w:val="00B932C7"/>
    <w:rsid w:val="00B95788"/>
    <w:rsid w:val="00BA056E"/>
    <w:rsid w:val="00BA38DA"/>
    <w:rsid w:val="00BA5E9A"/>
    <w:rsid w:val="00BB59DB"/>
    <w:rsid w:val="00BB5B69"/>
    <w:rsid w:val="00BC02FF"/>
    <w:rsid w:val="00BC2A56"/>
    <w:rsid w:val="00BC4131"/>
    <w:rsid w:val="00BC56C8"/>
    <w:rsid w:val="00BE4D35"/>
    <w:rsid w:val="00BF0F52"/>
    <w:rsid w:val="00C0162B"/>
    <w:rsid w:val="00C03348"/>
    <w:rsid w:val="00C139D8"/>
    <w:rsid w:val="00C14BD6"/>
    <w:rsid w:val="00C17E7A"/>
    <w:rsid w:val="00C21E04"/>
    <w:rsid w:val="00C23F9E"/>
    <w:rsid w:val="00C256B1"/>
    <w:rsid w:val="00C4757E"/>
    <w:rsid w:val="00C562AA"/>
    <w:rsid w:val="00C63E2B"/>
    <w:rsid w:val="00C65DCF"/>
    <w:rsid w:val="00C65E72"/>
    <w:rsid w:val="00C66F39"/>
    <w:rsid w:val="00C70F12"/>
    <w:rsid w:val="00C738E2"/>
    <w:rsid w:val="00C90BEF"/>
    <w:rsid w:val="00C934AF"/>
    <w:rsid w:val="00CA134C"/>
    <w:rsid w:val="00CA314A"/>
    <w:rsid w:val="00CB1547"/>
    <w:rsid w:val="00CB4134"/>
    <w:rsid w:val="00CB508D"/>
    <w:rsid w:val="00CC27C8"/>
    <w:rsid w:val="00CC793C"/>
    <w:rsid w:val="00CD7B98"/>
    <w:rsid w:val="00CE2380"/>
    <w:rsid w:val="00CE74F0"/>
    <w:rsid w:val="00CF458F"/>
    <w:rsid w:val="00D04BF4"/>
    <w:rsid w:val="00D2537C"/>
    <w:rsid w:val="00D26956"/>
    <w:rsid w:val="00D27601"/>
    <w:rsid w:val="00D527ED"/>
    <w:rsid w:val="00D561EE"/>
    <w:rsid w:val="00D65E82"/>
    <w:rsid w:val="00D7195F"/>
    <w:rsid w:val="00D8525D"/>
    <w:rsid w:val="00D90BF1"/>
    <w:rsid w:val="00D92623"/>
    <w:rsid w:val="00DA5176"/>
    <w:rsid w:val="00DD4A13"/>
    <w:rsid w:val="00DD6466"/>
    <w:rsid w:val="00DE6A63"/>
    <w:rsid w:val="00DF0203"/>
    <w:rsid w:val="00DF19C8"/>
    <w:rsid w:val="00E03857"/>
    <w:rsid w:val="00E04054"/>
    <w:rsid w:val="00E1289B"/>
    <w:rsid w:val="00E224B9"/>
    <w:rsid w:val="00E4080C"/>
    <w:rsid w:val="00E40A81"/>
    <w:rsid w:val="00E40DDC"/>
    <w:rsid w:val="00E41910"/>
    <w:rsid w:val="00E43ED0"/>
    <w:rsid w:val="00E461E2"/>
    <w:rsid w:val="00E47449"/>
    <w:rsid w:val="00E549CB"/>
    <w:rsid w:val="00E6566E"/>
    <w:rsid w:val="00E76EAF"/>
    <w:rsid w:val="00E86FED"/>
    <w:rsid w:val="00E87B05"/>
    <w:rsid w:val="00E941A6"/>
    <w:rsid w:val="00EB05F1"/>
    <w:rsid w:val="00EB5C2F"/>
    <w:rsid w:val="00EB6F57"/>
    <w:rsid w:val="00EC1FC1"/>
    <w:rsid w:val="00ED18F0"/>
    <w:rsid w:val="00ED7886"/>
    <w:rsid w:val="00EE05C3"/>
    <w:rsid w:val="00EE1964"/>
    <w:rsid w:val="00EE59D1"/>
    <w:rsid w:val="00EE6F02"/>
    <w:rsid w:val="00EF0F02"/>
    <w:rsid w:val="00F01287"/>
    <w:rsid w:val="00F1283B"/>
    <w:rsid w:val="00F24FC3"/>
    <w:rsid w:val="00F25745"/>
    <w:rsid w:val="00F33362"/>
    <w:rsid w:val="00F34E65"/>
    <w:rsid w:val="00F431C7"/>
    <w:rsid w:val="00F44EC4"/>
    <w:rsid w:val="00F506ED"/>
    <w:rsid w:val="00F63CE3"/>
    <w:rsid w:val="00F6765B"/>
    <w:rsid w:val="00F704F4"/>
    <w:rsid w:val="00F903AD"/>
    <w:rsid w:val="00F93BB7"/>
    <w:rsid w:val="00F955DA"/>
    <w:rsid w:val="00FB1000"/>
    <w:rsid w:val="00FB4F52"/>
    <w:rsid w:val="00FB698F"/>
    <w:rsid w:val="00FC238F"/>
    <w:rsid w:val="00FC2CBB"/>
    <w:rsid w:val="00FD05B8"/>
    <w:rsid w:val="00FD493D"/>
    <w:rsid w:val="00FE0BED"/>
    <w:rsid w:val="00FE0EB5"/>
    <w:rsid w:val="00FE3A2E"/>
    <w:rsid w:val="00FE5B62"/>
    <w:rsid w:val="00FE6833"/>
    <w:rsid w:val="00FE7E98"/>
    <w:rsid w:val="00FF37A9"/>
    <w:rsid w:val="00FF613C"/>
    <w:rsid w:val="280C4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Pr>
      <w:color w:val="800080"/>
      <w:u w:val="single"/>
    </w:rPr>
  </w:style>
  <w:style w:type="character" w:customStyle="1" w:styleId="Char">
    <w:name w:val="页眉 Char"/>
    <w:link w:val="a5"/>
    <w:rPr>
      <w:rFonts w:ascii="Calibri" w:hAnsi="Calibri"/>
      <w:kern w:val="2"/>
      <w:sz w:val="18"/>
      <w:szCs w:val="18"/>
    </w:rPr>
  </w:style>
  <w:style w:type="character" w:styleId="a6">
    <w:name w:val="page number"/>
    <w:basedOn w:val="a0"/>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17&#24180;&#39044;&#31639;/&#39044;&#20915;&#31639;&#20844;&#24320;/&#39044;&#31639;&#31995;&#32479;&#36755;&#20986;&#34920;&#65288;&#37096;&#38376;&#39044;&#31639;&#20844;&#24320;&#34920;&#65289;.xl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creator>谢斐</dc:creator>
  <cp:lastModifiedBy>admin</cp:lastModifiedBy>
  <cp:revision>2</cp:revision>
  <cp:lastPrinted>2019-02-25T08:05:00Z</cp:lastPrinted>
  <dcterms:created xsi:type="dcterms:W3CDTF">2019-12-24T01:10:00Z</dcterms:created>
  <dcterms:modified xsi:type="dcterms:W3CDTF">2019-12-24T01:10:00Z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