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93F" w:rsidRPr="002556A6" w:rsidRDefault="0014693F">
      <w:pPr>
        <w:widowControl/>
        <w:jc w:val="left"/>
        <w:rPr>
          <w:rFonts w:ascii="仿宋_GB2312" w:eastAsia="仿宋_GB2312" w:hAnsi="宋体" w:cs="宋体"/>
          <w:kern w:val="0"/>
          <w:sz w:val="28"/>
          <w:szCs w:val="28"/>
        </w:rPr>
      </w:pPr>
    </w:p>
    <w:p w:rsidR="0014693F" w:rsidRPr="002556A6" w:rsidRDefault="0014693F">
      <w:pPr>
        <w:widowControl/>
        <w:jc w:val="left"/>
        <w:rPr>
          <w:rFonts w:ascii="仿宋_GB2312" w:eastAsia="仿宋_GB2312" w:hAnsi="宋体" w:cs="宋体"/>
          <w:kern w:val="0"/>
          <w:sz w:val="28"/>
          <w:szCs w:val="28"/>
        </w:rPr>
      </w:pPr>
    </w:p>
    <w:p w:rsidR="0014693F" w:rsidRPr="002556A6" w:rsidRDefault="0014693F">
      <w:pPr>
        <w:widowControl/>
        <w:jc w:val="left"/>
        <w:rPr>
          <w:rFonts w:ascii="仿宋_GB2312" w:eastAsia="仿宋_GB2312" w:hAnsi="宋体" w:cs="宋体"/>
          <w:kern w:val="0"/>
          <w:sz w:val="28"/>
          <w:szCs w:val="28"/>
        </w:rPr>
      </w:pPr>
    </w:p>
    <w:p w:rsidR="0014693F" w:rsidRPr="002556A6" w:rsidRDefault="0014693F">
      <w:pPr>
        <w:widowControl/>
        <w:jc w:val="left"/>
        <w:rPr>
          <w:rFonts w:ascii="仿宋_GB2312" w:eastAsia="仿宋_GB2312" w:hAnsi="宋体" w:cs="宋体"/>
          <w:kern w:val="0"/>
          <w:sz w:val="28"/>
          <w:szCs w:val="28"/>
        </w:rPr>
      </w:pPr>
    </w:p>
    <w:p w:rsidR="0014693F" w:rsidRPr="002556A6" w:rsidRDefault="0014693F">
      <w:pPr>
        <w:widowControl/>
        <w:jc w:val="left"/>
        <w:rPr>
          <w:rFonts w:ascii="仿宋_GB2312" w:eastAsia="仿宋_GB2312" w:hAnsi="宋体" w:cs="宋体"/>
          <w:kern w:val="0"/>
          <w:sz w:val="28"/>
          <w:szCs w:val="28"/>
        </w:rPr>
      </w:pPr>
    </w:p>
    <w:p w:rsidR="0014693F" w:rsidRPr="002556A6" w:rsidRDefault="0014693F">
      <w:pPr>
        <w:widowControl/>
        <w:jc w:val="left"/>
        <w:rPr>
          <w:rFonts w:ascii="仿宋_GB2312" w:eastAsia="仿宋_GB2312" w:hAnsi="宋体" w:cs="宋体"/>
          <w:kern w:val="0"/>
          <w:sz w:val="28"/>
          <w:szCs w:val="28"/>
        </w:rPr>
      </w:pPr>
    </w:p>
    <w:p w:rsidR="0014693F" w:rsidRPr="002556A6" w:rsidRDefault="0014693F">
      <w:pPr>
        <w:widowControl/>
        <w:jc w:val="left"/>
        <w:rPr>
          <w:rFonts w:ascii="仿宋_GB2312" w:eastAsia="仿宋_GB2312" w:hAnsi="宋体" w:cs="宋体"/>
          <w:kern w:val="0"/>
          <w:sz w:val="28"/>
          <w:szCs w:val="28"/>
        </w:rPr>
      </w:pPr>
    </w:p>
    <w:p w:rsidR="0014693F" w:rsidRPr="00BB0169" w:rsidRDefault="00964EFA">
      <w:pPr>
        <w:jc w:val="center"/>
        <w:rPr>
          <w:rFonts w:ascii="黑体" w:eastAsia="黑体" w:hAnsi="黑体" w:cs="黑体"/>
          <w:b/>
          <w:sz w:val="52"/>
          <w:szCs w:val="52"/>
        </w:rPr>
      </w:pPr>
      <w:r w:rsidRPr="00BB0169">
        <w:rPr>
          <w:rFonts w:ascii="黑体" w:eastAsia="黑体" w:hAnsi="黑体" w:cs="黑体" w:hint="eastAsia"/>
          <w:b/>
          <w:sz w:val="52"/>
          <w:szCs w:val="52"/>
        </w:rPr>
        <w:t>新乡市食品药品监督管理局</w:t>
      </w:r>
    </w:p>
    <w:p w:rsidR="0014693F" w:rsidRPr="00BB0169" w:rsidRDefault="0014693F">
      <w:pPr>
        <w:jc w:val="center"/>
        <w:rPr>
          <w:rFonts w:ascii="黑体" w:eastAsia="黑体" w:hAnsi="黑体" w:cs="黑体"/>
          <w:b/>
          <w:sz w:val="52"/>
          <w:szCs w:val="52"/>
        </w:rPr>
      </w:pPr>
      <w:r w:rsidRPr="00BB0169">
        <w:rPr>
          <w:rFonts w:ascii="黑体" w:eastAsia="黑体" w:hAnsi="黑体" w:cs="黑体" w:hint="eastAsia"/>
          <w:b/>
          <w:sz w:val="52"/>
          <w:szCs w:val="52"/>
        </w:rPr>
        <w:t>201</w:t>
      </w:r>
      <w:r w:rsidR="00BB0169" w:rsidRPr="00BB0169">
        <w:rPr>
          <w:rFonts w:ascii="黑体" w:eastAsia="黑体" w:hAnsi="黑体" w:cs="黑体" w:hint="eastAsia"/>
          <w:b/>
          <w:sz w:val="52"/>
          <w:szCs w:val="52"/>
        </w:rPr>
        <w:t>8</w:t>
      </w:r>
      <w:r w:rsidRPr="00BB0169">
        <w:rPr>
          <w:rFonts w:ascii="黑体" w:eastAsia="黑体" w:hAnsi="黑体" w:cs="黑体" w:hint="eastAsia"/>
          <w:b/>
          <w:sz w:val="52"/>
          <w:szCs w:val="52"/>
        </w:rPr>
        <w:t>年度部门决算</w:t>
      </w:r>
    </w:p>
    <w:p w:rsidR="0014693F" w:rsidRPr="00ED6497" w:rsidRDefault="0014693F">
      <w:pPr>
        <w:jc w:val="center"/>
        <w:rPr>
          <w:rFonts w:ascii="仿宋_GB2312" w:eastAsia="仿宋_GB2312" w:hAnsi="黑体" w:cs="黑体"/>
          <w:b/>
          <w:sz w:val="52"/>
          <w:szCs w:val="52"/>
        </w:rPr>
      </w:pPr>
    </w:p>
    <w:p w:rsidR="0014693F" w:rsidRPr="00ED6497" w:rsidRDefault="0014693F">
      <w:pPr>
        <w:jc w:val="center"/>
        <w:rPr>
          <w:rFonts w:ascii="仿宋_GB2312" w:eastAsia="仿宋_GB2312" w:hAnsi="黑体" w:cs="黑体"/>
          <w:b/>
          <w:sz w:val="52"/>
          <w:szCs w:val="52"/>
        </w:rPr>
      </w:pPr>
    </w:p>
    <w:p w:rsidR="0014693F" w:rsidRPr="00ED6497" w:rsidRDefault="0014693F">
      <w:pPr>
        <w:jc w:val="center"/>
        <w:rPr>
          <w:rFonts w:ascii="仿宋_GB2312" w:eastAsia="仿宋_GB2312" w:hAnsi="黑体" w:cs="黑体"/>
          <w:b/>
          <w:sz w:val="52"/>
          <w:szCs w:val="52"/>
        </w:rPr>
      </w:pPr>
    </w:p>
    <w:p w:rsidR="0014693F" w:rsidRPr="00ED6497" w:rsidRDefault="0014693F">
      <w:pPr>
        <w:jc w:val="center"/>
        <w:rPr>
          <w:rFonts w:ascii="仿宋_GB2312" w:eastAsia="仿宋_GB2312" w:hAnsi="黑体" w:cs="黑体"/>
          <w:b/>
          <w:sz w:val="52"/>
          <w:szCs w:val="52"/>
        </w:rPr>
      </w:pPr>
    </w:p>
    <w:p w:rsidR="0014693F" w:rsidRPr="00ED6497" w:rsidRDefault="0014693F">
      <w:pPr>
        <w:jc w:val="center"/>
        <w:rPr>
          <w:rFonts w:ascii="仿宋_GB2312" w:eastAsia="仿宋_GB2312" w:hAnsi="黑体" w:cs="黑体"/>
          <w:b/>
          <w:sz w:val="52"/>
          <w:szCs w:val="52"/>
        </w:rPr>
      </w:pPr>
    </w:p>
    <w:p w:rsidR="0014693F" w:rsidRPr="00ED6497" w:rsidRDefault="0014693F">
      <w:pPr>
        <w:jc w:val="center"/>
        <w:rPr>
          <w:rFonts w:ascii="仿宋_GB2312" w:eastAsia="仿宋_GB2312" w:hAnsi="黑体" w:cs="黑体"/>
          <w:b/>
          <w:sz w:val="52"/>
          <w:szCs w:val="52"/>
        </w:rPr>
      </w:pPr>
    </w:p>
    <w:p w:rsidR="0014693F" w:rsidRPr="00ED6497" w:rsidRDefault="0014693F">
      <w:pPr>
        <w:jc w:val="center"/>
        <w:rPr>
          <w:rFonts w:ascii="仿宋_GB2312" w:eastAsia="仿宋_GB2312" w:hAnsi="黑体" w:cs="黑体"/>
          <w:sz w:val="32"/>
          <w:szCs w:val="32"/>
        </w:rPr>
        <w:sectPr w:rsidR="0014693F" w:rsidRPr="00ED6497">
          <w:headerReference w:type="default" r:id="rId8"/>
          <w:pgSz w:w="11906" w:h="16838"/>
          <w:pgMar w:top="1440" w:right="1531" w:bottom="1440" w:left="1587" w:header="850" w:footer="992" w:gutter="0"/>
          <w:pgNumType w:fmt="numberInDash"/>
          <w:cols w:space="720"/>
          <w:docGrid w:type="lines" w:linePitch="317"/>
        </w:sectPr>
      </w:pPr>
      <w:r w:rsidRPr="00ED6497">
        <w:rPr>
          <w:rFonts w:ascii="仿宋_GB2312" w:eastAsia="仿宋_GB2312" w:hAnsi="黑体" w:cs="黑体" w:hint="eastAsia"/>
          <w:b/>
          <w:sz w:val="32"/>
          <w:szCs w:val="32"/>
        </w:rPr>
        <w:t>二</w:t>
      </w:r>
      <w:r w:rsidRPr="00ED6497">
        <w:rPr>
          <w:rFonts w:ascii="仿宋_GB2312" w:eastAsia="黑体" w:hAnsi="黑体" w:cs="黑体" w:hint="eastAsia"/>
          <w:b/>
          <w:sz w:val="32"/>
          <w:szCs w:val="32"/>
        </w:rPr>
        <w:t>〇</w:t>
      </w:r>
      <w:r w:rsidRPr="00ED6497">
        <w:rPr>
          <w:rFonts w:ascii="仿宋_GB2312" w:eastAsia="仿宋_GB2312" w:hAnsi="黑体" w:cs="黑体" w:hint="eastAsia"/>
          <w:b/>
          <w:sz w:val="32"/>
          <w:szCs w:val="32"/>
        </w:rPr>
        <w:t>一</w:t>
      </w:r>
      <w:r w:rsidR="00BB0169">
        <w:rPr>
          <w:rFonts w:ascii="仿宋_GB2312" w:eastAsia="仿宋_GB2312" w:hAnsi="黑体" w:cs="黑体" w:hint="eastAsia"/>
          <w:b/>
          <w:sz w:val="32"/>
          <w:szCs w:val="32"/>
        </w:rPr>
        <w:t>九</w:t>
      </w:r>
      <w:r w:rsidRPr="00ED6497">
        <w:rPr>
          <w:rFonts w:ascii="仿宋_GB2312" w:eastAsia="仿宋_GB2312" w:hAnsi="黑体" w:cs="黑体" w:hint="eastAsia"/>
          <w:b/>
          <w:sz w:val="32"/>
          <w:szCs w:val="32"/>
        </w:rPr>
        <w:t>年</w:t>
      </w:r>
      <w:r w:rsidR="00555046">
        <w:rPr>
          <w:rFonts w:ascii="仿宋_GB2312" w:eastAsia="仿宋_GB2312" w:hAnsi="黑体" w:cs="黑体" w:hint="eastAsia"/>
          <w:b/>
          <w:sz w:val="32"/>
          <w:szCs w:val="32"/>
        </w:rPr>
        <w:t>九</w:t>
      </w:r>
      <w:r w:rsidRPr="00ED6497">
        <w:rPr>
          <w:rFonts w:ascii="仿宋_GB2312" w:eastAsia="仿宋_GB2312" w:hAnsi="黑体" w:cs="黑体" w:hint="eastAsia"/>
          <w:b/>
          <w:sz w:val="32"/>
          <w:szCs w:val="32"/>
        </w:rPr>
        <w:t>月</w:t>
      </w:r>
    </w:p>
    <w:p w:rsidR="0014693F" w:rsidRPr="00BB0169" w:rsidRDefault="0014693F">
      <w:pPr>
        <w:jc w:val="center"/>
        <w:rPr>
          <w:rFonts w:ascii="黑体" w:eastAsia="黑体" w:hAnsi="黑体" w:cs="黑体"/>
          <w:sz w:val="36"/>
          <w:szCs w:val="36"/>
        </w:rPr>
      </w:pPr>
      <w:r w:rsidRPr="00BB0169">
        <w:rPr>
          <w:rFonts w:ascii="黑体" w:eastAsia="黑体" w:hAnsi="黑体" w:cs="黑体" w:hint="eastAsia"/>
          <w:sz w:val="36"/>
          <w:szCs w:val="36"/>
        </w:rPr>
        <w:lastRenderedPageBreak/>
        <w:t>目　　录</w:t>
      </w:r>
    </w:p>
    <w:p w:rsidR="0014693F" w:rsidRPr="00BB0169" w:rsidRDefault="0014693F">
      <w:pPr>
        <w:jc w:val="left"/>
        <w:rPr>
          <w:rFonts w:ascii="黑体" w:eastAsia="黑体" w:hAnsi="黑体" w:cs="黑体"/>
          <w:b/>
          <w:sz w:val="32"/>
          <w:szCs w:val="32"/>
        </w:rPr>
      </w:pPr>
      <w:r w:rsidRPr="00BB0169">
        <w:rPr>
          <w:rFonts w:ascii="黑体" w:eastAsia="黑体" w:hAnsi="黑体" w:cs="黑体" w:hint="eastAsia"/>
          <w:b/>
          <w:sz w:val="32"/>
          <w:szCs w:val="32"/>
        </w:rPr>
        <w:t xml:space="preserve">第一部分　　</w:t>
      </w:r>
      <w:r w:rsidR="00964EFA" w:rsidRPr="00BB0169">
        <w:rPr>
          <w:rFonts w:ascii="黑体" w:eastAsia="黑体" w:hAnsi="黑体" w:cs="黑体" w:hint="eastAsia"/>
          <w:b/>
          <w:sz w:val="32"/>
          <w:szCs w:val="32"/>
        </w:rPr>
        <w:t>新乡市食品药品监督管理局</w:t>
      </w:r>
      <w:r w:rsidRPr="00BB0169">
        <w:rPr>
          <w:rFonts w:ascii="黑体" w:eastAsia="黑体" w:hAnsi="黑体" w:cs="黑体" w:hint="eastAsia"/>
          <w:b/>
          <w:sz w:val="32"/>
          <w:szCs w:val="32"/>
        </w:rPr>
        <w:t>概况</w:t>
      </w:r>
    </w:p>
    <w:p w:rsidR="0014693F" w:rsidRPr="00BB0169" w:rsidRDefault="0014693F">
      <w:pPr>
        <w:numPr>
          <w:ilvl w:val="0"/>
          <w:numId w:val="1"/>
        </w:num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部门职责</w:t>
      </w:r>
    </w:p>
    <w:p w:rsidR="0014693F" w:rsidRPr="00BB0169" w:rsidRDefault="0014693F">
      <w:pPr>
        <w:numPr>
          <w:ilvl w:val="0"/>
          <w:numId w:val="1"/>
        </w:num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机构设置</w:t>
      </w:r>
    </w:p>
    <w:p w:rsidR="0014693F" w:rsidRPr="00BB0169" w:rsidRDefault="0014693F">
      <w:pPr>
        <w:jc w:val="left"/>
        <w:rPr>
          <w:rFonts w:ascii="黑体" w:eastAsia="黑体" w:hAnsi="黑体" w:cs="黑体"/>
          <w:b/>
          <w:sz w:val="32"/>
          <w:szCs w:val="32"/>
        </w:rPr>
      </w:pPr>
      <w:r w:rsidRPr="00BB0169">
        <w:rPr>
          <w:rFonts w:ascii="黑体" w:eastAsia="黑体" w:hAnsi="黑体" w:cs="黑体" w:hint="eastAsia"/>
          <w:b/>
          <w:sz w:val="32"/>
          <w:szCs w:val="32"/>
        </w:rPr>
        <w:t>第二部分　　201</w:t>
      </w:r>
      <w:r w:rsidR="00555046">
        <w:rPr>
          <w:rFonts w:ascii="黑体" w:eastAsia="黑体" w:hAnsi="黑体" w:cs="黑体" w:hint="eastAsia"/>
          <w:b/>
          <w:sz w:val="32"/>
          <w:szCs w:val="32"/>
        </w:rPr>
        <w:t>8</w:t>
      </w:r>
      <w:r w:rsidRPr="00BB0169">
        <w:rPr>
          <w:rFonts w:ascii="黑体" w:eastAsia="黑体" w:hAnsi="黑体" w:cs="黑体" w:hint="eastAsia"/>
          <w:b/>
          <w:sz w:val="32"/>
          <w:szCs w:val="32"/>
        </w:rPr>
        <w:t>年度部门决算表</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一、收入支出决算总表</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二、收入决算表</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三、支出决算表</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四、财政拨款收入支出决算总表</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五、一般公共预算财政拨款支出决算表</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六、一般公共预算财政拨款基本支出决算表</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七、一般公共预算财政拨款“三公”经费支出决算表</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八、政府性基金预算财政拨款收入支出决算表</w:t>
      </w:r>
    </w:p>
    <w:p w:rsidR="0014693F" w:rsidRPr="00BB0169" w:rsidRDefault="0014693F">
      <w:pPr>
        <w:jc w:val="left"/>
        <w:rPr>
          <w:rFonts w:ascii="黑体" w:eastAsia="黑体" w:hAnsi="黑体" w:cs="黑体"/>
          <w:b/>
          <w:sz w:val="32"/>
          <w:szCs w:val="32"/>
        </w:rPr>
      </w:pPr>
      <w:r w:rsidRPr="00BB0169">
        <w:rPr>
          <w:rFonts w:ascii="黑体" w:eastAsia="黑体" w:hAnsi="黑体" w:cs="黑体" w:hint="eastAsia"/>
          <w:b/>
          <w:sz w:val="32"/>
          <w:szCs w:val="32"/>
        </w:rPr>
        <w:t>第三部分　　201</w:t>
      </w:r>
      <w:r w:rsidR="00555046">
        <w:rPr>
          <w:rFonts w:ascii="黑体" w:eastAsia="黑体" w:hAnsi="黑体" w:cs="黑体" w:hint="eastAsia"/>
          <w:b/>
          <w:sz w:val="32"/>
          <w:szCs w:val="32"/>
        </w:rPr>
        <w:t>8</w:t>
      </w:r>
      <w:r w:rsidRPr="00BB0169">
        <w:rPr>
          <w:rFonts w:ascii="黑体" w:eastAsia="黑体" w:hAnsi="黑体" w:cs="黑体" w:hint="eastAsia"/>
          <w:b/>
          <w:sz w:val="32"/>
          <w:szCs w:val="32"/>
        </w:rPr>
        <w:t>年度部门决算情况说明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一、收入支出决算总体情况说明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二、收入决算情况说明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三、支出决算情况说明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四、财政拨款收入支出决算总体情况说明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五、一般公共预算财政拨款支出决算情况说明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六、一般公共预算财政拨款基本支出决算情况说明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七、一般公共预算财政拨款“三公”经费支出决算情况说明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lastRenderedPageBreak/>
        <w:t>八、预算绩效情况说明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九、政府性基金预算财政拨款支出决算情况说明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十、机关运行经费支出情况说明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十一、政府采购支出情况说明</w:t>
      </w:r>
    </w:p>
    <w:p w:rsidR="0014693F" w:rsidRPr="00BB0169" w:rsidRDefault="0014693F">
      <w:pPr>
        <w:ind w:firstLineChars="200" w:firstLine="640"/>
        <w:jc w:val="left"/>
        <w:rPr>
          <w:rFonts w:asciiTheme="minorEastAsia" w:eastAsiaTheme="minorEastAsia" w:hAnsiTheme="minorEastAsia" w:cs="宋体"/>
          <w:sz w:val="32"/>
          <w:szCs w:val="32"/>
        </w:rPr>
      </w:pPr>
      <w:r w:rsidRPr="00BB0169">
        <w:rPr>
          <w:rFonts w:asciiTheme="minorEastAsia" w:eastAsiaTheme="minorEastAsia" w:hAnsiTheme="minorEastAsia" w:cs="宋体" w:hint="eastAsia"/>
          <w:sz w:val="32"/>
          <w:szCs w:val="32"/>
        </w:rPr>
        <w:t>十二、国有资产占用情况说明</w:t>
      </w:r>
    </w:p>
    <w:p w:rsidR="0014693F" w:rsidRPr="00BB0169" w:rsidRDefault="0014693F">
      <w:pPr>
        <w:jc w:val="left"/>
        <w:rPr>
          <w:rFonts w:ascii="黑体" w:eastAsia="黑体" w:hAnsi="黑体" w:cs="黑体"/>
          <w:b/>
          <w:sz w:val="32"/>
          <w:szCs w:val="32"/>
        </w:rPr>
        <w:sectPr w:rsidR="0014693F" w:rsidRPr="00BB0169">
          <w:footerReference w:type="default" r:id="rId9"/>
          <w:pgSz w:w="11906" w:h="16838"/>
          <w:pgMar w:top="1440" w:right="1531" w:bottom="1440" w:left="1587" w:header="850" w:footer="992" w:gutter="0"/>
          <w:pgNumType w:fmt="numberInDash"/>
          <w:cols w:space="720"/>
          <w:docGrid w:type="lines" w:linePitch="317"/>
        </w:sectPr>
      </w:pPr>
      <w:r w:rsidRPr="00BB0169">
        <w:rPr>
          <w:rFonts w:ascii="黑体" w:eastAsia="黑体" w:hAnsi="黑体" w:cs="黑体" w:hint="eastAsia"/>
          <w:b/>
          <w:sz w:val="32"/>
          <w:szCs w:val="32"/>
        </w:rPr>
        <w:t>第四部分　　名词解释</w:t>
      </w: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9C4738" w:rsidRPr="005F1F51" w:rsidRDefault="0014693F">
      <w:pPr>
        <w:widowControl/>
        <w:jc w:val="center"/>
        <w:rPr>
          <w:rFonts w:ascii="黑体" w:eastAsia="黑体" w:hAnsi="黑体" w:cs="黑体"/>
          <w:b/>
          <w:sz w:val="48"/>
          <w:szCs w:val="48"/>
        </w:rPr>
      </w:pPr>
      <w:r w:rsidRPr="005F1F51">
        <w:rPr>
          <w:rFonts w:ascii="黑体" w:eastAsia="黑体" w:hAnsi="黑体" w:cs="黑体" w:hint="eastAsia"/>
          <w:b/>
          <w:sz w:val="48"/>
          <w:szCs w:val="48"/>
        </w:rPr>
        <w:t xml:space="preserve">第一部分　</w:t>
      </w:r>
      <w:r w:rsidR="009C4738" w:rsidRPr="005F1F51">
        <w:rPr>
          <w:rFonts w:ascii="黑体" w:eastAsia="黑体" w:hAnsi="黑体" w:cs="黑体" w:hint="eastAsia"/>
          <w:b/>
          <w:sz w:val="48"/>
          <w:szCs w:val="48"/>
        </w:rPr>
        <w:t>新乡市食品药品监督</w:t>
      </w:r>
    </w:p>
    <w:p w:rsidR="0014693F" w:rsidRPr="005F1F51" w:rsidRDefault="009C4738">
      <w:pPr>
        <w:widowControl/>
        <w:jc w:val="center"/>
        <w:rPr>
          <w:rFonts w:ascii="黑体" w:eastAsia="黑体" w:hAnsi="黑体" w:cs="宋体"/>
          <w:b/>
          <w:kern w:val="0"/>
          <w:sz w:val="28"/>
          <w:szCs w:val="28"/>
        </w:rPr>
      </w:pPr>
      <w:r w:rsidRPr="005F1F51">
        <w:rPr>
          <w:rFonts w:ascii="黑体" w:eastAsia="黑体" w:hAnsi="黑体" w:cs="黑体" w:hint="eastAsia"/>
          <w:b/>
          <w:sz w:val="48"/>
          <w:szCs w:val="48"/>
        </w:rPr>
        <w:t xml:space="preserve">       管理局</w:t>
      </w:r>
      <w:r w:rsidR="0014693F" w:rsidRPr="005F1F51">
        <w:rPr>
          <w:rFonts w:ascii="黑体" w:eastAsia="黑体" w:hAnsi="黑体" w:cs="黑体" w:hint="eastAsia"/>
          <w:b/>
          <w:sz w:val="48"/>
          <w:szCs w:val="48"/>
        </w:rPr>
        <w:t>概况</w:t>
      </w: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sectPr w:rsidR="0014693F" w:rsidRPr="00ED6497">
          <w:pgSz w:w="11906" w:h="16838"/>
          <w:pgMar w:top="1440" w:right="1800" w:bottom="1440" w:left="1800" w:header="720" w:footer="720" w:gutter="0"/>
          <w:pgNumType w:fmt="numberInDash"/>
          <w:cols w:space="720"/>
          <w:docGrid w:type="lines" w:linePitch="312"/>
        </w:sectPr>
      </w:pPr>
    </w:p>
    <w:p w:rsidR="0014693F" w:rsidRPr="005F1F51" w:rsidRDefault="0014693F">
      <w:pPr>
        <w:widowControl/>
        <w:ind w:firstLineChars="200" w:firstLine="640"/>
        <w:jc w:val="left"/>
        <w:rPr>
          <w:rFonts w:ascii="黑体" w:eastAsia="黑体" w:hAnsi="黑体" w:cs="黑体"/>
          <w:kern w:val="0"/>
          <w:sz w:val="32"/>
          <w:szCs w:val="32"/>
        </w:rPr>
      </w:pPr>
      <w:r w:rsidRPr="005F1F51">
        <w:rPr>
          <w:rFonts w:ascii="黑体" w:eastAsia="黑体" w:hAnsi="黑体" w:cs="黑体" w:hint="eastAsia"/>
          <w:kern w:val="0"/>
          <w:sz w:val="32"/>
          <w:szCs w:val="32"/>
        </w:rPr>
        <w:lastRenderedPageBreak/>
        <w:t>一、部门职责</w:t>
      </w:r>
    </w:p>
    <w:p w:rsidR="009C4738" w:rsidRPr="00ED6497" w:rsidRDefault="009C4738" w:rsidP="009C4738">
      <w:pPr>
        <w:pStyle w:val="a9"/>
        <w:widowControl/>
        <w:shd w:val="clear" w:color="auto" w:fill="FFFFFF"/>
        <w:spacing w:after="76" w:line="600" w:lineRule="atLeast"/>
        <w:ind w:firstLine="645"/>
        <w:rPr>
          <w:rFonts w:ascii="仿宋_GB2312" w:eastAsia="仿宋_GB2312" w:hAnsi="仿宋" w:cs="仿宋_GB2312"/>
          <w:color w:val="2A2A2A"/>
          <w:sz w:val="32"/>
          <w:szCs w:val="32"/>
          <w:shd w:val="clear" w:color="auto" w:fill="FFFFFF"/>
        </w:rPr>
      </w:pPr>
      <w:r w:rsidRPr="00ED6497">
        <w:rPr>
          <w:rFonts w:ascii="仿宋_GB2312" w:eastAsia="仿宋_GB2312" w:hAnsi="仿宋" w:cs="仿宋_GB2312" w:hint="eastAsia"/>
          <w:color w:val="2A2A2A"/>
          <w:sz w:val="32"/>
          <w:szCs w:val="32"/>
          <w:shd w:val="clear" w:color="auto" w:fill="FFFFFF"/>
        </w:rPr>
        <w:t>新乡市食品药品监督管理局，内设17个职能处室和2个派出机构,下属新乡市食品监督所、新乡市食品药品检验所2个全供事业单位。其主要职责是：贯彻执行国家及地方政府关于食品药品化妆品保健品（以下简称“四品”）监督管理的法律、法规、规章、政策规划并监督实施。依法组织实施“四品”行政许可和质量安全监督管理,建立“四品”安全隐患排查治理机制,制定全市“四品”安全检查年度计划、重大整顿治理方案并组织落实。建立并组织实施“四品”安全信息统一发布制度,依法公布“四品”安全信息。负责监督实施国家药典等药品和医疗器械标准、分类管理制度。负责制定全市“四品”监督管理的稽查制度并组织实施,组织查处重大违法行为;建立问题产品召回和处置制度并监督实施。负责“四品”安全事故应急体系建设,组织和指导“四品”安全事故应急处置和调查处理工作。负责开展“四品”安全宣传、教育培训、对外交流与合作。推进食品药品行业诚信体系建设。指导县(市)、区食品药品监督管理工作,规范行政执法行为,完善行政执法与刑事司法衔接机制。承担市政府食品安全委员会日常工作。负责食品安全监督管理综合协调,推动健全协调联动机制。督促检查县(市)、区政府履行食品安全监督管理职责并负责考核评价。承办市政府及市政府食品安全委员会交办的其他事项。</w:t>
      </w:r>
    </w:p>
    <w:p w:rsidR="0014693F" w:rsidRPr="00ED6497" w:rsidRDefault="0014693F">
      <w:pPr>
        <w:widowControl/>
        <w:ind w:firstLineChars="200" w:firstLine="640"/>
        <w:jc w:val="left"/>
        <w:rPr>
          <w:rFonts w:ascii="仿宋_GB2312" w:eastAsia="仿宋_GB2312" w:hAnsi="黑体" w:cs="黑体"/>
          <w:kern w:val="0"/>
          <w:sz w:val="32"/>
          <w:szCs w:val="32"/>
        </w:rPr>
      </w:pPr>
      <w:r w:rsidRPr="00ED6497">
        <w:rPr>
          <w:rFonts w:ascii="仿宋_GB2312" w:eastAsia="仿宋_GB2312" w:hAnsi="黑体" w:cs="黑体" w:hint="eastAsia"/>
          <w:kern w:val="0"/>
          <w:sz w:val="32"/>
          <w:szCs w:val="32"/>
        </w:rPr>
        <w:lastRenderedPageBreak/>
        <w:t>二、机构设置</w:t>
      </w:r>
    </w:p>
    <w:p w:rsidR="0014693F" w:rsidRPr="00ED6497" w:rsidRDefault="009C4738">
      <w:pPr>
        <w:widowControl/>
        <w:ind w:firstLineChars="200" w:firstLine="640"/>
        <w:jc w:val="left"/>
        <w:rPr>
          <w:rFonts w:ascii="仿宋_GB2312" w:eastAsia="仿宋_GB2312" w:hAnsi="仿宋_GB2312" w:cs="仿宋_GB2312"/>
          <w:kern w:val="0"/>
          <w:sz w:val="32"/>
          <w:szCs w:val="32"/>
        </w:rPr>
      </w:pPr>
      <w:r w:rsidRPr="00ED6497">
        <w:rPr>
          <w:rFonts w:ascii="仿宋_GB2312" w:eastAsia="仿宋_GB2312" w:hAnsi="仿宋" w:cs="仿宋_GB2312" w:hint="eastAsia"/>
          <w:color w:val="2A2A2A"/>
          <w:sz w:val="32"/>
          <w:szCs w:val="32"/>
          <w:shd w:val="clear" w:color="auto" w:fill="FFFFFF"/>
        </w:rPr>
        <w:t>新乡市食品药品监督管理局</w:t>
      </w:r>
      <w:r w:rsidR="0014693F" w:rsidRPr="00ED6497">
        <w:rPr>
          <w:rFonts w:ascii="仿宋_GB2312" w:eastAsia="仿宋_GB2312" w:hAnsi="仿宋_GB2312" w:cs="仿宋_GB2312" w:hint="eastAsia"/>
          <w:kern w:val="0"/>
          <w:sz w:val="32"/>
          <w:szCs w:val="32"/>
        </w:rPr>
        <w:t>有二级预算单位</w:t>
      </w:r>
      <w:r w:rsidRPr="00ED6497">
        <w:rPr>
          <w:rFonts w:ascii="仿宋_GB2312" w:eastAsia="仿宋_GB2312" w:hAnsi="仿宋_GB2312" w:cs="仿宋_GB2312" w:hint="eastAsia"/>
          <w:kern w:val="0"/>
          <w:sz w:val="32"/>
          <w:szCs w:val="32"/>
        </w:rPr>
        <w:t>2</w:t>
      </w:r>
      <w:r w:rsidR="0014693F" w:rsidRPr="00ED6497">
        <w:rPr>
          <w:rFonts w:ascii="仿宋_GB2312" w:eastAsia="仿宋_GB2312" w:hAnsi="仿宋_GB2312" w:cs="仿宋_GB2312" w:hint="eastAsia"/>
          <w:kern w:val="0"/>
          <w:sz w:val="32"/>
          <w:szCs w:val="32"/>
        </w:rPr>
        <w:t>个。本决算为汇总决算，纳入本部门201</w:t>
      </w:r>
      <w:r w:rsidR="005F1F51">
        <w:rPr>
          <w:rFonts w:ascii="仿宋_GB2312" w:eastAsia="仿宋_GB2312" w:hAnsi="仿宋_GB2312" w:cs="仿宋_GB2312" w:hint="eastAsia"/>
          <w:kern w:val="0"/>
          <w:sz w:val="32"/>
          <w:szCs w:val="32"/>
        </w:rPr>
        <w:t>8</w:t>
      </w:r>
      <w:r w:rsidR="0014693F" w:rsidRPr="00ED6497">
        <w:rPr>
          <w:rFonts w:ascii="仿宋_GB2312" w:eastAsia="仿宋_GB2312" w:hAnsi="仿宋_GB2312" w:cs="仿宋_GB2312" w:hint="eastAsia"/>
          <w:kern w:val="0"/>
          <w:sz w:val="32"/>
          <w:szCs w:val="32"/>
        </w:rPr>
        <w:t>年度部门决算编报范围的二级预算单位如下：</w:t>
      </w:r>
    </w:p>
    <w:p w:rsidR="0014693F" w:rsidRPr="00ED6497" w:rsidRDefault="009C4738">
      <w:pPr>
        <w:widowControl/>
        <w:numPr>
          <w:ilvl w:val="0"/>
          <w:numId w:val="2"/>
        </w:numPr>
        <w:ind w:firstLineChars="200" w:firstLine="640"/>
        <w:jc w:val="left"/>
        <w:rPr>
          <w:rFonts w:ascii="仿宋_GB2312" w:eastAsia="仿宋_GB2312" w:hAnsi="仿宋_GB2312" w:cs="仿宋_GB2312"/>
          <w:kern w:val="0"/>
          <w:sz w:val="32"/>
          <w:szCs w:val="32"/>
        </w:rPr>
      </w:pPr>
      <w:r w:rsidRPr="00ED6497">
        <w:rPr>
          <w:rFonts w:ascii="仿宋_GB2312" w:eastAsia="仿宋_GB2312" w:hAnsi="仿宋" w:cs="仿宋_GB2312" w:hint="eastAsia"/>
          <w:color w:val="2A2A2A"/>
          <w:sz w:val="32"/>
          <w:szCs w:val="32"/>
          <w:shd w:val="clear" w:color="auto" w:fill="FFFFFF"/>
        </w:rPr>
        <w:t>新乡市食品药品监督管理局机关</w:t>
      </w:r>
      <w:r w:rsidR="0014693F" w:rsidRPr="00ED6497">
        <w:rPr>
          <w:rFonts w:ascii="仿宋_GB2312" w:eastAsia="仿宋_GB2312" w:hAnsi="仿宋_GB2312" w:cs="仿宋_GB2312" w:hint="eastAsia"/>
          <w:kern w:val="0"/>
          <w:sz w:val="32"/>
          <w:szCs w:val="32"/>
        </w:rPr>
        <w:t>本级</w:t>
      </w:r>
    </w:p>
    <w:p w:rsidR="0014693F" w:rsidRPr="00ED6497" w:rsidRDefault="009C4738">
      <w:pPr>
        <w:widowControl/>
        <w:numPr>
          <w:ilvl w:val="0"/>
          <w:numId w:val="2"/>
        </w:numPr>
        <w:ind w:firstLineChars="200" w:firstLine="640"/>
        <w:jc w:val="left"/>
        <w:rPr>
          <w:rFonts w:ascii="仿宋_GB2312" w:eastAsia="仿宋_GB2312" w:hAnsi="仿宋_GB2312" w:cs="仿宋_GB2312"/>
          <w:kern w:val="0"/>
          <w:sz w:val="32"/>
          <w:szCs w:val="32"/>
        </w:rPr>
      </w:pPr>
      <w:r w:rsidRPr="00ED6497">
        <w:rPr>
          <w:rFonts w:ascii="仿宋_GB2312" w:eastAsia="仿宋_GB2312" w:hAnsi="仿宋_GB2312" w:cs="仿宋_GB2312" w:hint="eastAsia"/>
          <w:kern w:val="0"/>
          <w:sz w:val="32"/>
          <w:szCs w:val="32"/>
        </w:rPr>
        <w:t>新乡市食品监督所</w:t>
      </w:r>
    </w:p>
    <w:p w:rsidR="009C4738" w:rsidRPr="00ED6497" w:rsidRDefault="009C4738">
      <w:pPr>
        <w:widowControl/>
        <w:numPr>
          <w:ilvl w:val="0"/>
          <w:numId w:val="2"/>
        </w:numPr>
        <w:ind w:firstLineChars="200" w:firstLine="640"/>
        <w:jc w:val="left"/>
        <w:rPr>
          <w:rFonts w:ascii="仿宋_GB2312" w:eastAsia="仿宋_GB2312" w:hAnsi="仿宋_GB2312" w:cs="仿宋_GB2312"/>
          <w:kern w:val="0"/>
          <w:sz w:val="32"/>
          <w:szCs w:val="32"/>
        </w:rPr>
      </w:pPr>
      <w:r w:rsidRPr="00ED6497">
        <w:rPr>
          <w:rFonts w:ascii="仿宋_GB2312" w:eastAsia="仿宋_GB2312" w:hAnsi="仿宋_GB2312" w:cs="仿宋_GB2312" w:hint="eastAsia"/>
          <w:kern w:val="0"/>
          <w:sz w:val="32"/>
          <w:szCs w:val="32"/>
        </w:rPr>
        <w:t>新乡市食品药品检验所</w:t>
      </w:r>
    </w:p>
    <w:p w:rsidR="0014693F" w:rsidRPr="00ED6497" w:rsidRDefault="0014693F">
      <w:pPr>
        <w:widowControl/>
        <w:jc w:val="left"/>
        <w:rPr>
          <w:rFonts w:ascii="仿宋_GB2312" w:eastAsia="仿宋_GB2312" w:hAnsi="宋体" w:cs="宋体"/>
          <w:kern w:val="0"/>
          <w:sz w:val="28"/>
          <w:szCs w:val="28"/>
        </w:rPr>
        <w:sectPr w:rsidR="0014693F" w:rsidRPr="00ED6497">
          <w:pgSz w:w="11906" w:h="16838"/>
          <w:pgMar w:top="1440" w:right="1800" w:bottom="1440" w:left="1800" w:header="720" w:footer="720" w:gutter="0"/>
          <w:pgNumType w:fmt="numberInDash"/>
          <w:cols w:space="720"/>
          <w:docGrid w:type="lines" w:linePitch="312"/>
        </w:sect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5F1F51" w:rsidRDefault="0014693F">
      <w:pPr>
        <w:jc w:val="center"/>
        <w:rPr>
          <w:rFonts w:ascii="黑体" w:eastAsia="黑体" w:hAnsi="黑体" w:cs="黑体"/>
          <w:b/>
          <w:sz w:val="48"/>
          <w:szCs w:val="48"/>
        </w:rPr>
      </w:pPr>
      <w:r w:rsidRPr="005F1F51">
        <w:rPr>
          <w:rFonts w:ascii="黑体" w:eastAsia="黑体" w:hAnsi="黑体" w:cs="黑体" w:hint="eastAsia"/>
          <w:b/>
          <w:sz w:val="48"/>
          <w:szCs w:val="48"/>
        </w:rPr>
        <w:t>第二部分</w:t>
      </w:r>
    </w:p>
    <w:p w:rsidR="0014693F" w:rsidRPr="005F1F51" w:rsidRDefault="0014693F">
      <w:pPr>
        <w:jc w:val="center"/>
        <w:rPr>
          <w:rFonts w:ascii="黑体" w:eastAsia="黑体" w:hAnsi="黑体" w:cs="黑体"/>
          <w:b/>
          <w:sz w:val="48"/>
          <w:szCs w:val="48"/>
        </w:rPr>
      </w:pPr>
      <w:r w:rsidRPr="005F1F51">
        <w:rPr>
          <w:rFonts w:ascii="黑体" w:eastAsia="黑体" w:hAnsi="黑体" w:cs="黑体" w:hint="eastAsia"/>
          <w:b/>
          <w:sz w:val="48"/>
          <w:szCs w:val="48"/>
        </w:rPr>
        <w:t>201</w:t>
      </w:r>
      <w:r w:rsidR="005F1F51" w:rsidRPr="005F1F51">
        <w:rPr>
          <w:rFonts w:ascii="黑体" w:eastAsia="黑体" w:hAnsi="黑体" w:cs="黑体" w:hint="eastAsia"/>
          <w:b/>
          <w:sz w:val="48"/>
          <w:szCs w:val="48"/>
        </w:rPr>
        <w:t>8</w:t>
      </w:r>
      <w:r w:rsidRPr="005F1F51">
        <w:rPr>
          <w:rFonts w:ascii="黑体" w:eastAsia="黑体" w:hAnsi="黑体" w:cs="黑体" w:hint="eastAsia"/>
          <w:b/>
          <w:sz w:val="48"/>
          <w:szCs w:val="48"/>
        </w:rPr>
        <w:t>年度部门决算表</w:t>
      </w: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Pr="00ED6497" w:rsidRDefault="0014693F">
      <w:pPr>
        <w:widowControl/>
        <w:jc w:val="left"/>
        <w:rPr>
          <w:rFonts w:ascii="仿宋_GB2312" w:eastAsia="仿宋_GB2312" w:hAnsi="宋体" w:cs="宋体"/>
          <w:kern w:val="0"/>
          <w:sz w:val="28"/>
          <w:szCs w:val="28"/>
        </w:rPr>
      </w:pPr>
    </w:p>
    <w:p w:rsidR="0014693F" w:rsidRDefault="0014693F">
      <w:pPr>
        <w:widowControl/>
        <w:jc w:val="left"/>
        <w:rPr>
          <w:rFonts w:ascii="仿宋_GB2312" w:eastAsia="仿宋_GB2312" w:hAnsi="宋体" w:cs="宋体"/>
          <w:kern w:val="0"/>
          <w:sz w:val="28"/>
          <w:szCs w:val="28"/>
        </w:rPr>
      </w:pPr>
    </w:p>
    <w:p w:rsidR="005F1F51" w:rsidRPr="00ED6497" w:rsidRDefault="005F1F51">
      <w:pPr>
        <w:widowControl/>
        <w:jc w:val="left"/>
        <w:rPr>
          <w:rFonts w:ascii="仿宋_GB2312" w:eastAsia="仿宋_GB2312" w:hAnsi="宋体" w:cs="宋体"/>
          <w:kern w:val="0"/>
          <w:sz w:val="28"/>
          <w:szCs w:val="28"/>
        </w:rPr>
        <w:sectPr w:rsidR="005F1F51" w:rsidRPr="00ED6497">
          <w:pgSz w:w="11906" w:h="16838"/>
          <w:pgMar w:top="1440" w:right="1800" w:bottom="1440" w:left="1800" w:header="720" w:footer="720" w:gutter="0"/>
          <w:pgNumType w:fmt="numberInDash"/>
          <w:cols w:space="720"/>
          <w:docGrid w:type="lines" w:linePitch="312"/>
        </w:sectPr>
      </w:pPr>
    </w:p>
    <w:tbl>
      <w:tblPr>
        <w:tblW w:w="13471" w:type="dxa"/>
        <w:tblInd w:w="392" w:type="dxa"/>
        <w:tblLook w:val="04A0"/>
      </w:tblPr>
      <w:tblGrid>
        <w:gridCol w:w="3843"/>
        <w:gridCol w:w="580"/>
        <w:gridCol w:w="2806"/>
        <w:gridCol w:w="3402"/>
        <w:gridCol w:w="580"/>
        <w:gridCol w:w="2260"/>
      </w:tblGrid>
      <w:tr w:rsidR="005F1F51" w:rsidRPr="005F1F51" w:rsidTr="009A736B">
        <w:trPr>
          <w:trHeight w:val="390"/>
        </w:trPr>
        <w:tc>
          <w:tcPr>
            <w:tcW w:w="3843" w:type="dxa"/>
            <w:tcBorders>
              <w:top w:val="nil"/>
              <w:left w:val="nil"/>
              <w:bottom w:val="nil"/>
              <w:right w:val="nil"/>
            </w:tcBorders>
            <w:shd w:val="clear" w:color="auto" w:fill="auto"/>
            <w:noWrap/>
            <w:vAlign w:val="bottom"/>
            <w:hideMark/>
          </w:tcPr>
          <w:p w:rsidR="005F1F51" w:rsidRPr="005F1F51" w:rsidRDefault="005F1F51" w:rsidP="00567B77">
            <w:pPr>
              <w:widowControl/>
              <w:jc w:val="center"/>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5F1F51" w:rsidRPr="005F1F51" w:rsidRDefault="005F1F51" w:rsidP="00567B77">
            <w:pPr>
              <w:widowControl/>
              <w:jc w:val="center"/>
              <w:rPr>
                <w:rFonts w:ascii="Arial" w:hAnsi="Arial" w:cs="Arial"/>
                <w:color w:val="000000"/>
                <w:kern w:val="0"/>
                <w:sz w:val="20"/>
                <w:szCs w:val="20"/>
              </w:rPr>
            </w:pPr>
          </w:p>
        </w:tc>
        <w:tc>
          <w:tcPr>
            <w:tcW w:w="2806" w:type="dxa"/>
            <w:tcBorders>
              <w:top w:val="nil"/>
              <w:left w:val="nil"/>
              <w:bottom w:val="nil"/>
              <w:right w:val="nil"/>
            </w:tcBorders>
            <w:shd w:val="clear" w:color="auto" w:fill="auto"/>
            <w:noWrap/>
            <w:vAlign w:val="bottom"/>
            <w:hideMark/>
          </w:tcPr>
          <w:p w:rsidR="005F1F51" w:rsidRPr="00567B77" w:rsidRDefault="005F1F51" w:rsidP="00567B77">
            <w:pPr>
              <w:widowControl/>
              <w:jc w:val="center"/>
              <w:rPr>
                <w:rFonts w:ascii="华文中宋" w:eastAsia="华文中宋" w:hAnsi="华文中宋" w:cs="Arial"/>
                <w:color w:val="000000"/>
                <w:kern w:val="0"/>
                <w:sz w:val="32"/>
                <w:szCs w:val="32"/>
              </w:rPr>
            </w:pPr>
            <w:r w:rsidRPr="00567B77">
              <w:rPr>
                <w:rFonts w:ascii="华文中宋" w:eastAsia="华文中宋" w:hAnsi="华文中宋" w:cs="Arial" w:hint="eastAsia"/>
                <w:color w:val="000000"/>
                <w:kern w:val="0"/>
                <w:sz w:val="32"/>
                <w:szCs w:val="32"/>
              </w:rPr>
              <w:t>收入支出</w:t>
            </w:r>
            <w:r w:rsidR="009A736B" w:rsidRPr="00567B77">
              <w:rPr>
                <w:rFonts w:ascii="华文中宋" w:eastAsia="华文中宋" w:hAnsi="华文中宋" w:cs="Arial" w:hint="eastAsia"/>
                <w:color w:val="000000"/>
                <w:kern w:val="0"/>
                <w:sz w:val="32"/>
                <w:szCs w:val="32"/>
              </w:rPr>
              <w:t>决算总表</w:t>
            </w:r>
          </w:p>
        </w:tc>
        <w:tc>
          <w:tcPr>
            <w:tcW w:w="3402" w:type="dxa"/>
            <w:tcBorders>
              <w:top w:val="nil"/>
              <w:left w:val="nil"/>
              <w:bottom w:val="nil"/>
              <w:right w:val="nil"/>
            </w:tcBorders>
            <w:shd w:val="clear" w:color="auto" w:fill="auto"/>
            <w:noWrap/>
            <w:vAlign w:val="bottom"/>
            <w:hideMark/>
          </w:tcPr>
          <w:p w:rsidR="005F1F51" w:rsidRPr="00567B77" w:rsidRDefault="005F1F51" w:rsidP="00567B77">
            <w:pPr>
              <w:widowControl/>
              <w:jc w:val="center"/>
              <w:rPr>
                <w:rFonts w:ascii="华文中宋" w:eastAsia="华文中宋" w:hAnsi="华文中宋" w:cs="Arial"/>
                <w:color w:val="000000"/>
                <w:kern w:val="0"/>
                <w:sz w:val="32"/>
                <w:szCs w:val="32"/>
              </w:rPr>
            </w:pPr>
          </w:p>
        </w:tc>
        <w:tc>
          <w:tcPr>
            <w:tcW w:w="580" w:type="dxa"/>
            <w:tcBorders>
              <w:top w:val="nil"/>
              <w:left w:val="nil"/>
              <w:bottom w:val="nil"/>
              <w:right w:val="nil"/>
            </w:tcBorders>
            <w:shd w:val="clear" w:color="auto" w:fill="auto"/>
            <w:noWrap/>
            <w:vAlign w:val="bottom"/>
            <w:hideMark/>
          </w:tcPr>
          <w:p w:rsidR="005F1F51" w:rsidRPr="005F1F51" w:rsidRDefault="005F1F51" w:rsidP="00567B77">
            <w:pPr>
              <w:widowControl/>
              <w:jc w:val="center"/>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5F1F51" w:rsidRPr="005F1F51" w:rsidRDefault="005F1F51" w:rsidP="00567B77">
            <w:pPr>
              <w:widowControl/>
              <w:jc w:val="center"/>
              <w:rPr>
                <w:rFonts w:ascii="Arial" w:hAnsi="Arial" w:cs="Arial"/>
                <w:color w:val="000000"/>
                <w:kern w:val="0"/>
                <w:sz w:val="20"/>
                <w:szCs w:val="20"/>
              </w:rPr>
            </w:pPr>
          </w:p>
        </w:tc>
      </w:tr>
      <w:tr w:rsidR="005F1F51" w:rsidRPr="005F1F51" w:rsidTr="009A736B">
        <w:trPr>
          <w:trHeight w:val="255"/>
        </w:trPr>
        <w:tc>
          <w:tcPr>
            <w:tcW w:w="3843"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Arial" w:hAnsi="Arial" w:cs="Arial"/>
                <w:color w:val="000000"/>
                <w:kern w:val="0"/>
                <w:sz w:val="20"/>
                <w:szCs w:val="20"/>
              </w:rPr>
            </w:pPr>
          </w:p>
        </w:tc>
        <w:tc>
          <w:tcPr>
            <w:tcW w:w="2806"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Arial" w:hAnsi="Arial" w:cs="Arial"/>
                <w:color w:val="000000"/>
                <w:kern w:val="0"/>
                <w:sz w:val="20"/>
                <w:szCs w:val="20"/>
              </w:rPr>
            </w:pPr>
          </w:p>
        </w:tc>
        <w:tc>
          <w:tcPr>
            <w:tcW w:w="3402"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5F1F51" w:rsidRPr="005F1F51" w:rsidRDefault="005F1F51" w:rsidP="005F1F51">
            <w:pPr>
              <w:widowControl/>
              <w:jc w:val="right"/>
              <w:rPr>
                <w:rFonts w:ascii="宋体" w:hAnsi="宋体" w:cs="Arial"/>
                <w:color w:val="000000"/>
                <w:kern w:val="0"/>
                <w:sz w:val="20"/>
                <w:szCs w:val="20"/>
              </w:rPr>
            </w:pPr>
            <w:r w:rsidRPr="005F1F51">
              <w:rPr>
                <w:rFonts w:ascii="宋体" w:hAnsi="宋体" w:cs="Arial" w:hint="eastAsia"/>
                <w:color w:val="000000"/>
                <w:kern w:val="0"/>
                <w:sz w:val="20"/>
                <w:szCs w:val="20"/>
              </w:rPr>
              <w:t>公开01表</w:t>
            </w:r>
          </w:p>
        </w:tc>
      </w:tr>
      <w:tr w:rsidR="005F1F51" w:rsidRPr="005F1F51" w:rsidTr="009A736B">
        <w:trPr>
          <w:trHeight w:val="255"/>
        </w:trPr>
        <w:tc>
          <w:tcPr>
            <w:tcW w:w="3843"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宋体" w:hAnsi="宋体" w:cs="Arial"/>
                <w:color w:val="000000"/>
                <w:kern w:val="0"/>
                <w:sz w:val="20"/>
                <w:szCs w:val="20"/>
              </w:rPr>
            </w:pPr>
            <w:r w:rsidRPr="005F1F51">
              <w:rPr>
                <w:rFonts w:ascii="宋体" w:hAnsi="宋体" w:cs="Arial" w:hint="eastAsia"/>
                <w:color w:val="000000"/>
                <w:kern w:val="0"/>
                <w:sz w:val="20"/>
                <w:szCs w:val="20"/>
              </w:rPr>
              <w:t>部门：新乡市食品药品监督管理局</w:t>
            </w:r>
          </w:p>
        </w:tc>
        <w:tc>
          <w:tcPr>
            <w:tcW w:w="580"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Arial" w:hAnsi="Arial" w:cs="Arial"/>
                <w:color w:val="000000"/>
                <w:kern w:val="0"/>
                <w:sz w:val="20"/>
                <w:szCs w:val="20"/>
              </w:rPr>
            </w:pPr>
          </w:p>
        </w:tc>
        <w:tc>
          <w:tcPr>
            <w:tcW w:w="2806"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Arial" w:hAnsi="Arial" w:cs="Arial"/>
                <w:color w:val="000000"/>
                <w:kern w:val="0"/>
                <w:sz w:val="20"/>
                <w:szCs w:val="20"/>
              </w:rPr>
            </w:pPr>
          </w:p>
        </w:tc>
        <w:tc>
          <w:tcPr>
            <w:tcW w:w="3402"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5F1F51" w:rsidRPr="005F1F51" w:rsidRDefault="005F1F51" w:rsidP="005F1F51">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5F1F51" w:rsidRPr="005F1F51" w:rsidRDefault="005F1F51" w:rsidP="005F1F51">
            <w:pPr>
              <w:widowControl/>
              <w:jc w:val="right"/>
              <w:rPr>
                <w:rFonts w:ascii="宋体" w:hAnsi="宋体" w:cs="Arial"/>
                <w:color w:val="000000"/>
                <w:kern w:val="0"/>
                <w:sz w:val="20"/>
                <w:szCs w:val="20"/>
              </w:rPr>
            </w:pPr>
            <w:r w:rsidRPr="005F1F51">
              <w:rPr>
                <w:rFonts w:ascii="宋体" w:hAnsi="宋体" w:cs="Arial" w:hint="eastAsia"/>
                <w:color w:val="000000"/>
                <w:kern w:val="0"/>
                <w:sz w:val="20"/>
                <w:szCs w:val="20"/>
              </w:rPr>
              <w:t>金额单位：万元</w:t>
            </w:r>
          </w:p>
        </w:tc>
      </w:tr>
      <w:tr w:rsidR="005F1F51" w:rsidRPr="005F1F51" w:rsidTr="009A736B">
        <w:trPr>
          <w:trHeight w:val="308"/>
        </w:trPr>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收入</w:t>
            </w:r>
          </w:p>
        </w:tc>
        <w:tc>
          <w:tcPr>
            <w:tcW w:w="624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支出</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行次</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金额</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行次</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金额</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 xml:space="preserve">　</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一、财政拨款收入</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3,702.60</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一、一般公共服务支出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28</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5.57</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二、上级补助收入</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二、外交支出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29</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三、事业收入</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三、国防支出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30</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四、经营收入</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四、公共安全支出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31</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40.25</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五、附属单位上缴收入</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5</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五、教育支出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32</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六、其他收入</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6</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0.46</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六、科学技术支出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33</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7</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七、文化体育与传媒支出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34</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8</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八、社会保障和就业支出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35</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460.05</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9</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九、医疗卫生与计划生育支出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36</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3,433.75</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10</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十、节能环保支出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37</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1.00</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11</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十一、城乡社区支出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38</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12</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十二、农林水支出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39</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3.00</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13</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十三、交通运输支出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40</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14</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十四、资源勘探信息等支出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41</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15</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十五、商业服务业等支出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42</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16</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十六、金融支出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43</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17</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十七、援助其他地区支出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44</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18</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十八、国土海洋气象等支出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45</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lastRenderedPageBreak/>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19</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十九、住房保障支出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46</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20</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二十、粮油物资储备支出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47</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21</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二十一、其他支出</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48</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22</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49</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本年收入合计</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23</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3,703.06</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本年支出合计</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50</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3,943.62</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用事业基金弥补收支差额</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24</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结余分配</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51</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年初结转和结余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25</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629.23</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年末结转和结余</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52</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388.67</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26</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53</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 xml:space="preserve">　</w:t>
            </w:r>
          </w:p>
        </w:tc>
      </w:tr>
      <w:tr w:rsidR="005F1F51" w:rsidRPr="005F1F51" w:rsidTr="009A736B">
        <w:trPr>
          <w:trHeight w:val="308"/>
        </w:trPr>
        <w:tc>
          <w:tcPr>
            <w:tcW w:w="3843" w:type="dxa"/>
            <w:tcBorders>
              <w:top w:val="nil"/>
              <w:left w:val="single" w:sz="4" w:space="0" w:color="000000"/>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27</w:t>
            </w:r>
          </w:p>
        </w:tc>
        <w:tc>
          <w:tcPr>
            <w:tcW w:w="2806"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4,332.30</w:t>
            </w:r>
          </w:p>
        </w:tc>
        <w:tc>
          <w:tcPr>
            <w:tcW w:w="3402"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总计</w:t>
            </w:r>
          </w:p>
        </w:tc>
        <w:tc>
          <w:tcPr>
            <w:tcW w:w="58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center"/>
              <w:rPr>
                <w:rFonts w:ascii="宋体" w:hAnsi="宋体" w:cs="Arial"/>
                <w:color w:val="000000"/>
                <w:kern w:val="0"/>
                <w:sz w:val="22"/>
              </w:rPr>
            </w:pPr>
            <w:r w:rsidRPr="005F1F51">
              <w:rPr>
                <w:rFonts w:ascii="宋体" w:hAnsi="宋体" w:cs="Arial" w:hint="eastAsia"/>
                <w:color w:val="000000"/>
                <w:kern w:val="0"/>
                <w:sz w:val="22"/>
              </w:rPr>
              <w:t>54</w:t>
            </w:r>
          </w:p>
        </w:tc>
        <w:tc>
          <w:tcPr>
            <w:tcW w:w="2260" w:type="dxa"/>
            <w:tcBorders>
              <w:top w:val="nil"/>
              <w:left w:val="nil"/>
              <w:bottom w:val="single" w:sz="4" w:space="0" w:color="000000"/>
              <w:right w:val="single" w:sz="4" w:space="0" w:color="000000"/>
            </w:tcBorders>
            <w:shd w:val="clear" w:color="auto" w:fill="auto"/>
            <w:noWrap/>
            <w:vAlign w:val="center"/>
            <w:hideMark/>
          </w:tcPr>
          <w:p w:rsidR="005F1F51" w:rsidRPr="005F1F51" w:rsidRDefault="005F1F51" w:rsidP="005F1F51">
            <w:pPr>
              <w:widowControl/>
              <w:jc w:val="right"/>
              <w:rPr>
                <w:rFonts w:ascii="宋体" w:hAnsi="宋体" w:cs="Arial"/>
                <w:color w:val="000000"/>
                <w:kern w:val="0"/>
                <w:sz w:val="22"/>
              </w:rPr>
            </w:pPr>
            <w:r w:rsidRPr="005F1F51">
              <w:rPr>
                <w:rFonts w:ascii="宋体" w:hAnsi="宋体" w:cs="Arial" w:hint="eastAsia"/>
                <w:color w:val="000000"/>
                <w:kern w:val="0"/>
                <w:sz w:val="22"/>
              </w:rPr>
              <w:t>4,332.30</w:t>
            </w:r>
          </w:p>
        </w:tc>
      </w:tr>
      <w:tr w:rsidR="005F1F51" w:rsidRPr="005F1F51" w:rsidTr="009A736B">
        <w:trPr>
          <w:trHeight w:val="308"/>
        </w:trPr>
        <w:tc>
          <w:tcPr>
            <w:tcW w:w="13471" w:type="dxa"/>
            <w:gridSpan w:val="6"/>
            <w:tcBorders>
              <w:top w:val="nil"/>
              <w:left w:val="nil"/>
              <w:bottom w:val="nil"/>
              <w:right w:val="nil"/>
            </w:tcBorders>
            <w:shd w:val="clear" w:color="auto" w:fill="auto"/>
            <w:noWrap/>
            <w:vAlign w:val="center"/>
            <w:hideMark/>
          </w:tcPr>
          <w:p w:rsidR="005F1F51" w:rsidRPr="005F1F51" w:rsidRDefault="005F1F51" w:rsidP="005F1F51">
            <w:pPr>
              <w:widowControl/>
              <w:jc w:val="left"/>
              <w:rPr>
                <w:rFonts w:ascii="宋体" w:hAnsi="宋体" w:cs="Arial"/>
                <w:color w:val="000000"/>
                <w:kern w:val="0"/>
                <w:sz w:val="22"/>
              </w:rPr>
            </w:pPr>
            <w:r w:rsidRPr="005F1F51">
              <w:rPr>
                <w:rFonts w:ascii="宋体" w:hAnsi="宋体" w:cs="Arial" w:hint="eastAsia"/>
                <w:color w:val="000000"/>
                <w:kern w:val="0"/>
                <w:sz w:val="22"/>
              </w:rPr>
              <w:t>注：本表反映部门本年度的总收支和年末结转结余情况。本表金额转换为万元时，因四舍五入可能存在尾差。</w:t>
            </w:r>
          </w:p>
        </w:tc>
      </w:tr>
    </w:tbl>
    <w:p w:rsidR="0014693F" w:rsidRPr="005F1F51" w:rsidRDefault="0014693F">
      <w:pPr>
        <w:rPr>
          <w:rFonts w:ascii="仿宋_GB2312" w:eastAsia="仿宋_GB2312" w:hAnsi="仿宋_GB2312" w:cs="仿宋_GB2312"/>
          <w:sz w:val="32"/>
          <w:szCs w:val="32"/>
        </w:rPr>
      </w:pPr>
    </w:p>
    <w:p w:rsidR="006A1030" w:rsidRPr="00ED6497" w:rsidRDefault="006A1030">
      <w:pPr>
        <w:rPr>
          <w:rFonts w:ascii="仿宋_GB2312" w:eastAsia="仿宋_GB2312" w:hAnsi="仿宋_GB2312" w:cs="仿宋_GB2312"/>
          <w:sz w:val="32"/>
          <w:szCs w:val="32"/>
        </w:rPr>
      </w:pPr>
    </w:p>
    <w:tbl>
      <w:tblPr>
        <w:tblW w:w="13623" w:type="dxa"/>
        <w:tblInd w:w="93" w:type="dxa"/>
        <w:tblLook w:val="04A0"/>
      </w:tblPr>
      <w:tblGrid>
        <w:gridCol w:w="401"/>
        <w:gridCol w:w="313"/>
        <w:gridCol w:w="272"/>
        <w:gridCol w:w="4132"/>
        <w:gridCol w:w="1418"/>
        <w:gridCol w:w="1417"/>
        <w:gridCol w:w="993"/>
        <w:gridCol w:w="850"/>
        <w:gridCol w:w="1134"/>
        <w:gridCol w:w="992"/>
        <w:gridCol w:w="1701"/>
      </w:tblGrid>
      <w:tr w:rsidR="0047781D" w:rsidRPr="0047781D" w:rsidTr="0047781D">
        <w:trPr>
          <w:trHeight w:val="390"/>
        </w:trPr>
        <w:tc>
          <w:tcPr>
            <w:tcW w:w="13623" w:type="dxa"/>
            <w:gridSpan w:val="11"/>
            <w:tcBorders>
              <w:top w:val="nil"/>
              <w:left w:val="nil"/>
              <w:bottom w:val="nil"/>
              <w:right w:val="nil"/>
            </w:tcBorders>
            <w:shd w:val="clear" w:color="auto" w:fill="auto"/>
            <w:noWrap/>
            <w:vAlign w:val="bottom"/>
            <w:hideMark/>
          </w:tcPr>
          <w:p w:rsidR="00417530" w:rsidRDefault="00417530" w:rsidP="0047781D">
            <w:pPr>
              <w:widowControl/>
              <w:jc w:val="center"/>
              <w:rPr>
                <w:rFonts w:ascii="宋体" w:hAnsi="宋体" w:cs="Arial"/>
                <w:color w:val="000000"/>
                <w:kern w:val="0"/>
                <w:sz w:val="30"/>
                <w:szCs w:val="30"/>
              </w:rPr>
            </w:pPr>
          </w:p>
          <w:p w:rsidR="00417530" w:rsidRDefault="00417530" w:rsidP="0047781D">
            <w:pPr>
              <w:widowControl/>
              <w:jc w:val="center"/>
              <w:rPr>
                <w:rFonts w:ascii="宋体" w:hAnsi="宋体" w:cs="Arial"/>
                <w:color w:val="000000"/>
                <w:kern w:val="0"/>
                <w:sz w:val="30"/>
                <w:szCs w:val="30"/>
              </w:rPr>
            </w:pPr>
          </w:p>
          <w:p w:rsidR="00417530" w:rsidRDefault="00417530" w:rsidP="0047781D">
            <w:pPr>
              <w:widowControl/>
              <w:jc w:val="center"/>
              <w:rPr>
                <w:rFonts w:ascii="宋体" w:hAnsi="宋体" w:cs="Arial"/>
                <w:color w:val="000000"/>
                <w:kern w:val="0"/>
                <w:sz w:val="30"/>
                <w:szCs w:val="30"/>
              </w:rPr>
            </w:pPr>
          </w:p>
          <w:p w:rsidR="00417530" w:rsidRDefault="00417530" w:rsidP="0047781D">
            <w:pPr>
              <w:widowControl/>
              <w:jc w:val="center"/>
              <w:rPr>
                <w:rFonts w:ascii="宋体" w:hAnsi="宋体" w:cs="Arial"/>
                <w:color w:val="000000"/>
                <w:kern w:val="0"/>
                <w:sz w:val="30"/>
                <w:szCs w:val="30"/>
              </w:rPr>
            </w:pPr>
          </w:p>
          <w:p w:rsidR="00417530" w:rsidRDefault="00417530" w:rsidP="0047781D">
            <w:pPr>
              <w:widowControl/>
              <w:jc w:val="center"/>
              <w:rPr>
                <w:rFonts w:ascii="宋体" w:hAnsi="宋体" w:cs="Arial"/>
                <w:color w:val="000000"/>
                <w:kern w:val="0"/>
                <w:sz w:val="30"/>
                <w:szCs w:val="30"/>
              </w:rPr>
            </w:pPr>
          </w:p>
          <w:p w:rsidR="005462D2" w:rsidRDefault="005462D2" w:rsidP="0047781D">
            <w:pPr>
              <w:widowControl/>
              <w:jc w:val="center"/>
              <w:rPr>
                <w:rFonts w:ascii="华文中宋" w:eastAsia="华文中宋" w:hAnsi="华文中宋" w:cs="Arial"/>
                <w:color w:val="000000"/>
                <w:kern w:val="0"/>
                <w:sz w:val="32"/>
                <w:szCs w:val="32"/>
              </w:rPr>
            </w:pPr>
          </w:p>
          <w:p w:rsidR="0047781D" w:rsidRPr="00567B77" w:rsidRDefault="0047781D" w:rsidP="0047781D">
            <w:pPr>
              <w:widowControl/>
              <w:jc w:val="center"/>
              <w:rPr>
                <w:rFonts w:ascii="华文中宋" w:eastAsia="华文中宋" w:hAnsi="华文中宋" w:cs="Arial"/>
                <w:color w:val="000000"/>
                <w:kern w:val="0"/>
                <w:sz w:val="32"/>
                <w:szCs w:val="32"/>
              </w:rPr>
            </w:pPr>
            <w:r w:rsidRPr="00567B77">
              <w:rPr>
                <w:rFonts w:ascii="华文中宋" w:eastAsia="华文中宋" w:hAnsi="华文中宋" w:cs="Arial" w:hint="eastAsia"/>
                <w:color w:val="000000"/>
                <w:kern w:val="0"/>
                <w:sz w:val="32"/>
                <w:szCs w:val="32"/>
              </w:rPr>
              <w:lastRenderedPageBreak/>
              <w:t>收入决算表</w:t>
            </w:r>
          </w:p>
        </w:tc>
      </w:tr>
      <w:tr w:rsidR="0047781D" w:rsidRPr="0047781D" w:rsidTr="0047781D">
        <w:trPr>
          <w:trHeight w:val="255"/>
        </w:trPr>
        <w:tc>
          <w:tcPr>
            <w:tcW w:w="401"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313"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4132"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1417"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993"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hideMark/>
          </w:tcPr>
          <w:p w:rsidR="0047781D" w:rsidRPr="0047781D" w:rsidRDefault="0047781D" w:rsidP="0047781D">
            <w:pPr>
              <w:widowControl/>
              <w:jc w:val="right"/>
              <w:rPr>
                <w:rFonts w:ascii="宋体" w:hAnsi="宋体" w:cs="Arial"/>
                <w:color w:val="000000"/>
                <w:kern w:val="0"/>
                <w:sz w:val="20"/>
                <w:szCs w:val="20"/>
              </w:rPr>
            </w:pPr>
            <w:r w:rsidRPr="0047781D">
              <w:rPr>
                <w:rFonts w:ascii="宋体" w:hAnsi="宋体" w:cs="Arial" w:hint="eastAsia"/>
                <w:color w:val="000000"/>
                <w:kern w:val="0"/>
                <w:sz w:val="20"/>
                <w:szCs w:val="20"/>
              </w:rPr>
              <w:t>公开02表</w:t>
            </w:r>
          </w:p>
        </w:tc>
      </w:tr>
      <w:tr w:rsidR="0047781D" w:rsidRPr="0047781D" w:rsidTr="0047781D">
        <w:trPr>
          <w:trHeight w:val="255"/>
        </w:trPr>
        <w:tc>
          <w:tcPr>
            <w:tcW w:w="5118" w:type="dxa"/>
            <w:gridSpan w:val="4"/>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宋体" w:hAnsi="宋体" w:cs="Arial"/>
                <w:color w:val="000000"/>
                <w:kern w:val="0"/>
                <w:sz w:val="20"/>
                <w:szCs w:val="20"/>
              </w:rPr>
            </w:pPr>
            <w:r w:rsidRPr="0047781D">
              <w:rPr>
                <w:rFonts w:ascii="宋体" w:hAnsi="宋体" w:cs="Arial" w:hint="eastAsia"/>
                <w:color w:val="000000"/>
                <w:kern w:val="0"/>
                <w:sz w:val="20"/>
                <w:szCs w:val="20"/>
              </w:rPr>
              <w:t>部门：新乡市食品药品监督管理局</w:t>
            </w:r>
          </w:p>
        </w:tc>
        <w:tc>
          <w:tcPr>
            <w:tcW w:w="1418"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1417"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993"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noWrap/>
            <w:vAlign w:val="bottom"/>
            <w:hideMark/>
          </w:tcPr>
          <w:p w:rsidR="0047781D" w:rsidRPr="0047781D" w:rsidRDefault="0047781D" w:rsidP="0047781D">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noWrap/>
            <w:vAlign w:val="bottom"/>
            <w:hideMark/>
          </w:tcPr>
          <w:p w:rsidR="0047781D" w:rsidRPr="0047781D" w:rsidRDefault="0047781D" w:rsidP="0047781D">
            <w:pPr>
              <w:widowControl/>
              <w:jc w:val="right"/>
              <w:rPr>
                <w:rFonts w:ascii="宋体" w:hAnsi="宋体" w:cs="Arial"/>
                <w:color w:val="000000"/>
                <w:kern w:val="0"/>
                <w:sz w:val="20"/>
                <w:szCs w:val="20"/>
              </w:rPr>
            </w:pPr>
            <w:r w:rsidRPr="0047781D">
              <w:rPr>
                <w:rFonts w:ascii="宋体" w:hAnsi="宋体" w:cs="Arial" w:hint="eastAsia"/>
                <w:color w:val="000000"/>
                <w:kern w:val="0"/>
                <w:sz w:val="20"/>
                <w:szCs w:val="20"/>
              </w:rPr>
              <w:t>金额单位：万元</w:t>
            </w:r>
          </w:p>
        </w:tc>
      </w:tr>
      <w:tr w:rsidR="0047781D" w:rsidRPr="0047781D" w:rsidTr="0047781D">
        <w:trPr>
          <w:trHeight w:val="308"/>
        </w:trPr>
        <w:tc>
          <w:tcPr>
            <w:tcW w:w="511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项目</w:t>
            </w:r>
          </w:p>
        </w:tc>
        <w:tc>
          <w:tcPr>
            <w:tcW w:w="141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本年收入合计</w:t>
            </w:r>
          </w:p>
        </w:tc>
        <w:tc>
          <w:tcPr>
            <w:tcW w:w="141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财政拨款收入</w:t>
            </w:r>
          </w:p>
        </w:tc>
        <w:tc>
          <w:tcPr>
            <w:tcW w:w="99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上级补助收入</w:t>
            </w:r>
          </w:p>
        </w:tc>
        <w:tc>
          <w:tcPr>
            <w:tcW w:w="85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事业收入</w:t>
            </w:r>
          </w:p>
        </w:tc>
        <w:tc>
          <w:tcPr>
            <w:tcW w:w="1134" w:type="dxa"/>
            <w:vMerge w:val="restart"/>
            <w:tcBorders>
              <w:top w:val="single" w:sz="4" w:space="0" w:color="000000"/>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经营收入</w:t>
            </w:r>
          </w:p>
        </w:tc>
        <w:tc>
          <w:tcPr>
            <w:tcW w:w="99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附属单位上缴收入</w:t>
            </w:r>
          </w:p>
        </w:tc>
        <w:tc>
          <w:tcPr>
            <w:tcW w:w="1701" w:type="dxa"/>
            <w:vMerge w:val="restart"/>
            <w:tcBorders>
              <w:top w:val="single" w:sz="4" w:space="0" w:color="000000"/>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其他收入</w:t>
            </w:r>
          </w:p>
        </w:tc>
      </w:tr>
      <w:tr w:rsidR="0047781D" w:rsidRPr="0047781D" w:rsidTr="0047781D">
        <w:trPr>
          <w:trHeight w:val="312"/>
        </w:trPr>
        <w:tc>
          <w:tcPr>
            <w:tcW w:w="986"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功能分类科目编码</w:t>
            </w:r>
          </w:p>
        </w:tc>
        <w:tc>
          <w:tcPr>
            <w:tcW w:w="4132" w:type="dxa"/>
            <w:vMerge w:val="restart"/>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科目名称</w:t>
            </w:r>
          </w:p>
        </w:tc>
        <w:tc>
          <w:tcPr>
            <w:tcW w:w="1418"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417"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993"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850"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r>
      <w:tr w:rsidR="0047781D" w:rsidRPr="0047781D" w:rsidTr="0047781D">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4132" w:type="dxa"/>
            <w:vMerge/>
            <w:tcBorders>
              <w:top w:val="nil"/>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417"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993"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850"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r>
      <w:tr w:rsidR="0047781D" w:rsidRPr="0047781D" w:rsidTr="0047781D">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4132" w:type="dxa"/>
            <w:vMerge/>
            <w:tcBorders>
              <w:top w:val="nil"/>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417"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993"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850"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134"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992"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c>
          <w:tcPr>
            <w:tcW w:w="1701" w:type="dxa"/>
            <w:vMerge/>
            <w:tcBorders>
              <w:top w:val="single" w:sz="4" w:space="0" w:color="000000"/>
              <w:left w:val="nil"/>
              <w:bottom w:val="single" w:sz="4" w:space="0" w:color="000000"/>
              <w:right w:val="single" w:sz="4" w:space="0" w:color="000000"/>
            </w:tcBorders>
            <w:vAlign w:val="center"/>
            <w:hideMark/>
          </w:tcPr>
          <w:p w:rsidR="0047781D" w:rsidRPr="0047781D" w:rsidRDefault="0047781D" w:rsidP="0047781D">
            <w:pPr>
              <w:widowControl/>
              <w:jc w:val="left"/>
              <w:rPr>
                <w:rFonts w:ascii="宋体" w:hAnsi="宋体" w:cs="Arial"/>
                <w:color w:val="000000"/>
                <w:kern w:val="0"/>
                <w:sz w:val="22"/>
              </w:rPr>
            </w:pPr>
          </w:p>
        </w:tc>
      </w:tr>
      <w:tr w:rsidR="0047781D" w:rsidRPr="0047781D" w:rsidTr="0047781D">
        <w:trPr>
          <w:trHeight w:val="308"/>
        </w:trPr>
        <w:tc>
          <w:tcPr>
            <w:tcW w:w="51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栏次</w:t>
            </w:r>
          </w:p>
        </w:tc>
        <w:tc>
          <w:tcPr>
            <w:tcW w:w="1418" w:type="dxa"/>
            <w:tcBorders>
              <w:top w:val="nil"/>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1</w:t>
            </w:r>
          </w:p>
        </w:tc>
        <w:tc>
          <w:tcPr>
            <w:tcW w:w="1417" w:type="dxa"/>
            <w:tcBorders>
              <w:top w:val="nil"/>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2</w:t>
            </w:r>
          </w:p>
        </w:tc>
        <w:tc>
          <w:tcPr>
            <w:tcW w:w="993" w:type="dxa"/>
            <w:tcBorders>
              <w:top w:val="nil"/>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3</w:t>
            </w:r>
          </w:p>
        </w:tc>
        <w:tc>
          <w:tcPr>
            <w:tcW w:w="850" w:type="dxa"/>
            <w:tcBorders>
              <w:top w:val="nil"/>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4</w:t>
            </w:r>
          </w:p>
        </w:tc>
        <w:tc>
          <w:tcPr>
            <w:tcW w:w="1134" w:type="dxa"/>
            <w:tcBorders>
              <w:top w:val="nil"/>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5</w:t>
            </w:r>
          </w:p>
        </w:tc>
        <w:tc>
          <w:tcPr>
            <w:tcW w:w="992" w:type="dxa"/>
            <w:tcBorders>
              <w:top w:val="nil"/>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6</w:t>
            </w:r>
          </w:p>
        </w:tc>
        <w:tc>
          <w:tcPr>
            <w:tcW w:w="1701" w:type="dxa"/>
            <w:tcBorders>
              <w:top w:val="nil"/>
              <w:left w:val="nil"/>
              <w:bottom w:val="single" w:sz="4" w:space="0" w:color="000000"/>
              <w:right w:val="single" w:sz="4" w:space="0" w:color="000000"/>
            </w:tcBorders>
            <w:shd w:val="clear" w:color="auto" w:fill="auto"/>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7</w:t>
            </w:r>
          </w:p>
        </w:tc>
      </w:tr>
      <w:tr w:rsidR="0047781D" w:rsidRPr="0047781D" w:rsidTr="0047781D">
        <w:trPr>
          <w:trHeight w:val="308"/>
        </w:trPr>
        <w:tc>
          <w:tcPr>
            <w:tcW w:w="5118"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center"/>
              <w:rPr>
                <w:rFonts w:ascii="宋体" w:hAnsi="宋体" w:cs="Arial"/>
                <w:color w:val="000000"/>
                <w:kern w:val="0"/>
                <w:sz w:val="22"/>
              </w:rPr>
            </w:pPr>
            <w:r w:rsidRPr="0047781D">
              <w:rPr>
                <w:rFonts w:ascii="宋体" w:hAnsi="宋体" w:cs="Arial" w:hint="eastAsia"/>
                <w:color w:val="000000"/>
                <w:kern w:val="0"/>
                <w:sz w:val="22"/>
              </w:rPr>
              <w:t>合计</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b/>
                <w:bCs/>
                <w:color w:val="000000"/>
                <w:kern w:val="0"/>
                <w:sz w:val="22"/>
              </w:rPr>
            </w:pPr>
            <w:r w:rsidRPr="0047781D">
              <w:rPr>
                <w:rFonts w:ascii="宋体" w:hAnsi="宋体" w:cs="Arial" w:hint="eastAsia"/>
                <w:b/>
                <w:bCs/>
                <w:color w:val="000000"/>
                <w:kern w:val="0"/>
                <w:sz w:val="22"/>
              </w:rPr>
              <w:t>3,703.06</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b/>
                <w:bCs/>
                <w:color w:val="000000"/>
                <w:kern w:val="0"/>
                <w:sz w:val="22"/>
              </w:rPr>
            </w:pPr>
            <w:r w:rsidRPr="0047781D">
              <w:rPr>
                <w:rFonts w:ascii="宋体" w:hAnsi="宋体" w:cs="Arial" w:hint="eastAsia"/>
                <w:b/>
                <w:bCs/>
                <w:color w:val="000000"/>
                <w:kern w:val="0"/>
                <w:sz w:val="22"/>
              </w:rPr>
              <w:t>3,702.60</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b/>
                <w:bCs/>
                <w:color w:val="000000"/>
                <w:kern w:val="0"/>
                <w:sz w:val="22"/>
              </w:rPr>
            </w:pPr>
            <w:r w:rsidRPr="0047781D">
              <w:rPr>
                <w:rFonts w:ascii="宋体" w:hAnsi="宋体" w:cs="Arial" w:hint="eastAsia"/>
                <w:b/>
                <w:bCs/>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b/>
                <w:bCs/>
                <w:color w:val="000000"/>
                <w:kern w:val="0"/>
                <w:sz w:val="22"/>
              </w:rPr>
            </w:pPr>
            <w:r w:rsidRPr="0047781D">
              <w:rPr>
                <w:rFonts w:ascii="宋体" w:hAnsi="宋体" w:cs="Arial" w:hint="eastAsia"/>
                <w:b/>
                <w:bCs/>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b/>
                <w:bCs/>
                <w:color w:val="000000"/>
                <w:kern w:val="0"/>
                <w:sz w:val="22"/>
              </w:rPr>
            </w:pPr>
            <w:r w:rsidRPr="0047781D">
              <w:rPr>
                <w:rFonts w:ascii="宋体" w:hAnsi="宋体" w:cs="Arial" w:hint="eastAsia"/>
                <w:b/>
                <w:bCs/>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b/>
                <w:bCs/>
                <w:color w:val="000000"/>
                <w:kern w:val="0"/>
                <w:sz w:val="22"/>
              </w:rPr>
            </w:pPr>
            <w:r w:rsidRPr="0047781D">
              <w:rPr>
                <w:rFonts w:ascii="宋体" w:hAnsi="宋体" w:cs="Arial" w:hint="eastAsia"/>
                <w:b/>
                <w:bCs/>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b/>
                <w:bCs/>
                <w:color w:val="000000"/>
                <w:kern w:val="0"/>
                <w:sz w:val="22"/>
              </w:rPr>
            </w:pPr>
            <w:r w:rsidRPr="0047781D">
              <w:rPr>
                <w:rFonts w:ascii="宋体" w:hAnsi="宋体" w:cs="Arial" w:hint="eastAsia"/>
                <w:b/>
                <w:bCs/>
                <w:color w:val="000000"/>
                <w:kern w:val="0"/>
                <w:sz w:val="22"/>
              </w:rPr>
              <w:t>0.46</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一般公共服务支出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5.57</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5.57</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20199</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其他一般公共服务支出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5.57</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5.57</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2019999</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其他一般公共服务支出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5.57</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5.57</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204</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公共安全支出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40.25</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40.25</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20499</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其他公共安全支出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40.25</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40.25</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2049901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其他公共安全支出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40.25</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40.25</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208</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社会保障和就业支出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460.05</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460.05</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20805</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行政事业单位离退休</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404.71</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404.71</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2080501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归口管理的行政单位离退休</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164.27</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164.27</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2080502</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事业单位离退休</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79.65</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79.65</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2080505</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机关事业单位基本养老保险缴费支出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160.79</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160.79</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20808</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抚恤</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47.37</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47.37</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2080801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死亡抚恤</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47.37</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47.37</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20899</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其他社会保障和就业支出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7.96</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7.96</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2089901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其他社会保障和就业支出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7.96</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7.96</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医疗卫生与计划生育支出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3,193.93</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3,193.73</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0.21</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lastRenderedPageBreak/>
              <w:t>21001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医疗卫生与计划生育管理事务</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58.97</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58.97</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2100101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行政运行</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42.77</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42.77</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2100102</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一般行政管理事务</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16.20</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16.20</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21010</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食品和药品监督管理事务</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3,025.68</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3,025.48</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0.21</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2101001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行政运行</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941.51</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941.51</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2101002</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一般行政管理事务</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16.60</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16.60</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2101012</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药品事务</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400.42</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400.42</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2101016</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食品安全事务</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241.00</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241.00</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2101050</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事业运行</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992.45</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992.45</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2101099</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其他食品和药品监督管理事务支出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433.71</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433.50</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0.21</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行政事业单位医疗</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109.28</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109.28</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2101101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行政单位医疗</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26.91</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26.91</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2101102</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事业单位医疗</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28.74</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28.74</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2101103</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公务员医疗补助</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53.63</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53.63</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213</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农林水支出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3.00</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3.00</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21305</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扶贫</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3.00</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3.00</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2130599</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其他扶贫支出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3.00</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3.00</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229</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其他支出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0.26</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0.26</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22999</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其他支出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0.26</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0.26</w:t>
            </w:r>
          </w:p>
        </w:tc>
      </w:tr>
      <w:tr w:rsidR="0047781D" w:rsidRPr="0047781D" w:rsidTr="0047781D">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2299901</w:t>
            </w:r>
          </w:p>
        </w:tc>
        <w:tc>
          <w:tcPr>
            <w:tcW w:w="413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 xml:space="preserve">  其他支出</w:t>
            </w:r>
          </w:p>
        </w:tc>
        <w:tc>
          <w:tcPr>
            <w:tcW w:w="1418"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0.26</w:t>
            </w:r>
          </w:p>
        </w:tc>
        <w:tc>
          <w:tcPr>
            <w:tcW w:w="1417"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3"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850"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992"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 xml:space="preserve">　</w:t>
            </w:r>
          </w:p>
        </w:tc>
        <w:tc>
          <w:tcPr>
            <w:tcW w:w="1701" w:type="dxa"/>
            <w:tcBorders>
              <w:top w:val="nil"/>
              <w:left w:val="nil"/>
              <w:bottom w:val="single" w:sz="4" w:space="0" w:color="000000"/>
              <w:right w:val="single" w:sz="4" w:space="0" w:color="000000"/>
            </w:tcBorders>
            <w:shd w:val="clear" w:color="auto" w:fill="auto"/>
            <w:noWrap/>
            <w:vAlign w:val="center"/>
            <w:hideMark/>
          </w:tcPr>
          <w:p w:rsidR="0047781D" w:rsidRPr="0047781D" w:rsidRDefault="0047781D" w:rsidP="0047781D">
            <w:pPr>
              <w:widowControl/>
              <w:jc w:val="right"/>
              <w:rPr>
                <w:rFonts w:ascii="宋体" w:hAnsi="宋体" w:cs="Arial"/>
                <w:color w:val="000000"/>
                <w:kern w:val="0"/>
                <w:sz w:val="22"/>
              </w:rPr>
            </w:pPr>
            <w:r w:rsidRPr="0047781D">
              <w:rPr>
                <w:rFonts w:ascii="宋体" w:hAnsi="宋体" w:cs="Arial" w:hint="eastAsia"/>
                <w:color w:val="000000"/>
                <w:kern w:val="0"/>
                <w:sz w:val="22"/>
              </w:rPr>
              <w:t>0.26</w:t>
            </w:r>
          </w:p>
        </w:tc>
      </w:tr>
      <w:tr w:rsidR="0047781D" w:rsidRPr="0047781D" w:rsidTr="0047781D">
        <w:trPr>
          <w:trHeight w:val="308"/>
        </w:trPr>
        <w:tc>
          <w:tcPr>
            <w:tcW w:w="13623" w:type="dxa"/>
            <w:gridSpan w:val="11"/>
            <w:tcBorders>
              <w:top w:val="nil"/>
              <w:left w:val="nil"/>
              <w:bottom w:val="nil"/>
              <w:right w:val="nil"/>
            </w:tcBorders>
            <w:shd w:val="clear" w:color="auto" w:fill="auto"/>
            <w:noWrap/>
            <w:vAlign w:val="center"/>
            <w:hideMark/>
          </w:tcPr>
          <w:p w:rsidR="0047781D" w:rsidRPr="0047781D" w:rsidRDefault="0047781D" w:rsidP="0047781D">
            <w:pPr>
              <w:widowControl/>
              <w:jc w:val="left"/>
              <w:rPr>
                <w:rFonts w:ascii="宋体" w:hAnsi="宋体" w:cs="Arial"/>
                <w:color w:val="000000"/>
                <w:kern w:val="0"/>
                <w:sz w:val="22"/>
              </w:rPr>
            </w:pPr>
            <w:r w:rsidRPr="0047781D">
              <w:rPr>
                <w:rFonts w:ascii="宋体" w:hAnsi="宋体" w:cs="Arial" w:hint="eastAsia"/>
                <w:color w:val="000000"/>
                <w:kern w:val="0"/>
                <w:sz w:val="22"/>
              </w:rPr>
              <w:t>注：本表反映部门本年度取得的各项收入情况。本表金额转换为万元时，因四舍五入可能存在尾差。</w:t>
            </w:r>
          </w:p>
        </w:tc>
      </w:tr>
    </w:tbl>
    <w:p w:rsidR="00213F13" w:rsidRPr="0047781D" w:rsidRDefault="00213F13">
      <w:pPr>
        <w:rPr>
          <w:rFonts w:ascii="仿宋_GB2312" w:eastAsia="仿宋_GB2312" w:hAnsi="仿宋_GB2312" w:cs="仿宋_GB2312"/>
          <w:sz w:val="32"/>
          <w:szCs w:val="32"/>
        </w:rPr>
      </w:pPr>
    </w:p>
    <w:tbl>
      <w:tblPr>
        <w:tblW w:w="14031" w:type="dxa"/>
        <w:tblInd w:w="93" w:type="dxa"/>
        <w:tblLook w:val="04A0"/>
      </w:tblPr>
      <w:tblGrid>
        <w:gridCol w:w="401"/>
        <w:gridCol w:w="313"/>
        <w:gridCol w:w="272"/>
        <w:gridCol w:w="2501"/>
        <w:gridCol w:w="409"/>
        <w:gridCol w:w="59"/>
        <w:gridCol w:w="1346"/>
        <w:gridCol w:w="579"/>
        <w:gridCol w:w="1418"/>
        <w:gridCol w:w="1411"/>
        <w:gridCol w:w="6"/>
        <w:gridCol w:w="462"/>
        <w:gridCol w:w="1096"/>
        <w:gridCol w:w="214"/>
        <w:gridCol w:w="1053"/>
        <w:gridCol w:w="506"/>
        <w:gridCol w:w="1105"/>
        <w:gridCol w:w="880"/>
      </w:tblGrid>
      <w:tr w:rsidR="00417530" w:rsidRPr="00417530" w:rsidTr="005462D2">
        <w:trPr>
          <w:trHeight w:val="390"/>
        </w:trPr>
        <w:tc>
          <w:tcPr>
            <w:tcW w:w="14031" w:type="dxa"/>
            <w:gridSpan w:val="18"/>
            <w:tcBorders>
              <w:top w:val="nil"/>
              <w:left w:val="nil"/>
              <w:bottom w:val="nil"/>
              <w:right w:val="nil"/>
            </w:tcBorders>
            <w:shd w:val="clear" w:color="auto" w:fill="auto"/>
            <w:noWrap/>
            <w:vAlign w:val="bottom"/>
            <w:hideMark/>
          </w:tcPr>
          <w:p w:rsidR="005462D2" w:rsidRDefault="005462D2" w:rsidP="00417530">
            <w:pPr>
              <w:widowControl/>
              <w:jc w:val="center"/>
              <w:rPr>
                <w:rFonts w:ascii="华文中宋" w:eastAsia="华文中宋" w:hAnsi="华文中宋" w:cs="Arial"/>
                <w:color w:val="000000"/>
                <w:kern w:val="0"/>
                <w:sz w:val="32"/>
                <w:szCs w:val="32"/>
              </w:rPr>
            </w:pPr>
          </w:p>
          <w:p w:rsidR="00417530" w:rsidRPr="00567B77" w:rsidRDefault="00417530" w:rsidP="00417530">
            <w:pPr>
              <w:widowControl/>
              <w:jc w:val="center"/>
              <w:rPr>
                <w:rFonts w:ascii="华文中宋" w:eastAsia="华文中宋" w:hAnsi="华文中宋" w:cs="Arial"/>
                <w:color w:val="000000"/>
                <w:kern w:val="0"/>
                <w:sz w:val="32"/>
                <w:szCs w:val="32"/>
              </w:rPr>
            </w:pPr>
            <w:r w:rsidRPr="00567B77">
              <w:rPr>
                <w:rFonts w:ascii="华文中宋" w:eastAsia="华文中宋" w:hAnsi="华文中宋" w:cs="Arial" w:hint="eastAsia"/>
                <w:color w:val="000000"/>
                <w:kern w:val="0"/>
                <w:sz w:val="32"/>
                <w:szCs w:val="32"/>
              </w:rPr>
              <w:lastRenderedPageBreak/>
              <w:t>支出决算表</w:t>
            </w:r>
          </w:p>
        </w:tc>
      </w:tr>
      <w:tr w:rsidR="00417530" w:rsidRPr="00417530" w:rsidTr="005462D2">
        <w:trPr>
          <w:trHeight w:val="255"/>
        </w:trPr>
        <w:tc>
          <w:tcPr>
            <w:tcW w:w="401" w:type="dxa"/>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313" w:type="dxa"/>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272" w:type="dxa"/>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2910" w:type="dxa"/>
            <w:gridSpan w:val="2"/>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984" w:type="dxa"/>
            <w:gridSpan w:val="3"/>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417" w:type="dxa"/>
            <w:gridSpan w:val="2"/>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772" w:type="dxa"/>
            <w:gridSpan w:val="3"/>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985" w:type="dxa"/>
            <w:gridSpan w:val="2"/>
            <w:tcBorders>
              <w:top w:val="nil"/>
              <w:left w:val="nil"/>
              <w:bottom w:val="nil"/>
              <w:right w:val="nil"/>
            </w:tcBorders>
            <w:shd w:val="clear" w:color="auto" w:fill="auto"/>
            <w:noWrap/>
            <w:vAlign w:val="bottom"/>
            <w:hideMark/>
          </w:tcPr>
          <w:p w:rsidR="00417530" w:rsidRPr="00417530" w:rsidRDefault="00417530" w:rsidP="00417530">
            <w:pPr>
              <w:widowControl/>
              <w:jc w:val="right"/>
              <w:rPr>
                <w:rFonts w:ascii="宋体" w:hAnsi="宋体" w:cs="Arial"/>
                <w:color w:val="000000"/>
                <w:kern w:val="0"/>
                <w:sz w:val="20"/>
                <w:szCs w:val="20"/>
              </w:rPr>
            </w:pPr>
            <w:r w:rsidRPr="00417530">
              <w:rPr>
                <w:rFonts w:ascii="宋体" w:hAnsi="宋体" w:cs="Arial" w:hint="eastAsia"/>
                <w:color w:val="000000"/>
                <w:kern w:val="0"/>
                <w:sz w:val="20"/>
                <w:szCs w:val="20"/>
              </w:rPr>
              <w:t>公开03表</w:t>
            </w:r>
          </w:p>
        </w:tc>
      </w:tr>
      <w:tr w:rsidR="00417530" w:rsidRPr="00417530" w:rsidTr="005462D2">
        <w:trPr>
          <w:trHeight w:val="255"/>
        </w:trPr>
        <w:tc>
          <w:tcPr>
            <w:tcW w:w="3896" w:type="dxa"/>
            <w:gridSpan w:val="5"/>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宋体" w:hAnsi="宋体" w:cs="Arial"/>
                <w:color w:val="000000"/>
                <w:kern w:val="0"/>
                <w:sz w:val="20"/>
                <w:szCs w:val="20"/>
              </w:rPr>
            </w:pPr>
            <w:r w:rsidRPr="00417530">
              <w:rPr>
                <w:rFonts w:ascii="宋体" w:hAnsi="宋体" w:cs="Arial" w:hint="eastAsia"/>
                <w:color w:val="000000"/>
                <w:kern w:val="0"/>
                <w:sz w:val="20"/>
                <w:szCs w:val="20"/>
              </w:rPr>
              <w:t>部门：新乡市食品药品监督管理局</w:t>
            </w:r>
          </w:p>
        </w:tc>
        <w:tc>
          <w:tcPr>
            <w:tcW w:w="1984" w:type="dxa"/>
            <w:gridSpan w:val="3"/>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417" w:type="dxa"/>
            <w:gridSpan w:val="2"/>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772" w:type="dxa"/>
            <w:gridSpan w:val="3"/>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noWrap/>
            <w:vAlign w:val="bottom"/>
            <w:hideMark/>
          </w:tcPr>
          <w:p w:rsidR="00417530" w:rsidRPr="00417530" w:rsidRDefault="00417530" w:rsidP="00417530">
            <w:pPr>
              <w:widowControl/>
              <w:jc w:val="left"/>
              <w:rPr>
                <w:rFonts w:ascii="Arial" w:hAnsi="Arial" w:cs="Arial"/>
                <w:color w:val="000000"/>
                <w:kern w:val="0"/>
                <w:sz w:val="20"/>
                <w:szCs w:val="20"/>
              </w:rPr>
            </w:pPr>
          </w:p>
        </w:tc>
        <w:tc>
          <w:tcPr>
            <w:tcW w:w="1985" w:type="dxa"/>
            <w:gridSpan w:val="2"/>
            <w:tcBorders>
              <w:top w:val="nil"/>
              <w:left w:val="nil"/>
              <w:bottom w:val="nil"/>
              <w:right w:val="nil"/>
            </w:tcBorders>
            <w:shd w:val="clear" w:color="auto" w:fill="auto"/>
            <w:noWrap/>
            <w:vAlign w:val="bottom"/>
            <w:hideMark/>
          </w:tcPr>
          <w:p w:rsidR="00417530" w:rsidRPr="00417530" w:rsidRDefault="00417530" w:rsidP="00417530">
            <w:pPr>
              <w:widowControl/>
              <w:jc w:val="right"/>
              <w:rPr>
                <w:rFonts w:ascii="宋体" w:hAnsi="宋体" w:cs="Arial"/>
                <w:color w:val="000000"/>
                <w:kern w:val="0"/>
                <w:sz w:val="20"/>
                <w:szCs w:val="20"/>
              </w:rPr>
            </w:pPr>
            <w:r w:rsidRPr="00417530">
              <w:rPr>
                <w:rFonts w:ascii="宋体" w:hAnsi="宋体" w:cs="Arial" w:hint="eastAsia"/>
                <w:color w:val="000000"/>
                <w:kern w:val="0"/>
                <w:sz w:val="20"/>
                <w:szCs w:val="20"/>
              </w:rPr>
              <w:t>金额单位：万元</w:t>
            </w:r>
          </w:p>
        </w:tc>
      </w:tr>
      <w:tr w:rsidR="00417530" w:rsidRPr="00417530" w:rsidTr="005462D2">
        <w:trPr>
          <w:trHeight w:val="308"/>
        </w:trPr>
        <w:tc>
          <w:tcPr>
            <w:tcW w:w="389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项目</w:t>
            </w:r>
          </w:p>
        </w:tc>
        <w:tc>
          <w:tcPr>
            <w:tcW w:w="1984" w:type="dxa"/>
            <w:gridSpan w:val="3"/>
            <w:vMerge w:val="restart"/>
            <w:tcBorders>
              <w:top w:val="single" w:sz="4" w:space="0" w:color="000000"/>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本年支出合计</w:t>
            </w:r>
          </w:p>
        </w:tc>
        <w:tc>
          <w:tcPr>
            <w:tcW w:w="141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基本支出</w:t>
            </w:r>
          </w:p>
        </w:tc>
        <w:tc>
          <w:tcPr>
            <w:tcW w:w="1417"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项目支出</w:t>
            </w:r>
          </w:p>
        </w:tc>
        <w:tc>
          <w:tcPr>
            <w:tcW w:w="1772" w:type="dxa"/>
            <w:gridSpan w:val="3"/>
            <w:vMerge w:val="restart"/>
            <w:tcBorders>
              <w:top w:val="single" w:sz="4" w:space="0" w:color="000000"/>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上缴上级支出</w:t>
            </w:r>
          </w:p>
        </w:tc>
        <w:tc>
          <w:tcPr>
            <w:tcW w:w="1559"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经营支出</w:t>
            </w:r>
          </w:p>
        </w:tc>
        <w:tc>
          <w:tcPr>
            <w:tcW w:w="1985"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对附属单位补助支出</w:t>
            </w:r>
          </w:p>
        </w:tc>
      </w:tr>
      <w:tr w:rsidR="00417530" w:rsidRPr="00417530" w:rsidTr="005462D2">
        <w:trPr>
          <w:trHeight w:val="312"/>
        </w:trPr>
        <w:tc>
          <w:tcPr>
            <w:tcW w:w="986"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功能分类科目编码</w:t>
            </w:r>
          </w:p>
        </w:tc>
        <w:tc>
          <w:tcPr>
            <w:tcW w:w="2910" w:type="dxa"/>
            <w:gridSpan w:val="2"/>
            <w:vMerge w:val="restart"/>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科目名称</w:t>
            </w:r>
          </w:p>
        </w:tc>
        <w:tc>
          <w:tcPr>
            <w:tcW w:w="1984" w:type="dxa"/>
            <w:gridSpan w:val="3"/>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417" w:type="dxa"/>
            <w:gridSpan w:val="2"/>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772" w:type="dxa"/>
            <w:gridSpan w:val="3"/>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559" w:type="dxa"/>
            <w:gridSpan w:val="2"/>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985" w:type="dxa"/>
            <w:gridSpan w:val="2"/>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r>
      <w:tr w:rsidR="00417530" w:rsidRPr="00417530" w:rsidTr="005462D2">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2910" w:type="dxa"/>
            <w:gridSpan w:val="2"/>
            <w:vMerge/>
            <w:tcBorders>
              <w:top w:val="nil"/>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984" w:type="dxa"/>
            <w:gridSpan w:val="3"/>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417" w:type="dxa"/>
            <w:gridSpan w:val="2"/>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772" w:type="dxa"/>
            <w:gridSpan w:val="3"/>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559" w:type="dxa"/>
            <w:gridSpan w:val="2"/>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985" w:type="dxa"/>
            <w:gridSpan w:val="2"/>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r>
      <w:tr w:rsidR="00417530" w:rsidRPr="00417530" w:rsidTr="005462D2">
        <w:trPr>
          <w:trHeight w:val="312"/>
        </w:trPr>
        <w:tc>
          <w:tcPr>
            <w:tcW w:w="986" w:type="dxa"/>
            <w:gridSpan w:val="3"/>
            <w:vMerge/>
            <w:tcBorders>
              <w:top w:val="nil"/>
              <w:left w:val="single" w:sz="4" w:space="0" w:color="000000"/>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2910" w:type="dxa"/>
            <w:gridSpan w:val="2"/>
            <w:vMerge/>
            <w:tcBorders>
              <w:top w:val="nil"/>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984" w:type="dxa"/>
            <w:gridSpan w:val="3"/>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418" w:type="dxa"/>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417" w:type="dxa"/>
            <w:gridSpan w:val="2"/>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772" w:type="dxa"/>
            <w:gridSpan w:val="3"/>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559" w:type="dxa"/>
            <w:gridSpan w:val="2"/>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c>
          <w:tcPr>
            <w:tcW w:w="1985" w:type="dxa"/>
            <w:gridSpan w:val="2"/>
            <w:vMerge/>
            <w:tcBorders>
              <w:top w:val="single" w:sz="4" w:space="0" w:color="000000"/>
              <w:left w:val="nil"/>
              <w:bottom w:val="single" w:sz="4" w:space="0" w:color="000000"/>
              <w:right w:val="single" w:sz="4" w:space="0" w:color="000000"/>
            </w:tcBorders>
            <w:vAlign w:val="center"/>
            <w:hideMark/>
          </w:tcPr>
          <w:p w:rsidR="00417530" w:rsidRPr="00417530" w:rsidRDefault="00417530" w:rsidP="00417530">
            <w:pPr>
              <w:widowControl/>
              <w:jc w:val="left"/>
              <w:rPr>
                <w:rFonts w:ascii="宋体" w:hAnsi="宋体" w:cs="Arial"/>
                <w:color w:val="000000"/>
                <w:kern w:val="0"/>
                <w:sz w:val="22"/>
              </w:rPr>
            </w:pPr>
          </w:p>
        </w:tc>
      </w:tr>
      <w:tr w:rsidR="00417530" w:rsidRPr="00417530" w:rsidTr="005462D2">
        <w:trPr>
          <w:trHeight w:val="308"/>
        </w:trPr>
        <w:tc>
          <w:tcPr>
            <w:tcW w:w="3896"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栏次</w:t>
            </w:r>
          </w:p>
        </w:tc>
        <w:tc>
          <w:tcPr>
            <w:tcW w:w="1984" w:type="dxa"/>
            <w:gridSpan w:val="3"/>
            <w:tcBorders>
              <w:top w:val="nil"/>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1</w:t>
            </w:r>
          </w:p>
        </w:tc>
        <w:tc>
          <w:tcPr>
            <w:tcW w:w="1418" w:type="dxa"/>
            <w:tcBorders>
              <w:top w:val="nil"/>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2</w:t>
            </w:r>
          </w:p>
        </w:tc>
        <w:tc>
          <w:tcPr>
            <w:tcW w:w="1417" w:type="dxa"/>
            <w:gridSpan w:val="2"/>
            <w:tcBorders>
              <w:top w:val="nil"/>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3</w:t>
            </w:r>
          </w:p>
        </w:tc>
        <w:tc>
          <w:tcPr>
            <w:tcW w:w="1772" w:type="dxa"/>
            <w:gridSpan w:val="3"/>
            <w:tcBorders>
              <w:top w:val="nil"/>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4</w:t>
            </w:r>
          </w:p>
        </w:tc>
        <w:tc>
          <w:tcPr>
            <w:tcW w:w="1559" w:type="dxa"/>
            <w:gridSpan w:val="2"/>
            <w:tcBorders>
              <w:top w:val="nil"/>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5</w:t>
            </w:r>
          </w:p>
        </w:tc>
        <w:tc>
          <w:tcPr>
            <w:tcW w:w="1985" w:type="dxa"/>
            <w:gridSpan w:val="2"/>
            <w:tcBorders>
              <w:top w:val="nil"/>
              <w:left w:val="nil"/>
              <w:bottom w:val="single" w:sz="4" w:space="0" w:color="000000"/>
              <w:right w:val="single" w:sz="4" w:space="0" w:color="000000"/>
            </w:tcBorders>
            <w:shd w:val="clear" w:color="auto" w:fill="auto"/>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6</w:t>
            </w:r>
          </w:p>
        </w:tc>
      </w:tr>
      <w:tr w:rsidR="00417530" w:rsidRPr="00417530" w:rsidTr="005462D2">
        <w:trPr>
          <w:trHeight w:val="308"/>
        </w:trPr>
        <w:tc>
          <w:tcPr>
            <w:tcW w:w="3896"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center"/>
              <w:rPr>
                <w:rFonts w:ascii="宋体" w:hAnsi="宋体" w:cs="Arial"/>
                <w:color w:val="000000"/>
                <w:kern w:val="0"/>
                <w:sz w:val="22"/>
              </w:rPr>
            </w:pPr>
            <w:r w:rsidRPr="00417530">
              <w:rPr>
                <w:rFonts w:ascii="宋体" w:hAnsi="宋体" w:cs="Arial" w:hint="eastAsia"/>
                <w:color w:val="000000"/>
                <w:kern w:val="0"/>
                <w:sz w:val="22"/>
              </w:rPr>
              <w:t>合计</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b/>
                <w:bCs/>
                <w:color w:val="000000"/>
                <w:kern w:val="0"/>
                <w:sz w:val="22"/>
              </w:rPr>
            </w:pPr>
            <w:r w:rsidRPr="00417530">
              <w:rPr>
                <w:rFonts w:ascii="宋体" w:hAnsi="宋体" w:cs="Arial" w:hint="eastAsia"/>
                <w:b/>
                <w:bCs/>
                <w:color w:val="000000"/>
                <w:kern w:val="0"/>
                <w:sz w:val="22"/>
              </w:rPr>
              <w:t>3,943.62</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b/>
                <w:bCs/>
                <w:color w:val="000000"/>
                <w:kern w:val="0"/>
                <w:sz w:val="22"/>
              </w:rPr>
            </w:pPr>
            <w:r w:rsidRPr="00417530">
              <w:rPr>
                <w:rFonts w:ascii="宋体" w:hAnsi="宋体" w:cs="Arial" w:hint="eastAsia"/>
                <w:b/>
                <w:bCs/>
                <w:color w:val="000000"/>
                <w:kern w:val="0"/>
                <w:sz w:val="22"/>
              </w:rPr>
              <w:t>2,571.96</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b/>
                <w:bCs/>
                <w:color w:val="000000"/>
                <w:kern w:val="0"/>
                <w:sz w:val="22"/>
              </w:rPr>
            </w:pPr>
            <w:r w:rsidRPr="00417530">
              <w:rPr>
                <w:rFonts w:ascii="宋体" w:hAnsi="宋体" w:cs="Arial" w:hint="eastAsia"/>
                <w:b/>
                <w:bCs/>
                <w:color w:val="000000"/>
                <w:kern w:val="0"/>
                <w:sz w:val="22"/>
              </w:rPr>
              <w:t>1,371.66</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b/>
                <w:bCs/>
                <w:color w:val="000000"/>
                <w:kern w:val="0"/>
                <w:sz w:val="22"/>
              </w:rPr>
            </w:pPr>
            <w:r w:rsidRPr="00417530">
              <w:rPr>
                <w:rFonts w:ascii="宋体" w:hAnsi="宋体" w:cs="Arial" w:hint="eastAsia"/>
                <w:b/>
                <w:bCs/>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b/>
                <w:bCs/>
                <w:color w:val="000000"/>
                <w:kern w:val="0"/>
                <w:sz w:val="22"/>
              </w:rPr>
            </w:pPr>
            <w:r w:rsidRPr="00417530">
              <w:rPr>
                <w:rFonts w:ascii="宋体" w:hAnsi="宋体" w:cs="Arial" w:hint="eastAsia"/>
                <w:b/>
                <w:bCs/>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b/>
                <w:bCs/>
                <w:color w:val="000000"/>
                <w:kern w:val="0"/>
                <w:sz w:val="22"/>
              </w:rPr>
            </w:pPr>
            <w:r w:rsidRPr="00417530">
              <w:rPr>
                <w:rFonts w:ascii="宋体" w:hAnsi="宋体" w:cs="Arial" w:hint="eastAsia"/>
                <w:b/>
                <w:bCs/>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一般公共服务支出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5.57</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5.57</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20199</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其他一般公共服务支出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5.57</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5.57</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2019999</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其他一般公共服务支出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5.57</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5.57</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204</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公共安全支出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40.25</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40.25</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20499</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其他公共安全支出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40.25</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40.25</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2049901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其他公共安全支出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40.25</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40.25</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208</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社会保障和就业支出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460.05</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422.47</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37.58</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20805</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行政事业单位离退休</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404.71</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404.71</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2080501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归口管理的行政单位离退休</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164.27</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164.27</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2080502</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事业单位离退休</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79.65</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79.65</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514"/>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2080505</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机关事业单位基本养老保险缴费支出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160.79</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160.79</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20808</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抚恤</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47.37</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9.79</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37.58</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2080801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死亡抚恤</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47.37</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9.79</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37.58</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20899</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其他社会保障和就业支出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7.96</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7.96</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lastRenderedPageBreak/>
              <w:t>2089901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其他社会保障和就业支出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7.96</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7.96</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医疗卫生与计划生育支出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3,433.75</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2,109.24</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1,324.51</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医疗卫生与计划生育管理事务</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58.97</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42.77</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16.20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2100101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行政运行</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42.77</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42.77</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2100102</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一般行政管理事务</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16.20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16.20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21010</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食品和药品监督管理事务</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3,265.50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1,957.19</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1,308.31</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2101001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行政运行</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964.74</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964.74</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2101002</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一般行政管理事务</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16.60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16.60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2101012</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药品事务</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400.42</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400.42</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2101016</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食品安全事务</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219.79</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219.79</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2101050</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事业运行</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992.45</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992.45</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2101099</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其他食品和药品监督管理事务支出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671.50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671.50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行政事业单位医疗</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109.28</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109.28</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2101101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行政单位医疗</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26.91</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26.91</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2101102</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事业单位医疗</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28.74</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28.74</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2101103</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公务员医疗补助</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53.63</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53.63</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节能环保支出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1.00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1.00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21103</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污染防治</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1.00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1.00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2110301</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大气</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1.00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1.00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213</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农林水支出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3.00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3.00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21305</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扶贫</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3.00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3.00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2130599</w:t>
            </w:r>
          </w:p>
        </w:tc>
        <w:tc>
          <w:tcPr>
            <w:tcW w:w="2910"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 xml:space="preserve">  其他扶贫支出</w:t>
            </w:r>
          </w:p>
        </w:tc>
        <w:tc>
          <w:tcPr>
            <w:tcW w:w="1984"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3.00</w:t>
            </w:r>
          </w:p>
        </w:tc>
        <w:tc>
          <w:tcPr>
            <w:tcW w:w="1418" w:type="dxa"/>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417"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3.00</w:t>
            </w:r>
          </w:p>
        </w:tc>
        <w:tc>
          <w:tcPr>
            <w:tcW w:w="1772" w:type="dxa"/>
            <w:gridSpan w:val="3"/>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559"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c>
          <w:tcPr>
            <w:tcW w:w="1985" w:type="dxa"/>
            <w:gridSpan w:val="2"/>
            <w:tcBorders>
              <w:top w:val="nil"/>
              <w:left w:val="nil"/>
              <w:bottom w:val="single" w:sz="4" w:space="0" w:color="000000"/>
              <w:right w:val="single" w:sz="4" w:space="0" w:color="000000"/>
            </w:tcBorders>
            <w:shd w:val="clear" w:color="auto" w:fill="auto"/>
            <w:noWrap/>
            <w:vAlign w:val="center"/>
            <w:hideMark/>
          </w:tcPr>
          <w:p w:rsidR="00417530" w:rsidRPr="00417530" w:rsidRDefault="00417530" w:rsidP="00417530">
            <w:pPr>
              <w:widowControl/>
              <w:jc w:val="right"/>
              <w:rPr>
                <w:rFonts w:ascii="宋体" w:hAnsi="宋体" w:cs="Arial"/>
                <w:color w:val="000000"/>
                <w:kern w:val="0"/>
                <w:sz w:val="22"/>
              </w:rPr>
            </w:pPr>
            <w:r w:rsidRPr="00417530">
              <w:rPr>
                <w:rFonts w:ascii="宋体" w:hAnsi="宋体" w:cs="Arial" w:hint="eastAsia"/>
                <w:color w:val="000000"/>
                <w:kern w:val="0"/>
                <w:sz w:val="22"/>
              </w:rPr>
              <w:t xml:space="preserve">　</w:t>
            </w:r>
          </w:p>
        </w:tc>
      </w:tr>
      <w:tr w:rsidR="00417530" w:rsidRPr="00417530" w:rsidTr="005462D2">
        <w:trPr>
          <w:trHeight w:val="308"/>
        </w:trPr>
        <w:tc>
          <w:tcPr>
            <w:tcW w:w="14031" w:type="dxa"/>
            <w:gridSpan w:val="18"/>
            <w:tcBorders>
              <w:top w:val="nil"/>
              <w:left w:val="nil"/>
              <w:bottom w:val="nil"/>
              <w:right w:val="nil"/>
            </w:tcBorders>
            <w:shd w:val="clear" w:color="auto" w:fill="auto"/>
            <w:noWrap/>
            <w:vAlign w:val="center"/>
            <w:hideMark/>
          </w:tcPr>
          <w:p w:rsidR="00417530" w:rsidRPr="00417530" w:rsidRDefault="00417530" w:rsidP="00417530">
            <w:pPr>
              <w:widowControl/>
              <w:jc w:val="left"/>
              <w:rPr>
                <w:rFonts w:ascii="宋体" w:hAnsi="宋体" w:cs="Arial"/>
                <w:color w:val="000000"/>
                <w:kern w:val="0"/>
                <w:sz w:val="22"/>
              </w:rPr>
            </w:pPr>
            <w:r w:rsidRPr="00417530">
              <w:rPr>
                <w:rFonts w:ascii="宋体" w:hAnsi="宋体" w:cs="Arial" w:hint="eastAsia"/>
                <w:color w:val="000000"/>
                <w:kern w:val="0"/>
                <w:sz w:val="22"/>
              </w:rPr>
              <w:t>注：本表反映部门本年度各项支出情况。本表金额转换为万元时，因四舍五入可能存在尾差。</w:t>
            </w:r>
          </w:p>
        </w:tc>
      </w:tr>
      <w:tr w:rsidR="00846C7E" w:rsidRPr="00846C7E" w:rsidTr="005462D2">
        <w:trPr>
          <w:trHeight w:val="308"/>
        </w:trPr>
        <w:tc>
          <w:tcPr>
            <w:tcW w:w="14031" w:type="dxa"/>
            <w:gridSpan w:val="18"/>
            <w:tcBorders>
              <w:top w:val="nil"/>
              <w:left w:val="nil"/>
              <w:bottom w:val="nil"/>
              <w:right w:val="nil"/>
            </w:tcBorders>
            <w:shd w:val="clear" w:color="auto" w:fill="auto"/>
            <w:noWrap/>
            <w:vAlign w:val="center"/>
            <w:hideMark/>
          </w:tcPr>
          <w:p w:rsidR="00846C7E" w:rsidRDefault="00846C7E" w:rsidP="00846C7E">
            <w:pPr>
              <w:widowControl/>
              <w:jc w:val="left"/>
              <w:rPr>
                <w:rFonts w:ascii="宋体" w:hAnsi="宋体" w:cs="Arial"/>
                <w:color w:val="000000"/>
                <w:kern w:val="0"/>
                <w:sz w:val="22"/>
              </w:rPr>
            </w:pPr>
          </w:p>
          <w:p w:rsidR="00846C7E" w:rsidRPr="00567B77" w:rsidRDefault="00846C7E" w:rsidP="00567B77">
            <w:pPr>
              <w:widowControl/>
              <w:ind w:firstLineChars="1500" w:firstLine="4800"/>
              <w:jc w:val="left"/>
              <w:rPr>
                <w:rFonts w:ascii="华文中宋" w:eastAsia="华文中宋" w:hAnsi="华文中宋" w:cs="Arial"/>
                <w:color w:val="000000"/>
                <w:kern w:val="0"/>
                <w:sz w:val="32"/>
                <w:szCs w:val="32"/>
              </w:rPr>
            </w:pPr>
            <w:r w:rsidRPr="00567B77">
              <w:rPr>
                <w:rFonts w:ascii="华文中宋" w:eastAsia="华文中宋" w:hAnsi="华文中宋" w:cs="Arial" w:hint="eastAsia"/>
                <w:color w:val="000000"/>
                <w:kern w:val="0"/>
                <w:sz w:val="32"/>
                <w:szCs w:val="32"/>
              </w:rPr>
              <w:lastRenderedPageBreak/>
              <w:t>财政拨款收入支出决算总表</w:t>
            </w:r>
          </w:p>
        </w:tc>
      </w:tr>
      <w:tr w:rsidR="00846C7E" w:rsidRPr="00846C7E" w:rsidTr="005462D2">
        <w:trPr>
          <w:gridAfter w:val="1"/>
          <w:wAfter w:w="880" w:type="dxa"/>
          <w:trHeight w:val="255"/>
        </w:trPr>
        <w:tc>
          <w:tcPr>
            <w:tcW w:w="3487" w:type="dxa"/>
            <w:gridSpan w:val="4"/>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468"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1346"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3408" w:type="dxa"/>
            <w:gridSpan w:val="3"/>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468"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1096"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1267"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1611"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right"/>
              <w:rPr>
                <w:rFonts w:ascii="宋体" w:hAnsi="宋体" w:cs="Arial"/>
                <w:color w:val="000000"/>
                <w:kern w:val="0"/>
                <w:sz w:val="20"/>
                <w:szCs w:val="20"/>
              </w:rPr>
            </w:pPr>
            <w:r w:rsidRPr="00846C7E">
              <w:rPr>
                <w:rFonts w:ascii="宋体" w:hAnsi="宋体" w:cs="Arial" w:hint="eastAsia"/>
                <w:color w:val="000000"/>
                <w:kern w:val="0"/>
                <w:sz w:val="20"/>
                <w:szCs w:val="20"/>
              </w:rPr>
              <w:t>公开04表</w:t>
            </w:r>
          </w:p>
        </w:tc>
      </w:tr>
      <w:tr w:rsidR="00846C7E" w:rsidRPr="00846C7E" w:rsidTr="005462D2">
        <w:trPr>
          <w:gridAfter w:val="1"/>
          <w:wAfter w:w="880" w:type="dxa"/>
          <w:trHeight w:val="255"/>
        </w:trPr>
        <w:tc>
          <w:tcPr>
            <w:tcW w:w="3487" w:type="dxa"/>
            <w:gridSpan w:val="4"/>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宋体" w:hAnsi="宋体" w:cs="Arial"/>
                <w:color w:val="000000"/>
                <w:kern w:val="0"/>
                <w:sz w:val="20"/>
                <w:szCs w:val="20"/>
              </w:rPr>
            </w:pPr>
            <w:r w:rsidRPr="00846C7E">
              <w:rPr>
                <w:rFonts w:ascii="宋体" w:hAnsi="宋体" w:cs="Arial" w:hint="eastAsia"/>
                <w:color w:val="000000"/>
                <w:kern w:val="0"/>
                <w:sz w:val="20"/>
                <w:szCs w:val="20"/>
              </w:rPr>
              <w:t>部门：新乡市食品药品监督管理局</w:t>
            </w:r>
          </w:p>
        </w:tc>
        <w:tc>
          <w:tcPr>
            <w:tcW w:w="468"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1346"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3408" w:type="dxa"/>
            <w:gridSpan w:val="3"/>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468"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1096"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1267"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1611"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right"/>
              <w:rPr>
                <w:rFonts w:ascii="宋体" w:hAnsi="宋体" w:cs="Arial"/>
                <w:color w:val="000000"/>
                <w:kern w:val="0"/>
                <w:sz w:val="20"/>
                <w:szCs w:val="20"/>
              </w:rPr>
            </w:pPr>
            <w:r w:rsidRPr="00846C7E">
              <w:rPr>
                <w:rFonts w:ascii="宋体" w:hAnsi="宋体" w:cs="Arial" w:hint="eastAsia"/>
                <w:color w:val="000000"/>
                <w:kern w:val="0"/>
                <w:sz w:val="20"/>
                <w:szCs w:val="20"/>
              </w:rPr>
              <w:t>金额单位：万元</w:t>
            </w:r>
          </w:p>
        </w:tc>
      </w:tr>
      <w:tr w:rsidR="00846C7E" w:rsidRPr="00846C7E" w:rsidTr="005462D2">
        <w:trPr>
          <w:gridAfter w:val="1"/>
          <w:wAfter w:w="880" w:type="dxa"/>
          <w:trHeight w:val="308"/>
        </w:trPr>
        <w:tc>
          <w:tcPr>
            <w:tcW w:w="5301"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收     入</w:t>
            </w:r>
          </w:p>
        </w:tc>
        <w:tc>
          <w:tcPr>
            <w:tcW w:w="7850" w:type="dxa"/>
            <w:gridSpan w:val="10"/>
            <w:tcBorders>
              <w:top w:val="single" w:sz="4" w:space="0" w:color="000000"/>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支     出</w:t>
            </w:r>
          </w:p>
        </w:tc>
      </w:tr>
      <w:tr w:rsidR="00846C7E" w:rsidRPr="00846C7E" w:rsidTr="005462D2">
        <w:trPr>
          <w:gridAfter w:val="1"/>
          <w:wAfter w:w="880" w:type="dxa"/>
          <w:trHeight w:val="312"/>
        </w:trPr>
        <w:tc>
          <w:tcPr>
            <w:tcW w:w="3487"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项目</w:t>
            </w:r>
          </w:p>
        </w:tc>
        <w:tc>
          <w:tcPr>
            <w:tcW w:w="468" w:type="dxa"/>
            <w:gridSpan w:val="2"/>
            <w:vMerge w:val="restart"/>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行次</w:t>
            </w:r>
          </w:p>
        </w:tc>
        <w:tc>
          <w:tcPr>
            <w:tcW w:w="1346" w:type="dxa"/>
            <w:vMerge w:val="restart"/>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金额</w:t>
            </w:r>
          </w:p>
        </w:tc>
        <w:tc>
          <w:tcPr>
            <w:tcW w:w="3408" w:type="dxa"/>
            <w:gridSpan w:val="3"/>
            <w:vMerge w:val="restart"/>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项目</w:t>
            </w:r>
          </w:p>
        </w:tc>
        <w:tc>
          <w:tcPr>
            <w:tcW w:w="468" w:type="dxa"/>
            <w:gridSpan w:val="2"/>
            <w:vMerge w:val="restart"/>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行次</w:t>
            </w:r>
          </w:p>
        </w:tc>
        <w:tc>
          <w:tcPr>
            <w:tcW w:w="1096" w:type="dxa"/>
            <w:vMerge w:val="restart"/>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合计</w:t>
            </w:r>
          </w:p>
        </w:tc>
        <w:tc>
          <w:tcPr>
            <w:tcW w:w="1267" w:type="dxa"/>
            <w:gridSpan w:val="2"/>
            <w:vMerge w:val="restart"/>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一般公共预算财政拨款</w:t>
            </w:r>
          </w:p>
        </w:tc>
        <w:tc>
          <w:tcPr>
            <w:tcW w:w="1611" w:type="dxa"/>
            <w:gridSpan w:val="2"/>
            <w:vMerge w:val="restart"/>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政府性基金预算财政拨款</w:t>
            </w:r>
          </w:p>
        </w:tc>
      </w:tr>
      <w:tr w:rsidR="00846C7E" w:rsidRPr="00846C7E" w:rsidTr="005462D2">
        <w:trPr>
          <w:gridAfter w:val="1"/>
          <w:wAfter w:w="880" w:type="dxa"/>
          <w:trHeight w:val="615"/>
        </w:trPr>
        <w:tc>
          <w:tcPr>
            <w:tcW w:w="3487" w:type="dxa"/>
            <w:gridSpan w:val="4"/>
            <w:vMerge/>
            <w:tcBorders>
              <w:top w:val="nil"/>
              <w:left w:val="single" w:sz="4" w:space="0" w:color="000000"/>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468" w:type="dxa"/>
            <w:gridSpan w:val="2"/>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1346" w:type="dxa"/>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3408" w:type="dxa"/>
            <w:gridSpan w:val="3"/>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468" w:type="dxa"/>
            <w:gridSpan w:val="2"/>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1096" w:type="dxa"/>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1267" w:type="dxa"/>
            <w:gridSpan w:val="2"/>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1611" w:type="dxa"/>
            <w:gridSpan w:val="2"/>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栏次</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 xml:space="preserve">　</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栏次</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 xml:space="preserve">　</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一、一般公共预算财政拨款</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3,702.60</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一、一般公共服务支出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28</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5.57</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5.57</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二、政府性基金预算财政拨款</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二、外交支出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29</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三、国防支出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30</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四、公共安全支出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31</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40.25</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40.25</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5</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五、教育支出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32</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6</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六、科学技术支出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33</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7</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七、文化体育与传媒支出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34</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8</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八、社会保障和就业支出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35</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460.05</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460.05</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9</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九、医疗卫生与计划生育支出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36</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3,270.12</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3,270.12</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10</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十、节能环保支出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37</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1.00</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1.00</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11</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十一、城乡社区支出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38</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12</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十二、农林水支出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39</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3.00</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3.00</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13</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十三、交通运输支出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40</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14</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十四、资源勘探信息等支出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41</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15</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十五、商业服务业等支出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42</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16</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十六、金融支出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43</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17</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十七、援助其他地区支出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44</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lastRenderedPageBreak/>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18</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十八、国土海洋气象等支出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45</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19</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十九、住房保障支出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46</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20</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二十、粮油物资储备支出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47</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21</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二十一、其他支出</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48</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b/>
                <w:bCs/>
                <w:color w:val="000000"/>
                <w:kern w:val="0"/>
                <w:sz w:val="22"/>
              </w:rPr>
            </w:pPr>
            <w:r w:rsidRPr="00846C7E">
              <w:rPr>
                <w:rFonts w:ascii="宋体" w:hAnsi="宋体" w:cs="Arial" w:hint="eastAsia"/>
                <w:b/>
                <w:bCs/>
                <w:color w:val="000000"/>
                <w:kern w:val="0"/>
                <w:sz w:val="22"/>
              </w:rPr>
              <w:t>本年收入合计</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22</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3,702.60</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b/>
                <w:bCs/>
                <w:color w:val="000000"/>
                <w:kern w:val="0"/>
                <w:sz w:val="22"/>
              </w:rPr>
            </w:pPr>
            <w:r w:rsidRPr="00846C7E">
              <w:rPr>
                <w:rFonts w:ascii="宋体" w:hAnsi="宋体" w:cs="Arial" w:hint="eastAsia"/>
                <w:b/>
                <w:bCs/>
                <w:color w:val="000000"/>
                <w:kern w:val="0"/>
                <w:sz w:val="22"/>
              </w:rPr>
              <w:t>本年支出合计</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49</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3,779.99</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3,779.99</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年初财政拨款结转和结余</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23</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435.84</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年末财政拨款结转和结余</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50</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358.45</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358.45</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一般公共预算财政拨款</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24</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435.84</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51</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政府性基金预算财政拨款</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25</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52</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26</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53</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1611"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308"/>
        </w:trPr>
        <w:tc>
          <w:tcPr>
            <w:tcW w:w="3487"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b/>
                <w:bCs/>
                <w:color w:val="000000"/>
                <w:kern w:val="0"/>
                <w:sz w:val="22"/>
              </w:rPr>
            </w:pPr>
            <w:r w:rsidRPr="00846C7E">
              <w:rPr>
                <w:rFonts w:ascii="宋体" w:hAnsi="宋体" w:cs="Arial" w:hint="eastAsia"/>
                <w:b/>
                <w:bCs/>
                <w:color w:val="000000"/>
                <w:kern w:val="0"/>
                <w:sz w:val="22"/>
              </w:rPr>
              <w:t>总计</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27</w:t>
            </w:r>
          </w:p>
        </w:tc>
        <w:tc>
          <w:tcPr>
            <w:tcW w:w="134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4,138.44</w:t>
            </w:r>
          </w:p>
        </w:tc>
        <w:tc>
          <w:tcPr>
            <w:tcW w:w="3408" w:type="dxa"/>
            <w:gridSpan w:val="3"/>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b/>
                <w:bCs/>
                <w:color w:val="000000"/>
                <w:kern w:val="0"/>
                <w:sz w:val="22"/>
              </w:rPr>
            </w:pPr>
            <w:r w:rsidRPr="00846C7E">
              <w:rPr>
                <w:rFonts w:ascii="宋体" w:hAnsi="宋体" w:cs="Arial" w:hint="eastAsia"/>
                <w:b/>
                <w:bCs/>
                <w:color w:val="000000"/>
                <w:kern w:val="0"/>
                <w:sz w:val="22"/>
              </w:rPr>
              <w:t>总计</w:t>
            </w:r>
          </w:p>
        </w:tc>
        <w:tc>
          <w:tcPr>
            <w:tcW w:w="4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54</w:t>
            </w:r>
          </w:p>
        </w:tc>
        <w:tc>
          <w:tcPr>
            <w:tcW w:w="1096"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4,138.44</w:t>
            </w:r>
          </w:p>
        </w:tc>
        <w:tc>
          <w:tcPr>
            <w:tcW w:w="1267"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4,138.44</w:t>
            </w:r>
          </w:p>
        </w:tc>
        <w:tc>
          <w:tcPr>
            <w:tcW w:w="1611" w:type="dxa"/>
            <w:gridSpan w:val="2"/>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462D2">
        <w:trPr>
          <w:gridAfter w:val="1"/>
          <w:wAfter w:w="880" w:type="dxa"/>
          <w:trHeight w:val="664"/>
        </w:trPr>
        <w:tc>
          <w:tcPr>
            <w:tcW w:w="13151" w:type="dxa"/>
            <w:gridSpan w:val="17"/>
            <w:tcBorders>
              <w:top w:val="nil"/>
              <w:left w:val="nil"/>
              <w:bottom w:val="nil"/>
              <w:right w:val="nil"/>
            </w:tcBorders>
            <w:shd w:val="clear" w:color="auto" w:fill="auto"/>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注：本表反映部门本年度一般公共预算财政拨款和政府性基金预算财政拨款的总收支和年末结转结余情况。本表金额转换为万元时，因四舍五入可能存在尾差。</w:t>
            </w:r>
          </w:p>
        </w:tc>
      </w:tr>
    </w:tbl>
    <w:p w:rsidR="00112112" w:rsidRDefault="00112112">
      <w:pPr>
        <w:rPr>
          <w:rFonts w:ascii="仿宋_GB2312" w:eastAsia="仿宋_GB2312" w:hAnsi="仿宋_GB2312" w:cs="仿宋_GB2312"/>
          <w:sz w:val="32"/>
          <w:szCs w:val="32"/>
        </w:rPr>
      </w:pPr>
    </w:p>
    <w:p w:rsidR="00846C7E" w:rsidRDefault="00846C7E">
      <w:pPr>
        <w:rPr>
          <w:rFonts w:ascii="仿宋_GB2312" w:eastAsia="仿宋_GB2312" w:hAnsi="仿宋_GB2312" w:cs="仿宋_GB2312"/>
          <w:sz w:val="32"/>
          <w:szCs w:val="32"/>
        </w:rPr>
      </w:pPr>
    </w:p>
    <w:p w:rsidR="00846C7E" w:rsidRDefault="00846C7E">
      <w:pPr>
        <w:rPr>
          <w:rFonts w:ascii="仿宋_GB2312" w:eastAsia="仿宋_GB2312" w:hAnsi="仿宋_GB2312" w:cs="仿宋_GB2312"/>
          <w:sz w:val="32"/>
          <w:szCs w:val="32"/>
        </w:rPr>
      </w:pPr>
    </w:p>
    <w:p w:rsidR="00846C7E" w:rsidRDefault="00846C7E">
      <w:pPr>
        <w:rPr>
          <w:rFonts w:ascii="仿宋_GB2312" w:eastAsia="仿宋_GB2312" w:hAnsi="仿宋_GB2312" w:cs="仿宋_GB2312"/>
          <w:sz w:val="32"/>
          <w:szCs w:val="32"/>
        </w:rPr>
      </w:pPr>
    </w:p>
    <w:p w:rsidR="00846C7E" w:rsidRDefault="00846C7E">
      <w:pPr>
        <w:rPr>
          <w:rFonts w:ascii="仿宋_GB2312" w:eastAsia="仿宋_GB2312" w:hAnsi="仿宋_GB2312" w:cs="仿宋_GB2312"/>
          <w:sz w:val="32"/>
          <w:szCs w:val="32"/>
        </w:rPr>
      </w:pPr>
    </w:p>
    <w:p w:rsidR="00846C7E" w:rsidRDefault="00846C7E">
      <w:pPr>
        <w:rPr>
          <w:rFonts w:ascii="仿宋_GB2312" w:eastAsia="仿宋_GB2312" w:hAnsi="仿宋_GB2312" w:cs="仿宋_GB2312"/>
          <w:sz w:val="32"/>
          <w:szCs w:val="32"/>
        </w:rPr>
      </w:pPr>
    </w:p>
    <w:p w:rsidR="00846C7E" w:rsidRDefault="00846C7E">
      <w:pPr>
        <w:rPr>
          <w:rFonts w:ascii="仿宋_GB2312" w:eastAsia="仿宋_GB2312" w:hAnsi="仿宋_GB2312" w:cs="仿宋_GB2312"/>
          <w:sz w:val="32"/>
          <w:szCs w:val="32"/>
        </w:rPr>
      </w:pPr>
    </w:p>
    <w:tbl>
      <w:tblPr>
        <w:tblW w:w="13533" w:type="dxa"/>
        <w:tblInd w:w="93" w:type="dxa"/>
        <w:tblLook w:val="04A0"/>
      </w:tblPr>
      <w:tblGrid>
        <w:gridCol w:w="400"/>
        <w:gridCol w:w="316"/>
        <w:gridCol w:w="271"/>
        <w:gridCol w:w="4973"/>
        <w:gridCol w:w="2095"/>
        <w:gridCol w:w="375"/>
        <w:gridCol w:w="1720"/>
        <w:gridCol w:w="548"/>
        <w:gridCol w:w="2835"/>
      </w:tblGrid>
      <w:tr w:rsidR="00846C7E" w:rsidRPr="00846C7E" w:rsidTr="00567B77">
        <w:trPr>
          <w:trHeight w:val="390"/>
        </w:trPr>
        <w:tc>
          <w:tcPr>
            <w:tcW w:w="13533" w:type="dxa"/>
            <w:gridSpan w:val="9"/>
            <w:tcBorders>
              <w:top w:val="nil"/>
              <w:left w:val="nil"/>
              <w:bottom w:val="nil"/>
              <w:right w:val="nil"/>
            </w:tcBorders>
            <w:shd w:val="clear" w:color="auto" w:fill="auto"/>
            <w:noWrap/>
            <w:vAlign w:val="bottom"/>
            <w:hideMark/>
          </w:tcPr>
          <w:p w:rsidR="00846C7E" w:rsidRPr="005102E8" w:rsidRDefault="00846C7E" w:rsidP="00846C7E">
            <w:pPr>
              <w:widowControl/>
              <w:jc w:val="center"/>
              <w:rPr>
                <w:rFonts w:ascii="华文中宋" w:eastAsia="华文中宋" w:hAnsi="华文中宋" w:cs="Arial"/>
                <w:color w:val="000000"/>
                <w:kern w:val="0"/>
                <w:sz w:val="32"/>
                <w:szCs w:val="32"/>
              </w:rPr>
            </w:pPr>
            <w:r w:rsidRPr="005102E8">
              <w:rPr>
                <w:rFonts w:ascii="华文中宋" w:eastAsia="华文中宋" w:hAnsi="华文中宋" w:cs="Arial" w:hint="eastAsia"/>
                <w:color w:val="000000"/>
                <w:kern w:val="0"/>
                <w:sz w:val="32"/>
                <w:szCs w:val="32"/>
              </w:rPr>
              <w:lastRenderedPageBreak/>
              <w:t>一般公共预算财政拨款支出决算表</w:t>
            </w:r>
          </w:p>
        </w:tc>
      </w:tr>
      <w:tr w:rsidR="00846C7E" w:rsidRPr="00846C7E" w:rsidTr="00567B77">
        <w:trPr>
          <w:trHeight w:val="255"/>
        </w:trPr>
        <w:tc>
          <w:tcPr>
            <w:tcW w:w="400"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316"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271"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4973"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2095"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2095"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3383"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right"/>
              <w:rPr>
                <w:rFonts w:ascii="宋体" w:hAnsi="宋体" w:cs="Arial"/>
                <w:color w:val="000000"/>
                <w:kern w:val="0"/>
                <w:sz w:val="20"/>
                <w:szCs w:val="20"/>
              </w:rPr>
            </w:pPr>
            <w:r w:rsidRPr="00846C7E">
              <w:rPr>
                <w:rFonts w:ascii="宋体" w:hAnsi="宋体" w:cs="Arial" w:hint="eastAsia"/>
                <w:color w:val="000000"/>
                <w:kern w:val="0"/>
                <w:sz w:val="20"/>
                <w:szCs w:val="20"/>
              </w:rPr>
              <w:t>公开05表</w:t>
            </w:r>
          </w:p>
        </w:tc>
      </w:tr>
      <w:tr w:rsidR="00846C7E" w:rsidRPr="00846C7E" w:rsidTr="00567B77">
        <w:trPr>
          <w:trHeight w:val="255"/>
        </w:trPr>
        <w:tc>
          <w:tcPr>
            <w:tcW w:w="5960" w:type="dxa"/>
            <w:gridSpan w:val="4"/>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宋体" w:hAnsi="宋体" w:cs="Arial"/>
                <w:color w:val="000000"/>
                <w:kern w:val="0"/>
                <w:sz w:val="20"/>
                <w:szCs w:val="20"/>
              </w:rPr>
            </w:pPr>
            <w:r w:rsidRPr="00846C7E">
              <w:rPr>
                <w:rFonts w:ascii="宋体" w:hAnsi="宋体" w:cs="Arial" w:hint="eastAsia"/>
                <w:color w:val="000000"/>
                <w:kern w:val="0"/>
                <w:sz w:val="20"/>
                <w:szCs w:val="20"/>
              </w:rPr>
              <w:t>部门：新乡市食品药品监督管理局</w:t>
            </w:r>
          </w:p>
        </w:tc>
        <w:tc>
          <w:tcPr>
            <w:tcW w:w="2095" w:type="dxa"/>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2095"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left"/>
              <w:rPr>
                <w:rFonts w:ascii="Arial" w:hAnsi="Arial" w:cs="Arial"/>
                <w:color w:val="000000"/>
                <w:kern w:val="0"/>
                <w:sz w:val="20"/>
                <w:szCs w:val="20"/>
              </w:rPr>
            </w:pPr>
          </w:p>
        </w:tc>
        <w:tc>
          <w:tcPr>
            <w:tcW w:w="3383" w:type="dxa"/>
            <w:gridSpan w:val="2"/>
            <w:tcBorders>
              <w:top w:val="nil"/>
              <w:left w:val="nil"/>
              <w:bottom w:val="nil"/>
              <w:right w:val="nil"/>
            </w:tcBorders>
            <w:shd w:val="clear" w:color="auto" w:fill="auto"/>
            <w:noWrap/>
            <w:vAlign w:val="bottom"/>
            <w:hideMark/>
          </w:tcPr>
          <w:p w:rsidR="00846C7E" w:rsidRPr="00846C7E" w:rsidRDefault="00846C7E" w:rsidP="00846C7E">
            <w:pPr>
              <w:widowControl/>
              <w:jc w:val="right"/>
              <w:rPr>
                <w:rFonts w:ascii="宋体" w:hAnsi="宋体" w:cs="Arial"/>
                <w:color w:val="000000"/>
                <w:kern w:val="0"/>
                <w:sz w:val="20"/>
                <w:szCs w:val="20"/>
              </w:rPr>
            </w:pPr>
            <w:r w:rsidRPr="00846C7E">
              <w:rPr>
                <w:rFonts w:ascii="宋体" w:hAnsi="宋体" w:cs="Arial" w:hint="eastAsia"/>
                <w:color w:val="000000"/>
                <w:kern w:val="0"/>
                <w:sz w:val="20"/>
                <w:szCs w:val="20"/>
              </w:rPr>
              <w:t>金额单位：万元</w:t>
            </w:r>
          </w:p>
        </w:tc>
      </w:tr>
      <w:tr w:rsidR="00846C7E" w:rsidRPr="00846C7E" w:rsidTr="00567B77">
        <w:trPr>
          <w:trHeight w:val="308"/>
        </w:trPr>
        <w:tc>
          <w:tcPr>
            <w:tcW w:w="59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项目</w:t>
            </w:r>
          </w:p>
        </w:tc>
        <w:tc>
          <w:tcPr>
            <w:tcW w:w="7573" w:type="dxa"/>
            <w:gridSpan w:val="5"/>
            <w:tcBorders>
              <w:top w:val="single" w:sz="4" w:space="0" w:color="000000"/>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本年支出</w:t>
            </w:r>
          </w:p>
        </w:tc>
      </w:tr>
      <w:tr w:rsidR="00846C7E" w:rsidRPr="00846C7E" w:rsidTr="00567B77">
        <w:trPr>
          <w:trHeight w:val="312"/>
        </w:trPr>
        <w:tc>
          <w:tcPr>
            <w:tcW w:w="98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功能分类科目编码</w:t>
            </w:r>
          </w:p>
        </w:tc>
        <w:tc>
          <w:tcPr>
            <w:tcW w:w="4973" w:type="dxa"/>
            <w:vMerge w:val="restart"/>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科目名称</w:t>
            </w:r>
          </w:p>
        </w:tc>
        <w:tc>
          <w:tcPr>
            <w:tcW w:w="2470" w:type="dxa"/>
            <w:gridSpan w:val="2"/>
            <w:vMerge w:val="restart"/>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小计</w:t>
            </w:r>
          </w:p>
        </w:tc>
        <w:tc>
          <w:tcPr>
            <w:tcW w:w="2268" w:type="dxa"/>
            <w:gridSpan w:val="2"/>
            <w:vMerge w:val="restart"/>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基本支出</w:t>
            </w:r>
          </w:p>
        </w:tc>
        <w:tc>
          <w:tcPr>
            <w:tcW w:w="2835" w:type="dxa"/>
            <w:vMerge w:val="restart"/>
            <w:tcBorders>
              <w:top w:val="nil"/>
              <w:left w:val="nil"/>
              <w:bottom w:val="single" w:sz="4" w:space="0" w:color="000000"/>
              <w:right w:val="single" w:sz="4" w:space="0" w:color="000000"/>
            </w:tcBorders>
            <w:shd w:val="clear" w:color="auto" w:fill="auto"/>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项目支出</w:t>
            </w:r>
          </w:p>
        </w:tc>
      </w:tr>
      <w:tr w:rsidR="00846C7E" w:rsidRPr="00846C7E" w:rsidTr="00567B77">
        <w:trPr>
          <w:trHeight w:val="312"/>
        </w:trPr>
        <w:tc>
          <w:tcPr>
            <w:tcW w:w="987" w:type="dxa"/>
            <w:gridSpan w:val="3"/>
            <w:vMerge/>
            <w:tcBorders>
              <w:top w:val="nil"/>
              <w:left w:val="single" w:sz="4" w:space="0" w:color="000000"/>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4973" w:type="dxa"/>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2470" w:type="dxa"/>
            <w:gridSpan w:val="2"/>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2268" w:type="dxa"/>
            <w:gridSpan w:val="2"/>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2835" w:type="dxa"/>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r>
      <w:tr w:rsidR="00846C7E" w:rsidRPr="00846C7E" w:rsidTr="00567B77">
        <w:trPr>
          <w:trHeight w:val="312"/>
        </w:trPr>
        <w:tc>
          <w:tcPr>
            <w:tcW w:w="987" w:type="dxa"/>
            <w:gridSpan w:val="3"/>
            <w:vMerge/>
            <w:tcBorders>
              <w:top w:val="nil"/>
              <w:left w:val="single" w:sz="4" w:space="0" w:color="000000"/>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4973" w:type="dxa"/>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2470" w:type="dxa"/>
            <w:gridSpan w:val="2"/>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2268" w:type="dxa"/>
            <w:gridSpan w:val="2"/>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c>
          <w:tcPr>
            <w:tcW w:w="2835" w:type="dxa"/>
            <w:vMerge/>
            <w:tcBorders>
              <w:top w:val="nil"/>
              <w:left w:val="nil"/>
              <w:bottom w:val="single" w:sz="4" w:space="0" w:color="000000"/>
              <w:right w:val="single" w:sz="4" w:space="0" w:color="000000"/>
            </w:tcBorders>
            <w:vAlign w:val="center"/>
            <w:hideMark/>
          </w:tcPr>
          <w:p w:rsidR="00846C7E" w:rsidRPr="00846C7E" w:rsidRDefault="00846C7E" w:rsidP="00846C7E">
            <w:pPr>
              <w:widowControl/>
              <w:jc w:val="left"/>
              <w:rPr>
                <w:rFonts w:ascii="宋体" w:hAnsi="宋体" w:cs="Arial"/>
                <w:color w:val="000000"/>
                <w:kern w:val="0"/>
                <w:sz w:val="22"/>
              </w:rPr>
            </w:pPr>
          </w:p>
        </w:tc>
      </w:tr>
      <w:tr w:rsidR="00846C7E" w:rsidRPr="00846C7E" w:rsidTr="00567B77">
        <w:trPr>
          <w:trHeight w:val="308"/>
        </w:trPr>
        <w:tc>
          <w:tcPr>
            <w:tcW w:w="596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栏次</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1</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2</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3</w:t>
            </w:r>
          </w:p>
        </w:tc>
      </w:tr>
      <w:tr w:rsidR="00846C7E" w:rsidRPr="00846C7E" w:rsidTr="00567B77">
        <w:trPr>
          <w:trHeight w:val="308"/>
        </w:trPr>
        <w:tc>
          <w:tcPr>
            <w:tcW w:w="5960"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center"/>
              <w:rPr>
                <w:rFonts w:ascii="宋体" w:hAnsi="宋体" w:cs="Arial"/>
                <w:color w:val="000000"/>
                <w:kern w:val="0"/>
                <w:sz w:val="22"/>
              </w:rPr>
            </w:pPr>
            <w:r w:rsidRPr="00846C7E">
              <w:rPr>
                <w:rFonts w:ascii="宋体" w:hAnsi="宋体" w:cs="Arial" w:hint="eastAsia"/>
                <w:color w:val="000000"/>
                <w:kern w:val="0"/>
                <w:sz w:val="22"/>
              </w:rPr>
              <w:t>合计</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b/>
                <w:bCs/>
                <w:color w:val="000000"/>
                <w:kern w:val="0"/>
                <w:sz w:val="22"/>
              </w:rPr>
            </w:pPr>
            <w:r w:rsidRPr="00846C7E">
              <w:rPr>
                <w:rFonts w:ascii="宋体" w:hAnsi="宋体" w:cs="Arial" w:hint="eastAsia"/>
                <w:b/>
                <w:bCs/>
                <w:color w:val="000000"/>
                <w:kern w:val="0"/>
                <w:sz w:val="22"/>
              </w:rPr>
              <w:t>3,779.99</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b/>
                <w:bCs/>
                <w:color w:val="000000"/>
                <w:kern w:val="0"/>
                <w:sz w:val="22"/>
              </w:rPr>
            </w:pPr>
            <w:r w:rsidRPr="00846C7E">
              <w:rPr>
                <w:rFonts w:ascii="宋体" w:hAnsi="宋体" w:cs="Arial" w:hint="eastAsia"/>
                <w:b/>
                <w:bCs/>
                <w:color w:val="000000"/>
                <w:kern w:val="0"/>
                <w:sz w:val="22"/>
              </w:rPr>
              <w:t>2,548.72</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b/>
                <w:bCs/>
                <w:color w:val="000000"/>
                <w:kern w:val="0"/>
                <w:sz w:val="22"/>
              </w:rPr>
            </w:pPr>
            <w:r w:rsidRPr="00846C7E">
              <w:rPr>
                <w:rFonts w:ascii="宋体" w:hAnsi="宋体" w:cs="Arial" w:hint="eastAsia"/>
                <w:b/>
                <w:bCs/>
                <w:color w:val="000000"/>
                <w:kern w:val="0"/>
                <w:sz w:val="22"/>
              </w:rPr>
              <w:t>1,231.27</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一般公共服务支出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5.57</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5.57</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20199</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其他一般公共服务支出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5.57</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5.57</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2019999</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其他一般公共服务支出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5.57</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5.57</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204</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公共安全支出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40.25</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40.25</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20499</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其他公共安全支出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40.25</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40.25</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2049901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其他公共安全支出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40.25</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40.25</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208</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社会保障和就业支出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460.05</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422.47</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37.58</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20805</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行政事业单位离退休</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404.71</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404.71</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2080501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归口管理的行政单位离退休</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164.27</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164.27</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2080502</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事业单位离退休</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79.65</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79.65</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2080505</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机关事业单位基本养老保险缴费支出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160.79</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160.79</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20808</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抚恤</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47.37</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9.79</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37.58</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2080801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死亡抚恤</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47.37</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9.79</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37.58</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20899</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其他社会保障和就业支出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7.96</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7.96</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2089901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其他社会保障和就业支出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7.96</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7.96</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医疗卫生与计划生育支出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3,270.12</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2,086.01</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1,184.12</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lastRenderedPageBreak/>
              <w:t>21001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医疗卫生与计划生育管理事务</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58.97</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42.77</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16.20</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2100101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行政运行</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42.77</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42.77</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2100102</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一般行政管理事务</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16.20</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16.20</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21010</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食品和药品监督管理事务</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3,101.87</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1,933.95</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1,167.92</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2101001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行政运行</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941.51</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941.51</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2101002</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一般行政管理事务</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16.60</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16.60</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2101012</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药品事务</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400.42</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400.42</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2101016</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食品安全事务</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219.79</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219.79</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2101050</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事业运行</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992.45</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992.45</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2101099</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其他食品和药品监督管理事务支出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531.10</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531.10</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行政事业单位医疗</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109.28</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109.28</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2101101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行政单位医疗</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26.91</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26.91</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2101102</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事业单位医疗</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28.74</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28.74</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2101103</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公务员医疗补助</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53.63</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53.63</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节能环保支出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1.00</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1.00</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21103</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污染防治</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1.00</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1.00</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2110301</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大气</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1.00</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1.00</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213</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农林水支出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3.00</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3.00</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21305</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扶贫</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3.00</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3.00</w:t>
            </w:r>
          </w:p>
        </w:tc>
      </w:tr>
      <w:tr w:rsidR="00846C7E" w:rsidRPr="00846C7E" w:rsidTr="00567B77">
        <w:trPr>
          <w:trHeight w:val="308"/>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2130599</w:t>
            </w:r>
          </w:p>
        </w:tc>
        <w:tc>
          <w:tcPr>
            <w:tcW w:w="4973"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 xml:space="preserve">  其他扶贫支出</w:t>
            </w:r>
          </w:p>
        </w:tc>
        <w:tc>
          <w:tcPr>
            <w:tcW w:w="2470"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3.00</w:t>
            </w:r>
          </w:p>
        </w:tc>
        <w:tc>
          <w:tcPr>
            <w:tcW w:w="2268" w:type="dxa"/>
            <w:gridSpan w:val="2"/>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 xml:space="preserve">　</w:t>
            </w:r>
          </w:p>
        </w:tc>
        <w:tc>
          <w:tcPr>
            <w:tcW w:w="2835" w:type="dxa"/>
            <w:tcBorders>
              <w:top w:val="nil"/>
              <w:left w:val="nil"/>
              <w:bottom w:val="single" w:sz="4" w:space="0" w:color="000000"/>
              <w:right w:val="single" w:sz="4" w:space="0" w:color="000000"/>
            </w:tcBorders>
            <w:shd w:val="clear" w:color="auto" w:fill="auto"/>
            <w:noWrap/>
            <w:vAlign w:val="center"/>
            <w:hideMark/>
          </w:tcPr>
          <w:p w:rsidR="00846C7E" w:rsidRPr="00846C7E" w:rsidRDefault="00846C7E" w:rsidP="00846C7E">
            <w:pPr>
              <w:widowControl/>
              <w:jc w:val="right"/>
              <w:rPr>
                <w:rFonts w:ascii="宋体" w:hAnsi="宋体" w:cs="Arial"/>
                <w:color w:val="000000"/>
                <w:kern w:val="0"/>
                <w:sz w:val="22"/>
              </w:rPr>
            </w:pPr>
            <w:r w:rsidRPr="00846C7E">
              <w:rPr>
                <w:rFonts w:ascii="宋体" w:hAnsi="宋体" w:cs="Arial" w:hint="eastAsia"/>
                <w:color w:val="000000"/>
                <w:kern w:val="0"/>
                <w:sz w:val="22"/>
              </w:rPr>
              <w:t>3.00</w:t>
            </w:r>
          </w:p>
        </w:tc>
      </w:tr>
      <w:tr w:rsidR="00846C7E" w:rsidRPr="00846C7E" w:rsidTr="00567B77">
        <w:trPr>
          <w:trHeight w:val="308"/>
        </w:trPr>
        <w:tc>
          <w:tcPr>
            <w:tcW w:w="13533" w:type="dxa"/>
            <w:gridSpan w:val="9"/>
            <w:tcBorders>
              <w:top w:val="nil"/>
              <w:left w:val="nil"/>
              <w:bottom w:val="nil"/>
              <w:right w:val="nil"/>
            </w:tcBorders>
            <w:shd w:val="clear" w:color="auto" w:fill="auto"/>
            <w:noWrap/>
            <w:vAlign w:val="center"/>
            <w:hideMark/>
          </w:tcPr>
          <w:p w:rsidR="00846C7E" w:rsidRPr="00846C7E" w:rsidRDefault="00846C7E" w:rsidP="00846C7E">
            <w:pPr>
              <w:widowControl/>
              <w:jc w:val="left"/>
              <w:rPr>
                <w:rFonts w:ascii="宋体" w:hAnsi="宋体" w:cs="Arial"/>
                <w:color w:val="000000"/>
                <w:kern w:val="0"/>
                <w:sz w:val="22"/>
              </w:rPr>
            </w:pPr>
            <w:r w:rsidRPr="00846C7E">
              <w:rPr>
                <w:rFonts w:ascii="宋体" w:hAnsi="宋体" w:cs="Arial" w:hint="eastAsia"/>
                <w:color w:val="000000"/>
                <w:kern w:val="0"/>
                <w:sz w:val="22"/>
              </w:rPr>
              <w:t>注：本表反映部门本年度一般公共预算财政拨款支出情况。本表金额转换为万元时，因四舍五入可能存在尾差。</w:t>
            </w:r>
          </w:p>
        </w:tc>
      </w:tr>
    </w:tbl>
    <w:p w:rsidR="00846C7E" w:rsidRPr="00846C7E" w:rsidRDefault="00846C7E">
      <w:pPr>
        <w:rPr>
          <w:rFonts w:ascii="仿宋_GB2312" w:eastAsia="仿宋_GB2312" w:hAnsi="仿宋_GB2312" w:cs="仿宋_GB2312"/>
          <w:sz w:val="32"/>
          <w:szCs w:val="32"/>
        </w:rPr>
      </w:pPr>
    </w:p>
    <w:p w:rsidR="00846C7E" w:rsidRDefault="00846C7E">
      <w:pPr>
        <w:rPr>
          <w:rFonts w:ascii="仿宋_GB2312" w:eastAsia="仿宋_GB2312" w:hAnsi="仿宋_GB2312" w:cs="仿宋_GB2312"/>
          <w:sz w:val="32"/>
          <w:szCs w:val="32"/>
        </w:rPr>
      </w:pPr>
    </w:p>
    <w:tbl>
      <w:tblPr>
        <w:tblW w:w="13623" w:type="dxa"/>
        <w:tblInd w:w="93" w:type="dxa"/>
        <w:tblLook w:val="04A0"/>
      </w:tblPr>
      <w:tblGrid>
        <w:gridCol w:w="765"/>
        <w:gridCol w:w="152"/>
        <w:gridCol w:w="2401"/>
        <w:gridCol w:w="541"/>
        <w:gridCol w:w="1029"/>
        <w:gridCol w:w="766"/>
        <w:gridCol w:w="1782"/>
        <w:gridCol w:w="292"/>
        <w:gridCol w:w="864"/>
        <w:gridCol w:w="921"/>
        <w:gridCol w:w="2745"/>
        <w:gridCol w:w="1365"/>
      </w:tblGrid>
      <w:tr w:rsidR="00567B77" w:rsidRPr="00567B77" w:rsidTr="00567B77">
        <w:trPr>
          <w:trHeight w:val="390"/>
        </w:trPr>
        <w:tc>
          <w:tcPr>
            <w:tcW w:w="13623" w:type="dxa"/>
            <w:gridSpan w:val="12"/>
            <w:tcBorders>
              <w:top w:val="nil"/>
              <w:left w:val="nil"/>
              <w:bottom w:val="nil"/>
              <w:right w:val="nil"/>
            </w:tcBorders>
            <w:shd w:val="clear" w:color="auto" w:fill="auto"/>
            <w:noWrap/>
            <w:vAlign w:val="bottom"/>
            <w:hideMark/>
          </w:tcPr>
          <w:p w:rsidR="00567B77" w:rsidRPr="00567B77" w:rsidRDefault="00567B77" w:rsidP="00567B77">
            <w:pPr>
              <w:widowControl/>
              <w:jc w:val="center"/>
              <w:rPr>
                <w:rFonts w:ascii="华文中宋" w:eastAsia="华文中宋" w:hAnsi="华文中宋" w:cs="Arial"/>
                <w:color w:val="000000"/>
                <w:kern w:val="0"/>
                <w:sz w:val="32"/>
                <w:szCs w:val="32"/>
              </w:rPr>
            </w:pPr>
            <w:r w:rsidRPr="00567B77">
              <w:rPr>
                <w:rFonts w:ascii="华文中宋" w:eastAsia="华文中宋" w:hAnsi="华文中宋" w:cs="Arial" w:hint="eastAsia"/>
                <w:color w:val="000000"/>
                <w:kern w:val="0"/>
                <w:sz w:val="32"/>
                <w:szCs w:val="32"/>
              </w:rPr>
              <w:lastRenderedPageBreak/>
              <w:t>一般公共预算财政拨款基本支出决算表</w:t>
            </w:r>
          </w:p>
        </w:tc>
      </w:tr>
      <w:tr w:rsidR="00567B77" w:rsidRPr="00567B77" w:rsidTr="00567B77">
        <w:trPr>
          <w:trHeight w:val="300"/>
        </w:trPr>
        <w:tc>
          <w:tcPr>
            <w:tcW w:w="765"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3094" w:type="dxa"/>
            <w:gridSpan w:val="3"/>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029"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2074" w:type="dxa"/>
            <w:gridSpan w:val="2"/>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864"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5031" w:type="dxa"/>
            <w:gridSpan w:val="3"/>
            <w:tcBorders>
              <w:top w:val="nil"/>
              <w:left w:val="nil"/>
              <w:bottom w:val="nil"/>
              <w:right w:val="nil"/>
            </w:tcBorders>
            <w:shd w:val="clear" w:color="auto" w:fill="auto"/>
            <w:noWrap/>
            <w:vAlign w:val="bottom"/>
            <w:hideMark/>
          </w:tcPr>
          <w:p w:rsidR="00567B77" w:rsidRPr="00567B77" w:rsidRDefault="00567B77" w:rsidP="00567B77">
            <w:pPr>
              <w:widowControl/>
              <w:jc w:val="right"/>
              <w:rPr>
                <w:rFonts w:ascii="宋体" w:hAnsi="宋体" w:cs="Arial"/>
                <w:color w:val="000000"/>
                <w:kern w:val="0"/>
                <w:sz w:val="20"/>
                <w:szCs w:val="20"/>
              </w:rPr>
            </w:pPr>
            <w:r w:rsidRPr="00567B77">
              <w:rPr>
                <w:rFonts w:ascii="宋体" w:hAnsi="宋体" w:cs="Arial" w:hint="eastAsia"/>
                <w:color w:val="000000"/>
                <w:kern w:val="0"/>
                <w:sz w:val="20"/>
                <w:szCs w:val="20"/>
              </w:rPr>
              <w:t>公开06表</w:t>
            </w:r>
          </w:p>
        </w:tc>
      </w:tr>
      <w:tr w:rsidR="00567B77" w:rsidRPr="00567B77" w:rsidTr="00567B77">
        <w:trPr>
          <w:trHeight w:val="420"/>
        </w:trPr>
        <w:tc>
          <w:tcPr>
            <w:tcW w:w="3859" w:type="dxa"/>
            <w:gridSpan w:val="4"/>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宋体" w:hAnsi="宋体" w:cs="Arial"/>
                <w:color w:val="000000"/>
                <w:kern w:val="0"/>
                <w:sz w:val="20"/>
                <w:szCs w:val="20"/>
              </w:rPr>
            </w:pPr>
            <w:r w:rsidRPr="00567B77">
              <w:rPr>
                <w:rFonts w:ascii="宋体" w:hAnsi="宋体" w:cs="Arial" w:hint="eastAsia"/>
                <w:color w:val="000000"/>
                <w:kern w:val="0"/>
                <w:sz w:val="20"/>
                <w:szCs w:val="20"/>
              </w:rPr>
              <w:t>部门：新乡市食品药品监督管理局</w:t>
            </w:r>
          </w:p>
        </w:tc>
        <w:tc>
          <w:tcPr>
            <w:tcW w:w="1029"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2074" w:type="dxa"/>
            <w:gridSpan w:val="2"/>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864"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5031" w:type="dxa"/>
            <w:gridSpan w:val="3"/>
            <w:tcBorders>
              <w:top w:val="nil"/>
              <w:left w:val="nil"/>
              <w:bottom w:val="single" w:sz="4" w:space="0" w:color="000000"/>
              <w:right w:val="nil"/>
            </w:tcBorders>
            <w:shd w:val="clear" w:color="auto" w:fill="auto"/>
            <w:noWrap/>
            <w:vAlign w:val="bottom"/>
            <w:hideMark/>
          </w:tcPr>
          <w:p w:rsidR="00567B77" w:rsidRPr="00567B77" w:rsidRDefault="00567B77" w:rsidP="00567B77">
            <w:pPr>
              <w:widowControl/>
              <w:jc w:val="right"/>
              <w:rPr>
                <w:rFonts w:ascii="宋体" w:hAnsi="宋体" w:cs="Arial"/>
                <w:color w:val="000000"/>
                <w:kern w:val="0"/>
                <w:sz w:val="18"/>
                <w:szCs w:val="18"/>
              </w:rPr>
            </w:pPr>
            <w:r w:rsidRPr="00567B77">
              <w:rPr>
                <w:rFonts w:ascii="宋体" w:hAnsi="宋体" w:cs="Arial" w:hint="eastAsia"/>
                <w:color w:val="000000"/>
                <w:kern w:val="0"/>
                <w:sz w:val="18"/>
                <w:szCs w:val="18"/>
              </w:rPr>
              <w:t>金额单位：万元</w:t>
            </w:r>
          </w:p>
        </w:tc>
      </w:tr>
      <w:tr w:rsidR="00567B77" w:rsidRPr="00567B77" w:rsidTr="00567B77">
        <w:trPr>
          <w:trHeight w:val="308"/>
        </w:trPr>
        <w:tc>
          <w:tcPr>
            <w:tcW w:w="488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人员经费</w:t>
            </w:r>
          </w:p>
        </w:tc>
        <w:tc>
          <w:tcPr>
            <w:tcW w:w="8735" w:type="dxa"/>
            <w:gridSpan w:val="7"/>
            <w:tcBorders>
              <w:top w:val="single" w:sz="4" w:space="0" w:color="000000"/>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公用经费</w:t>
            </w:r>
          </w:p>
        </w:tc>
      </w:tr>
      <w:tr w:rsidR="00567B77" w:rsidRPr="00567B77" w:rsidTr="00567B77">
        <w:trPr>
          <w:trHeight w:val="312"/>
        </w:trPr>
        <w:tc>
          <w:tcPr>
            <w:tcW w:w="91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科目编码</w:t>
            </w:r>
          </w:p>
        </w:tc>
        <w:tc>
          <w:tcPr>
            <w:tcW w:w="2401"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科目名称</w:t>
            </w:r>
          </w:p>
        </w:tc>
        <w:tc>
          <w:tcPr>
            <w:tcW w:w="1570" w:type="dxa"/>
            <w:gridSpan w:val="2"/>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决算数</w:t>
            </w:r>
          </w:p>
        </w:tc>
        <w:tc>
          <w:tcPr>
            <w:tcW w:w="766"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科目编码</w:t>
            </w:r>
          </w:p>
        </w:tc>
        <w:tc>
          <w:tcPr>
            <w:tcW w:w="1782"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科目名称</w:t>
            </w:r>
          </w:p>
        </w:tc>
        <w:tc>
          <w:tcPr>
            <w:tcW w:w="1156" w:type="dxa"/>
            <w:gridSpan w:val="2"/>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决算数</w:t>
            </w:r>
          </w:p>
        </w:tc>
        <w:tc>
          <w:tcPr>
            <w:tcW w:w="921"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科目编码</w:t>
            </w:r>
          </w:p>
        </w:tc>
        <w:tc>
          <w:tcPr>
            <w:tcW w:w="2745"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科目名称</w:t>
            </w:r>
          </w:p>
        </w:tc>
        <w:tc>
          <w:tcPr>
            <w:tcW w:w="1365"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决算数</w:t>
            </w:r>
          </w:p>
        </w:tc>
      </w:tr>
      <w:tr w:rsidR="00567B77" w:rsidRPr="00567B77" w:rsidTr="00567B77">
        <w:trPr>
          <w:trHeight w:val="312"/>
        </w:trPr>
        <w:tc>
          <w:tcPr>
            <w:tcW w:w="917" w:type="dxa"/>
            <w:gridSpan w:val="2"/>
            <w:vMerge/>
            <w:tcBorders>
              <w:top w:val="nil"/>
              <w:left w:val="single" w:sz="4" w:space="0" w:color="000000"/>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2401"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1570" w:type="dxa"/>
            <w:gridSpan w:val="2"/>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766"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1782"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1156" w:type="dxa"/>
            <w:gridSpan w:val="2"/>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921"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2745"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1365"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工资福利支出</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2,152.72</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商品和服务支出</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144.78</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307</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债务利息及费用支出</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30101</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基本工资</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623.74</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30201</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办公费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13.59</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30701</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国内债务付息</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30102</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津贴补贴</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273.46</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30202</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印刷费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30702</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国外债务付息</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30103</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奖金</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352.34</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30203</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咨询费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资本性支出</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30106</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伙食补助费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30204</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手续费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31001</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房屋建筑物购建</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30107</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绩效工资</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467.53</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30205</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水费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31002</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办公设备购置</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30108</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机关事业单位基本养老保险缴费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160.79</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30206</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电费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3.02</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31003</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专用设备购置</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30109</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职业年金缴费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53.45</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30207</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邮电费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0.23</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31005</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基础设施建设</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30110</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职工基本医疗保险缴费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55.65</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30208</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取暖费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31006</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大型修缮</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30111</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公务员医疗补助缴费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53.63</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30209</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物业管理费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0.51</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31007</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信息网络及软件购置更新</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30112</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其他社会保障缴费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7.96</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30211</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差旅费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5.41</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31008</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物资储备</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30113</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住房公积金</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104.17</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30212</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因公出国（境）费用</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31009</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土地补偿</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30114</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医疗费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30213</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维修（护）费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7.76</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31010</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安置补助</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30199</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其他工资福利支出</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30214</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租赁费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31011</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地上附着物和青苗补偿</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lastRenderedPageBreak/>
              <w:t>303</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对个人和家庭的补助</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251.22</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30215</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会议费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31012</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拆迁补偿</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30301</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离休费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20.01</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30216</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培训费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31013</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公务用车购置</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30302</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退休费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220.02</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30217</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公务接待费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31019</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其他交通工具购置</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30303</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退职（役）费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30218</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专用材料费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5.28</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31021</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文物和陈列品购置</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30304</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抚恤金</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9.12</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30224</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被装购置费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31022</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无形资产购置</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30305</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生活补助</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0.67</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30225</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专用燃料费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31099</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其他资本性支出</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30306</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救济费</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30226</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劳务费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0.90</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399</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其他支出</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30307</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医疗费补助</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30227</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委托业务费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39906</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赠与</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30308</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助学金</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30228</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工会经费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16.64</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39907</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国家赔偿费用支出</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30309</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奖励金</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30229</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福利费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21.49</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39908</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对民间非营利组织和群众性自治组织补贴</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30310</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个人农业生产补贴</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30231</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公务用车运行维护费</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12.35</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39999</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其他支出</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60"/>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30399</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其他对个人和家庭的补助支出</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1.41</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30239</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其他交通费用</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53.07</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30240</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税金及附加费用</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91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240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30299</w:t>
            </w:r>
          </w:p>
        </w:tc>
        <w:tc>
          <w:tcPr>
            <w:tcW w:w="1782"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其他商品和服务支出</w:t>
            </w:r>
          </w:p>
        </w:tc>
        <w:tc>
          <w:tcPr>
            <w:tcW w:w="1156"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4.54</w:t>
            </w:r>
          </w:p>
        </w:tc>
        <w:tc>
          <w:tcPr>
            <w:tcW w:w="921"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274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 xml:space="preserve">　</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r>
      <w:tr w:rsidR="00567B77" w:rsidRPr="00567B77" w:rsidTr="00567B77">
        <w:trPr>
          <w:trHeight w:val="308"/>
        </w:trPr>
        <w:tc>
          <w:tcPr>
            <w:tcW w:w="331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人员经费合计</w:t>
            </w:r>
          </w:p>
        </w:tc>
        <w:tc>
          <w:tcPr>
            <w:tcW w:w="1570" w:type="dxa"/>
            <w:gridSpan w:val="2"/>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2,403.94</w:t>
            </w:r>
          </w:p>
        </w:tc>
        <w:tc>
          <w:tcPr>
            <w:tcW w:w="7370" w:type="dxa"/>
            <w:gridSpan w:val="6"/>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公用经费合计</w:t>
            </w:r>
          </w:p>
        </w:tc>
        <w:tc>
          <w:tcPr>
            <w:tcW w:w="1365"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144.78</w:t>
            </w:r>
          </w:p>
        </w:tc>
      </w:tr>
      <w:tr w:rsidR="00567B77" w:rsidRPr="00567B77" w:rsidTr="00567B77">
        <w:trPr>
          <w:trHeight w:val="308"/>
        </w:trPr>
        <w:tc>
          <w:tcPr>
            <w:tcW w:w="13623" w:type="dxa"/>
            <w:gridSpan w:val="12"/>
            <w:tcBorders>
              <w:top w:val="nil"/>
              <w:left w:val="nil"/>
              <w:bottom w:val="nil"/>
              <w:right w:val="nil"/>
            </w:tcBorders>
            <w:shd w:val="clear" w:color="auto" w:fill="auto"/>
            <w:noWrap/>
            <w:vAlign w:val="center"/>
            <w:hideMark/>
          </w:tcPr>
          <w:p w:rsidR="00567B77" w:rsidRP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注：本表反映部门本年度一般公共预算财政拨款基本支出明细情况。本表金额转换为万元时，因四舍五入可能存在尾差。</w:t>
            </w:r>
          </w:p>
        </w:tc>
      </w:tr>
    </w:tbl>
    <w:p w:rsidR="00567B77" w:rsidRPr="00567B77" w:rsidRDefault="00567B77">
      <w:pPr>
        <w:rPr>
          <w:rFonts w:ascii="仿宋_GB2312" w:eastAsia="仿宋_GB2312" w:hAnsi="仿宋_GB2312" w:cs="仿宋_GB2312"/>
          <w:sz w:val="32"/>
          <w:szCs w:val="32"/>
        </w:rPr>
      </w:pPr>
    </w:p>
    <w:p w:rsidR="00567B77" w:rsidRDefault="00567B77">
      <w:pPr>
        <w:rPr>
          <w:rFonts w:ascii="仿宋_GB2312" w:eastAsia="仿宋_GB2312" w:hAnsi="仿宋_GB2312" w:cs="仿宋_GB2312"/>
          <w:sz w:val="32"/>
          <w:szCs w:val="32"/>
        </w:rPr>
      </w:pPr>
    </w:p>
    <w:tbl>
      <w:tblPr>
        <w:tblW w:w="13674" w:type="dxa"/>
        <w:tblInd w:w="93" w:type="dxa"/>
        <w:tblLook w:val="04A0"/>
      </w:tblPr>
      <w:tblGrid>
        <w:gridCol w:w="820"/>
        <w:gridCol w:w="960"/>
        <w:gridCol w:w="1060"/>
        <w:gridCol w:w="1120"/>
        <w:gridCol w:w="1200"/>
        <w:gridCol w:w="1060"/>
        <w:gridCol w:w="1020"/>
        <w:gridCol w:w="1020"/>
        <w:gridCol w:w="1587"/>
        <w:gridCol w:w="1276"/>
        <w:gridCol w:w="1134"/>
        <w:gridCol w:w="1417"/>
      </w:tblGrid>
      <w:tr w:rsidR="00567B77" w:rsidRPr="00567B77" w:rsidTr="00531B84">
        <w:trPr>
          <w:trHeight w:val="540"/>
        </w:trPr>
        <w:tc>
          <w:tcPr>
            <w:tcW w:w="13674" w:type="dxa"/>
            <w:gridSpan w:val="12"/>
            <w:tcBorders>
              <w:top w:val="nil"/>
              <w:left w:val="nil"/>
              <w:bottom w:val="nil"/>
              <w:right w:val="nil"/>
            </w:tcBorders>
            <w:shd w:val="clear" w:color="auto" w:fill="auto"/>
            <w:noWrap/>
            <w:vAlign w:val="bottom"/>
            <w:hideMark/>
          </w:tcPr>
          <w:p w:rsidR="00567B77" w:rsidRPr="00567B77" w:rsidRDefault="00567B77" w:rsidP="00567B77">
            <w:pPr>
              <w:widowControl/>
              <w:jc w:val="center"/>
              <w:rPr>
                <w:rFonts w:ascii="华文中宋" w:eastAsia="华文中宋" w:hAnsi="华文中宋" w:cs="Arial"/>
                <w:color w:val="000000"/>
                <w:kern w:val="0"/>
                <w:sz w:val="32"/>
                <w:szCs w:val="32"/>
              </w:rPr>
            </w:pPr>
            <w:r w:rsidRPr="00567B77">
              <w:rPr>
                <w:rFonts w:ascii="华文中宋" w:eastAsia="华文中宋" w:hAnsi="华文中宋" w:cs="Arial" w:hint="eastAsia"/>
                <w:color w:val="000000"/>
                <w:kern w:val="0"/>
                <w:sz w:val="32"/>
                <w:szCs w:val="32"/>
              </w:rPr>
              <w:lastRenderedPageBreak/>
              <w:t>一般公共预算财政拨款“三公”经费支出决算表</w:t>
            </w:r>
          </w:p>
        </w:tc>
      </w:tr>
      <w:tr w:rsidR="00567B77" w:rsidRPr="00567B77" w:rsidTr="00531B84">
        <w:trPr>
          <w:trHeight w:val="255"/>
        </w:trPr>
        <w:tc>
          <w:tcPr>
            <w:tcW w:w="82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96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06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20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06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5414" w:type="dxa"/>
            <w:gridSpan w:val="4"/>
            <w:tcBorders>
              <w:top w:val="nil"/>
              <w:left w:val="nil"/>
              <w:bottom w:val="nil"/>
              <w:right w:val="nil"/>
            </w:tcBorders>
            <w:shd w:val="clear" w:color="auto" w:fill="auto"/>
            <w:noWrap/>
            <w:vAlign w:val="bottom"/>
            <w:hideMark/>
          </w:tcPr>
          <w:p w:rsidR="00567B77" w:rsidRPr="00567B77" w:rsidRDefault="00567B77" w:rsidP="00567B77">
            <w:pPr>
              <w:widowControl/>
              <w:jc w:val="right"/>
              <w:rPr>
                <w:rFonts w:ascii="宋体" w:hAnsi="宋体" w:cs="Arial"/>
                <w:color w:val="000000"/>
                <w:kern w:val="0"/>
                <w:sz w:val="20"/>
                <w:szCs w:val="20"/>
              </w:rPr>
            </w:pPr>
            <w:r w:rsidRPr="00567B77">
              <w:rPr>
                <w:rFonts w:ascii="宋体" w:hAnsi="宋体" w:cs="Arial" w:hint="eastAsia"/>
                <w:color w:val="000000"/>
                <w:kern w:val="0"/>
                <w:sz w:val="20"/>
                <w:szCs w:val="20"/>
              </w:rPr>
              <w:t>公开07表</w:t>
            </w:r>
          </w:p>
        </w:tc>
      </w:tr>
      <w:tr w:rsidR="00567B77" w:rsidRPr="00567B77" w:rsidTr="00531B84">
        <w:trPr>
          <w:trHeight w:val="255"/>
        </w:trPr>
        <w:tc>
          <w:tcPr>
            <w:tcW w:w="3960" w:type="dxa"/>
            <w:gridSpan w:val="4"/>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宋体" w:hAnsi="宋体" w:cs="Arial"/>
                <w:color w:val="000000"/>
                <w:kern w:val="0"/>
                <w:sz w:val="20"/>
                <w:szCs w:val="20"/>
              </w:rPr>
            </w:pPr>
            <w:r w:rsidRPr="00567B77">
              <w:rPr>
                <w:rFonts w:ascii="宋体" w:hAnsi="宋体" w:cs="Arial" w:hint="eastAsia"/>
                <w:color w:val="000000"/>
                <w:kern w:val="0"/>
                <w:sz w:val="20"/>
                <w:szCs w:val="20"/>
              </w:rPr>
              <w:t>部门：新乡市食品药品监督管理局</w:t>
            </w:r>
          </w:p>
        </w:tc>
        <w:tc>
          <w:tcPr>
            <w:tcW w:w="120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06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567B77" w:rsidRPr="00567B77" w:rsidRDefault="00567B77" w:rsidP="00567B77">
            <w:pPr>
              <w:widowControl/>
              <w:jc w:val="left"/>
              <w:rPr>
                <w:rFonts w:ascii="Arial" w:hAnsi="Arial" w:cs="Arial"/>
                <w:color w:val="000000"/>
                <w:kern w:val="0"/>
                <w:sz w:val="20"/>
                <w:szCs w:val="20"/>
              </w:rPr>
            </w:pPr>
          </w:p>
        </w:tc>
        <w:tc>
          <w:tcPr>
            <w:tcW w:w="5414" w:type="dxa"/>
            <w:gridSpan w:val="4"/>
            <w:tcBorders>
              <w:top w:val="nil"/>
              <w:left w:val="nil"/>
              <w:bottom w:val="single" w:sz="4" w:space="0" w:color="000000"/>
              <w:right w:val="nil"/>
            </w:tcBorders>
            <w:shd w:val="clear" w:color="auto" w:fill="auto"/>
            <w:noWrap/>
            <w:vAlign w:val="bottom"/>
            <w:hideMark/>
          </w:tcPr>
          <w:p w:rsidR="00567B77" w:rsidRPr="00567B77" w:rsidRDefault="00567B77" w:rsidP="00567B77">
            <w:pPr>
              <w:widowControl/>
              <w:jc w:val="right"/>
              <w:rPr>
                <w:rFonts w:ascii="宋体" w:hAnsi="宋体" w:cs="Arial"/>
                <w:color w:val="000000"/>
                <w:kern w:val="0"/>
                <w:sz w:val="20"/>
                <w:szCs w:val="20"/>
              </w:rPr>
            </w:pPr>
            <w:r w:rsidRPr="00567B77">
              <w:rPr>
                <w:rFonts w:ascii="宋体" w:hAnsi="宋体" w:cs="Arial" w:hint="eastAsia"/>
                <w:color w:val="000000"/>
                <w:kern w:val="0"/>
                <w:sz w:val="20"/>
                <w:szCs w:val="20"/>
              </w:rPr>
              <w:t>金额单位：万元</w:t>
            </w:r>
          </w:p>
        </w:tc>
      </w:tr>
      <w:tr w:rsidR="00567B77" w:rsidRPr="00567B77" w:rsidTr="00531B84">
        <w:trPr>
          <w:trHeight w:val="308"/>
        </w:trPr>
        <w:tc>
          <w:tcPr>
            <w:tcW w:w="62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预算数</w:t>
            </w:r>
          </w:p>
        </w:tc>
        <w:tc>
          <w:tcPr>
            <w:tcW w:w="7454" w:type="dxa"/>
            <w:gridSpan w:val="6"/>
            <w:tcBorders>
              <w:top w:val="single" w:sz="4" w:space="0" w:color="000000"/>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决算数</w:t>
            </w:r>
          </w:p>
        </w:tc>
      </w:tr>
      <w:tr w:rsidR="00567B77" w:rsidRPr="00567B77" w:rsidTr="00531B84">
        <w:trPr>
          <w:trHeight w:val="308"/>
        </w:trPr>
        <w:tc>
          <w:tcPr>
            <w:tcW w:w="8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合计</w:t>
            </w:r>
          </w:p>
        </w:tc>
        <w:tc>
          <w:tcPr>
            <w:tcW w:w="960"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因公出国（境）费</w:t>
            </w:r>
          </w:p>
        </w:tc>
        <w:tc>
          <w:tcPr>
            <w:tcW w:w="3380" w:type="dxa"/>
            <w:gridSpan w:val="3"/>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公务用车购置及运行费</w:t>
            </w:r>
          </w:p>
        </w:tc>
        <w:tc>
          <w:tcPr>
            <w:tcW w:w="1060"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公务接待费</w:t>
            </w:r>
          </w:p>
        </w:tc>
        <w:tc>
          <w:tcPr>
            <w:tcW w:w="1020"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合计</w:t>
            </w:r>
          </w:p>
        </w:tc>
        <w:tc>
          <w:tcPr>
            <w:tcW w:w="1020"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因公出国（境）费</w:t>
            </w:r>
          </w:p>
        </w:tc>
        <w:tc>
          <w:tcPr>
            <w:tcW w:w="3997" w:type="dxa"/>
            <w:gridSpan w:val="3"/>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公务用车购置及运行费</w:t>
            </w:r>
          </w:p>
        </w:tc>
        <w:tc>
          <w:tcPr>
            <w:tcW w:w="1417" w:type="dxa"/>
            <w:vMerge w:val="restart"/>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公务接待费</w:t>
            </w:r>
          </w:p>
        </w:tc>
      </w:tr>
      <w:tr w:rsidR="00567B77" w:rsidRPr="00567B77" w:rsidTr="00531B84">
        <w:trPr>
          <w:trHeight w:val="840"/>
        </w:trPr>
        <w:tc>
          <w:tcPr>
            <w:tcW w:w="820" w:type="dxa"/>
            <w:vMerge/>
            <w:tcBorders>
              <w:top w:val="nil"/>
              <w:left w:val="single" w:sz="4" w:space="0" w:color="000000"/>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960"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106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小计</w:t>
            </w:r>
          </w:p>
        </w:tc>
        <w:tc>
          <w:tcPr>
            <w:tcW w:w="112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公务用车购置费</w:t>
            </w:r>
          </w:p>
        </w:tc>
        <w:tc>
          <w:tcPr>
            <w:tcW w:w="120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公务用车运行费</w:t>
            </w:r>
          </w:p>
        </w:tc>
        <w:tc>
          <w:tcPr>
            <w:tcW w:w="1060"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1020"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1020"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c>
          <w:tcPr>
            <w:tcW w:w="1587"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小计</w:t>
            </w:r>
          </w:p>
        </w:tc>
        <w:tc>
          <w:tcPr>
            <w:tcW w:w="1276"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公务用车购置费</w:t>
            </w:r>
          </w:p>
        </w:tc>
        <w:tc>
          <w:tcPr>
            <w:tcW w:w="1134"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公务用车运行费</w:t>
            </w:r>
          </w:p>
        </w:tc>
        <w:tc>
          <w:tcPr>
            <w:tcW w:w="1417" w:type="dxa"/>
            <w:vMerge/>
            <w:tcBorders>
              <w:top w:val="nil"/>
              <w:left w:val="nil"/>
              <w:bottom w:val="single" w:sz="4" w:space="0" w:color="000000"/>
              <w:right w:val="single" w:sz="4" w:space="0" w:color="000000"/>
            </w:tcBorders>
            <w:vAlign w:val="center"/>
            <w:hideMark/>
          </w:tcPr>
          <w:p w:rsidR="00567B77" w:rsidRPr="00567B77" w:rsidRDefault="00567B77" w:rsidP="00567B77">
            <w:pPr>
              <w:widowControl/>
              <w:jc w:val="left"/>
              <w:rPr>
                <w:rFonts w:ascii="宋体" w:hAnsi="宋体" w:cs="Arial"/>
                <w:color w:val="000000"/>
                <w:kern w:val="0"/>
                <w:sz w:val="22"/>
              </w:rPr>
            </w:pPr>
          </w:p>
        </w:tc>
      </w:tr>
      <w:tr w:rsidR="00567B77" w:rsidRPr="00567B77" w:rsidTr="00531B84">
        <w:trPr>
          <w:trHeight w:val="555"/>
        </w:trPr>
        <w:tc>
          <w:tcPr>
            <w:tcW w:w="820" w:type="dxa"/>
            <w:tcBorders>
              <w:top w:val="nil"/>
              <w:left w:val="single" w:sz="4" w:space="0" w:color="000000"/>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1</w:t>
            </w:r>
          </w:p>
        </w:tc>
        <w:tc>
          <w:tcPr>
            <w:tcW w:w="96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2</w:t>
            </w:r>
          </w:p>
        </w:tc>
        <w:tc>
          <w:tcPr>
            <w:tcW w:w="106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3</w:t>
            </w:r>
          </w:p>
        </w:tc>
        <w:tc>
          <w:tcPr>
            <w:tcW w:w="112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4</w:t>
            </w:r>
          </w:p>
        </w:tc>
        <w:tc>
          <w:tcPr>
            <w:tcW w:w="120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5</w:t>
            </w:r>
          </w:p>
        </w:tc>
        <w:tc>
          <w:tcPr>
            <w:tcW w:w="106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6</w:t>
            </w:r>
          </w:p>
        </w:tc>
        <w:tc>
          <w:tcPr>
            <w:tcW w:w="102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7</w:t>
            </w:r>
          </w:p>
        </w:tc>
        <w:tc>
          <w:tcPr>
            <w:tcW w:w="1020"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8</w:t>
            </w:r>
          </w:p>
        </w:tc>
        <w:tc>
          <w:tcPr>
            <w:tcW w:w="1587"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9</w:t>
            </w:r>
          </w:p>
        </w:tc>
        <w:tc>
          <w:tcPr>
            <w:tcW w:w="1276"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10</w:t>
            </w:r>
          </w:p>
        </w:tc>
        <w:tc>
          <w:tcPr>
            <w:tcW w:w="1134"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11</w:t>
            </w:r>
          </w:p>
        </w:tc>
        <w:tc>
          <w:tcPr>
            <w:tcW w:w="1417" w:type="dxa"/>
            <w:tcBorders>
              <w:top w:val="nil"/>
              <w:left w:val="nil"/>
              <w:bottom w:val="single" w:sz="4" w:space="0" w:color="000000"/>
              <w:right w:val="single" w:sz="4" w:space="0" w:color="000000"/>
            </w:tcBorders>
            <w:shd w:val="clear" w:color="auto" w:fill="auto"/>
            <w:vAlign w:val="center"/>
            <w:hideMark/>
          </w:tcPr>
          <w:p w:rsidR="00567B77" w:rsidRPr="00567B77" w:rsidRDefault="00567B77" w:rsidP="00567B77">
            <w:pPr>
              <w:widowControl/>
              <w:jc w:val="center"/>
              <w:rPr>
                <w:rFonts w:ascii="宋体" w:hAnsi="宋体" w:cs="Arial"/>
                <w:color w:val="000000"/>
                <w:kern w:val="0"/>
                <w:sz w:val="22"/>
              </w:rPr>
            </w:pPr>
            <w:r w:rsidRPr="00567B77">
              <w:rPr>
                <w:rFonts w:ascii="宋体" w:hAnsi="宋体" w:cs="Arial" w:hint="eastAsia"/>
                <w:color w:val="000000"/>
                <w:kern w:val="0"/>
                <w:sz w:val="22"/>
              </w:rPr>
              <w:t>12</w:t>
            </w:r>
          </w:p>
        </w:tc>
      </w:tr>
      <w:tr w:rsidR="00567B77" w:rsidRPr="00567B77" w:rsidTr="00531B84">
        <w:trPr>
          <w:trHeight w:val="855"/>
        </w:trPr>
        <w:tc>
          <w:tcPr>
            <w:tcW w:w="820" w:type="dxa"/>
            <w:tcBorders>
              <w:top w:val="nil"/>
              <w:left w:val="single" w:sz="4" w:space="0" w:color="000000"/>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91.13</w:t>
            </w:r>
          </w:p>
        </w:tc>
        <w:tc>
          <w:tcPr>
            <w:tcW w:w="960"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3.13</w:t>
            </w:r>
          </w:p>
        </w:tc>
        <w:tc>
          <w:tcPr>
            <w:tcW w:w="1060"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85.00</w:t>
            </w:r>
          </w:p>
        </w:tc>
        <w:tc>
          <w:tcPr>
            <w:tcW w:w="1120"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1200"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85.00</w:t>
            </w:r>
          </w:p>
        </w:tc>
        <w:tc>
          <w:tcPr>
            <w:tcW w:w="1060"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3.00</w:t>
            </w:r>
          </w:p>
        </w:tc>
        <w:tc>
          <w:tcPr>
            <w:tcW w:w="1020"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36.76</w:t>
            </w:r>
          </w:p>
        </w:tc>
        <w:tc>
          <w:tcPr>
            <w:tcW w:w="1020"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3.13</w:t>
            </w:r>
          </w:p>
        </w:tc>
        <w:tc>
          <w:tcPr>
            <w:tcW w:w="1587"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32.02</w:t>
            </w:r>
          </w:p>
        </w:tc>
        <w:tc>
          <w:tcPr>
            <w:tcW w:w="1276"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32.02</w:t>
            </w:r>
          </w:p>
        </w:tc>
        <w:tc>
          <w:tcPr>
            <w:tcW w:w="1417" w:type="dxa"/>
            <w:tcBorders>
              <w:top w:val="nil"/>
              <w:left w:val="nil"/>
              <w:bottom w:val="single" w:sz="4" w:space="0" w:color="000000"/>
              <w:right w:val="single" w:sz="4" w:space="0" w:color="000000"/>
            </w:tcBorders>
            <w:shd w:val="clear" w:color="auto" w:fill="auto"/>
            <w:noWrap/>
            <w:vAlign w:val="center"/>
            <w:hideMark/>
          </w:tcPr>
          <w:p w:rsidR="00567B77" w:rsidRPr="00567B77" w:rsidRDefault="00567B77" w:rsidP="00567B77">
            <w:pPr>
              <w:widowControl/>
              <w:jc w:val="right"/>
              <w:rPr>
                <w:rFonts w:ascii="宋体" w:hAnsi="宋体" w:cs="Arial"/>
                <w:color w:val="000000"/>
                <w:kern w:val="0"/>
                <w:sz w:val="22"/>
              </w:rPr>
            </w:pPr>
            <w:r w:rsidRPr="00567B77">
              <w:rPr>
                <w:rFonts w:ascii="宋体" w:hAnsi="宋体" w:cs="Arial" w:hint="eastAsia"/>
                <w:color w:val="000000"/>
                <w:kern w:val="0"/>
                <w:sz w:val="22"/>
              </w:rPr>
              <w:t>1.61</w:t>
            </w:r>
          </w:p>
        </w:tc>
      </w:tr>
      <w:tr w:rsidR="00567B77" w:rsidRPr="00567B77" w:rsidTr="00531B84">
        <w:trPr>
          <w:trHeight w:val="615"/>
        </w:trPr>
        <w:tc>
          <w:tcPr>
            <w:tcW w:w="13674" w:type="dxa"/>
            <w:gridSpan w:val="12"/>
            <w:tcBorders>
              <w:top w:val="nil"/>
              <w:left w:val="nil"/>
              <w:bottom w:val="nil"/>
              <w:right w:val="nil"/>
            </w:tcBorders>
            <w:shd w:val="clear" w:color="auto" w:fill="auto"/>
            <w:vAlign w:val="center"/>
            <w:hideMark/>
          </w:tcPr>
          <w:p w:rsidR="00567B77" w:rsidRDefault="00567B77" w:rsidP="00567B77">
            <w:pPr>
              <w:widowControl/>
              <w:jc w:val="left"/>
              <w:rPr>
                <w:rFonts w:ascii="宋体" w:hAnsi="宋体" w:cs="Arial"/>
                <w:color w:val="000000"/>
                <w:kern w:val="0"/>
                <w:sz w:val="22"/>
              </w:rPr>
            </w:pPr>
            <w:r w:rsidRPr="00567B77">
              <w:rPr>
                <w:rFonts w:ascii="宋体" w:hAnsi="宋体" w:cs="Arial" w:hint="eastAsia"/>
                <w:color w:val="000000"/>
                <w:kern w:val="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p w:rsidR="00531B84" w:rsidRDefault="00531B84" w:rsidP="00567B77">
            <w:pPr>
              <w:widowControl/>
              <w:jc w:val="left"/>
              <w:rPr>
                <w:rFonts w:ascii="宋体" w:hAnsi="宋体" w:cs="Arial"/>
                <w:color w:val="000000"/>
                <w:kern w:val="0"/>
                <w:sz w:val="22"/>
              </w:rPr>
            </w:pPr>
          </w:p>
          <w:tbl>
            <w:tblPr>
              <w:tblW w:w="0" w:type="auto"/>
              <w:tblCellMar>
                <w:left w:w="0" w:type="dxa"/>
                <w:right w:w="0" w:type="dxa"/>
              </w:tblCellMar>
              <w:tblLook w:val="0000"/>
            </w:tblPr>
            <w:tblGrid>
              <w:gridCol w:w="613"/>
              <w:gridCol w:w="510"/>
              <w:gridCol w:w="1221"/>
              <w:gridCol w:w="1836"/>
              <w:gridCol w:w="1836"/>
              <w:gridCol w:w="1836"/>
              <w:gridCol w:w="1837"/>
              <w:gridCol w:w="1836"/>
              <w:gridCol w:w="1933"/>
            </w:tblGrid>
            <w:tr w:rsidR="00531B84" w:rsidTr="005462D2">
              <w:trPr>
                <w:trHeight w:val="600"/>
              </w:trPr>
              <w:tc>
                <w:tcPr>
                  <w:tcW w:w="13988" w:type="dxa"/>
                  <w:gridSpan w:val="9"/>
                  <w:tcBorders>
                    <w:top w:val="nil"/>
                    <w:left w:val="nil"/>
                    <w:bottom w:val="nil"/>
                    <w:right w:val="nil"/>
                  </w:tcBorders>
                  <w:shd w:val="clear" w:color="auto" w:fill="FFFFFF"/>
                  <w:tcMar>
                    <w:top w:w="15" w:type="dxa"/>
                    <w:left w:w="15" w:type="dxa"/>
                    <w:right w:w="15" w:type="dxa"/>
                  </w:tcMar>
                  <w:vAlign w:val="center"/>
                </w:tcPr>
                <w:p w:rsidR="00531B84" w:rsidRDefault="00531B84" w:rsidP="005462D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531B84" w:rsidTr="005462D2">
              <w:trPr>
                <w:trHeight w:val="222"/>
              </w:trPr>
              <w:tc>
                <w:tcPr>
                  <w:tcW w:w="612"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531B84" w:rsidRDefault="00531B84" w:rsidP="005462D2">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公开08表</w:t>
                  </w:r>
                </w:p>
              </w:tc>
            </w:tr>
            <w:tr w:rsidR="00531B84" w:rsidTr="005462D2">
              <w:trPr>
                <w:trHeight w:val="300"/>
              </w:trPr>
              <w:tc>
                <w:tcPr>
                  <w:tcW w:w="612" w:type="dxa"/>
                  <w:tcBorders>
                    <w:top w:val="nil"/>
                    <w:left w:val="nil"/>
                    <w:bottom w:val="nil"/>
                    <w:right w:val="nil"/>
                  </w:tcBorders>
                  <w:shd w:val="clear" w:color="auto" w:fill="FFFFFF"/>
                  <w:noWrap/>
                  <w:tcMar>
                    <w:top w:w="15" w:type="dxa"/>
                    <w:left w:w="15" w:type="dxa"/>
                    <w:right w:w="15" w:type="dxa"/>
                  </w:tcMar>
                  <w:vAlign w:val="center"/>
                </w:tcPr>
                <w:p w:rsidR="00531B84" w:rsidRDefault="00531B84" w:rsidP="005462D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536"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7" w:type="dxa"/>
                  <w:tcBorders>
                    <w:top w:val="nil"/>
                    <w:left w:val="nil"/>
                    <w:bottom w:val="single" w:sz="8" w:space="0" w:color="000000"/>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531B84" w:rsidRDefault="00531B84" w:rsidP="005462D2">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531B84" w:rsidTr="005462D2">
              <w:trPr>
                <w:trHeight w:val="405"/>
              </w:trPr>
              <w:tc>
                <w:tcPr>
                  <w:tcW w:w="2424"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1926" w:type="dxa"/>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5779" w:type="dxa"/>
                  <w:gridSpan w:val="3"/>
                  <w:tcBorders>
                    <w:top w:val="single" w:sz="8"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933"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531B84" w:rsidTr="005462D2">
              <w:trPr>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927"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926" w:type="dxa"/>
                  <w:vMerge w:val="restart"/>
                  <w:tcBorders>
                    <w:top w:val="nil"/>
                    <w:left w:val="single" w:sz="4" w:space="0" w:color="000000"/>
                    <w:bottom w:val="single" w:sz="4" w:space="0" w:color="000000"/>
                    <w:right w:val="nil"/>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r>
            <w:tr w:rsidR="00531B84" w:rsidTr="005462D2">
              <w:trPr>
                <w:trHeight w:val="36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r>
            <w:tr w:rsidR="00531B84" w:rsidTr="005462D2">
              <w:trPr>
                <w:trHeight w:val="45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r>
            <w:tr w:rsidR="00531B84" w:rsidTr="005462D2">
              <w:trPr>
                <w:trHeight w:val="450"/>
              </w:trPr>
              <w:tc>
                <w:tcPr>
                  <w:tcW w:w="242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531B84" w:rsidTr="005462D2">
              <w:trPr>
                <w:trHeight w:val="450"/>
              </w:trPr>
              <w:tc>
                <w:tcPr>
                  <w:tcW w:w="2424" w:type="dxa"/>
                  <w:gridSpan w:val="3"/>
                  <w:tcBorders>
                    <w:top w:val="nil"/>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r>
            <w:tr w:rsidR="00531B84" w:rsidTr="005462D2">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r>
            <w:tr w:rsidR="00531B84" w:rsidTr="005462D2">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r>
            <w:tr w:rsidR="00531B84" w:rsidTr="005462D2">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r>
            <w:tr w:rsidR="00531B84" w:rsidTr="005462D2">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r>
            <w:tr w:rsidR="00531B84" w:rsidTr="005462D2">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r>
            <w:tr w:rsidR="00531B84" w:rsidTr="005462D2">
              <w:trPr>
                <w:trHeight w:val="450"/>
              </w:trPr>
              <w:tc>
                <w:tcPr>
                  <w:tcW w:w="1148"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531B84" w:rsidRDefault="00531B84" w:rsidP="005462D2">
                  <w:pPr>
                    <w:jc w:val="center"/>
                    <w:rPr>
                      <w:rFonts w:ascii="宋体" w:hAnsi="宋体" w:cs="宋体"/>
                      <w:color w:val="000000"/>
                      <w:sz w:val="20"/>
                      <w:szCs w:val="20"/>
                    </w:rPr>
                  </w:pPr>
                </w:p>
              </w:tc>
              <w:tc>
                <w:tcPr>
                  <w:tcW w:w="127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c>
                <w:tcPr>
                  <w:tcW w:w="1933"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531B84" w:rsidRDefault="00531B84" w:rsidP="005462D2">
                  <w:pPr>
                    <w:rPr>
                      <w:rFonts w:ascii="宋体" w:hAnsi="宋体" w:cs="宋体"/>
                      <w:color w:val="000000"/>
                      <w:sz w:val="20"/>
                      <w:szCs w:val="20"/>
                    </w:rPr>
                  </w:pPr>
                </w:p>
              </w:tc>
            </w:tr>
            <w:tr w:rsidR="00531B84" w:rsidTr="005462D2">
              <w:trPr>
                <w:trHeight w:val="645"/>
              </w:trPr>
              <w:tc>
                <w:tcPr>
                  <w:tcW w:w="13988" w:type="dxa"/>
                  <w:gridSpan w:val="9"/>
                  <w:tcBorders>
                    <w:top w:val="single" w:sz="8" w:space="0" w:color="000000"/>
                    <w:left w:val="nil"/>
                    <w:bottom w:val="nil"/>
                    <w:right w:val="nil"/>
                  </w:tcBorders>
                  <w:tcMar>
                    <w:top w:w="15" w:type="dxa"/>
                    <w:left w:w="15" w:type="dxa"/>
                    <w:right w:w="15" w:type="dxa"/>
                  </w:tcMar>
                  <w:vAlign w:val="center"/>
                </w:tcPr>
                <w:p w:rsidR="00531B84" w:rsidRDefault="00531B84" w:rsidP="005462D2">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注：本表反映部门本年度政府性基金预算财政拨款收入、支出及结转和结余情况。</w:t>
                  </w:r>
                </w:p>
                <w:p w:rsidR="00531B84" w:rsidRPr="00531B84" w:rsidRDefault="00531B84" w:rsidP="005462D2">
                  <w:pPr>
                    <w:widowControl/>
                    <w:jc w:val="left"/>
                    <w:textAlignment w:val="center"/>
                    <w:rPr>
                      <w:rFonts w:ascii="宋体" w:hAnsi="宋体" w:cs="宋体"/>
                      <w:color w:val="000000"/>
                      <w:sz w:val="32"/>
                      <w:szCs w:val="32"/>
                    </w:rPr>
                  </w:pPr>
                  <w:r w:rsidRPr="00531B84">
                    <w:rPr>
                      <w:rFonts w:ascii="宋体" w:hAnsi="宋体" w:cs="宋体" w:hint="eastAsia"/>
                      <w:color w:val="000000"/>
                      <w:sz w:val="32"/>
                      <w:szCs w:val="32"/>
                    </w:rPr>
                    <w:t>说明：我部门没有政府性基金收入，也没有使用政府性基金安排的支出，故本表无数据</w:t>
                  </w:r>
                </w:p>
              </w:tc>
            </w:tr>
          </w:tbl>
          <w:p w:rsidR="00531B84" w:rsidRPr="00567B77" w:rsidRDefault="00531B84" w:rsidP="00567B77">
            <w:pPr>
              <w:widowControl/>
              <w:jc w:val="left"/>
              <w:rPr>
                <w:rFonts w:ascii="宋体" w:hAnsi="宋体" w:cs="Arial"/>
                <w:color w:val="000000"/>
                <w:kern w:val="0"/>
                <w:sz w:val="22"/>
              </w:rPr>
            </w:pPr>
          </w:p>
        </w:tc>
      </w:tr>
    </w:tbl>
    <w:p w:rsidR="0014693F" w:rsidRPr="00ED6497" w:rsidRDefault="0014693F">
      <w:pPr>
        <w:rPr>
          <w:rFonts w:ascii="仿宋_GB2312" w:eastAsia="仿宋_GB2312" w:hAnsi="仿宋_GB2312" w:cs="仿宋_GB2312"/>
          <w:sz w:val="32"/>
          <w:szCs w:val="32"/>
        </w:rPr>
        <w:sectPr w:rsidR="0014693F" w:rsidRPr="00ED6497" w:rsidSect="005462D2">
          <w:pgSz w:w="16838" w:h="11906" w:orient="landscape"/>
          <w:pgMar w:top="1701" w:right="1440" w:bottom="1797" w:left="1440" w:header="720" w:footer="720" w:gutter="0"/>
          <w:pgNumType w:fmt="numberInDash"/>
          <w:cols w:space="720"/>
          <w:docGrid w:type="lines" w:linePitch="312"/>
        </w:sectPr>
      </w:pPr>
    </w:p>
    <w:p w:rsidR="00555046" w:rsidRDefault="00555046">
      <w:pPr>
        <w:jc w:val="center"/>
        <w:rPr>
          <w:rFonts w:ascii="黑体" w:eastAsia="黑体" w:hAnsi="黑体" w:cs="黑体"/>
          <w:b/>
          <w:sz w:val="48"/>
          <w:szCs w:val="48"/>
        </w:rPr>
      </w:pPr>
    </w:p>
    <w:p w:rsidR="00555046" w:rsidRDefault="00555046">
      <w:pPr>
        <w:jc w:val="center"/>
        <w:rPr>
          <w:rFonts w:ascii="黑体" w:eastAsia="黑体" w:hAnsi="黑体" w:cs="黑体"/>
          <w:b/>
          <w:sz w:val="48"/>
          <w:szCs w:val="48"/>
        </w:rPr>
      </w:pPr>
    </w:p>
    <w:p w:rsidR="00555046" w:rsidRDefault="00555046">
      <w:pPr>
        <w:jc w:val="center"/>
        <w:rPr>
          <w:rFonts w:ascii="黑体" w:eastAsia="黑体" w:hAnsi="黑体" w:cs="黑体"/>
          <w:b/>
          <w:sz w:val="48"/>
          <w:szCs w:val="48"/>
        </w:rPr>
      </w:pPr>
    </w:p>
    <w:p w:rsidR="00555046" w:rsidRDefault="00555046">
      <w:pPr>
        <w:jc w:val="center"/>
        <w:rPr>
          <w:rFonts w:ascii="黑体" w:eastAsia="黑体" w:hAnsi="黑体" w:cs="黑体"/>
          <w:b/>
          <w:sz w:val="48"/>
          <w:szCs w:val="48"/>
        </w:rPr>
      </w:pPr>
    </w:p>
    <w:p w:rsidR="00555046" w:rsidRDefault="00555046">
      <w:pPr>
        <w:jc w:val="center"/>
        <w:rPr>
          <w:rFonts w:ascii="黑体" w:eastAsia="黑体" w:hAnsi="黑体" w:cs="黑体"/>
          <w:b/>
          <w:sz w:val="48"/>
          <w:szCs w:val="48"/>
        </w:rPr>
      </w:pPr>
    </w:p>
    <w:p w:rsidR="00555046" w:rsidRDefault="00555046">
      <w:pPr>
        <w:jc w:val="center"/>
        <w:rPr>
          <w:rFonts w:ascii="黑体" w:eastAsia="黑体" w:hAnsi="黑体" w:cs="黑体"/>
          <w:b/>
          <w:sz w:val="48"/>
          <w:szCs w:val="48"/>
        </w:rPr>
      </w:pPr>
    </w:p>
    <w:p w:rsidR="00555046" w:rsidRDefault="00555046">
      <w:pPr>
        <w:jc w:val="center"/>
        <w:rPr>
          <w:rFonts w:ascii="黑体" w:eastAsia="黑体" w:hAnsi="黑体" w:cs="黑体"/>
          <w:b/>
          <w:sz w:val="48"/>
          <w:szCs w:val="48"/>
        </w:rPr>
      </w:pPr>
    </w:p>
    <w:p w:rsidR="00555046" w:rsidRDefault="00555046">
      <w:pPr>
        <w:jc w:val="center"/>
        <w:rPr>
          <w:rFonts w:ascii="黑体" w:eastAsia="黑体" w:hAnsi="黑体" w:cs="黑体"/>
          <w:b/>
          <w:sz w:val="48"/>
          <w:szCs w:val="48"/>
        </w:rPr>
      </w:pPr>
    </w:p>
    <w:p w:rsidR="0014693F" w:rsidRPr="00ED6497" w:rsidRDefault="0014693F">
      <w:pPr>
        <w:jc w:val="center"/>
        <w:rPr>
          <w:rFonts w:ascii="黑体" w:eastAsia="黑体" w:hAnsi="黑体" w:cs="黑体"/>
          <w:b/>
          <w:sz w:val="48"/>
          <w:szCs w:val="48"/>
        </w:rPr>
      </w:pPr>
      <w:r w:rsidRPr="00ED6497">
        <w:rPr>
          <w:rFonts w:ascii="黑体" w:eastAsia="黑体" w:hAnsi="黑体" w:cs="黑体" w:hint="eastAsia"/>
          <w:b/>
          <w:sz w:val="48"/>
          <w:szCs w:val="48"/>
        </w:rPr>
        <w:t>第三部分</w:t>
      </w:r>
    </w:p>
    <w:p w:rsidR="0014693F" w:rsidRPr="00ED6497" w:rsidRDefault="0014693F">
      <w:pPr>
        <w:widowControl/>
        <w:jc w:val="center"/>
        <w:rPr>
          <w:rFonts w:ascii="黑体" w:eastAsia="黑体" w:hAnsi="黑体" w:cs="黑体"/>
          <w:b/>
          <w:sz w:val="48"/>
          <w:szCs w:val="48"/>
        </w:rPr>
      </w:pPr>
      <w:r w:rsidRPr="00ED6497">
        <w:rPr>
          <w:rFonts w:ascii="黑体" w:eastAsia="黑体" w:hAnsi="黑体" w:cs="黑体" w:hint="eastAsia"/>
          <w:b/>
          <w:sz w:val="48"/>
          <w:szCs w:val="48"/>
        </w:rPr>
        <w:t>201</w:t>
      </w:r>
      <w:r w:rsidR="00555046">
        <w:rPr>
          <w:rFonts w:ascii="黑体" w:eastAsia="黑体" w:hAnsi="黑体" w:cs="黑体" w:hint="eastAsia"/>
          <w:b/>
          <w:sz w:val="48"/>
          <w:szCs w:val="48"/>
        </w:rPr>
        <w:t>8</w:t>
      </w:r>
      <w:r w:rsidRPr="00ED6497">
        <w:rPr>
          <w:rFonts w:ascii="黑体" w:eastAsia="黑体" w:hAnsi="黑体" w:cs="黑体" w:hint="eastAsia"/>
          <w:b/>
          <w:sz w:val="48"/>
          <w:szCs w:val="48"/>
        </w:rPr>
        <w:t>年度部门决算情况说明</w:t>
      </w:r>
    </w:p>
    <w:p w:rsidR="0014693F" w:rsidRPr="00ED6497" w:rsidRDefault="0014693F">
      <w:pPr>
        <w:widowControl/>
        <w:jc w:val="left"/>
        <w:rPr>
          <w:rFonts w:ascii="仿宋_GB2312" w:eastAsia="仿宋_GB2312" w:hAnsi="黑体" w:cs="黑体"/>
          <w:sz w:val="48"/>
          <w:szCs w:val="48"/>
        </w:rPr>
        <w:sectPr w:rsidR="0014693F" w:rsidRPr="00ED6497">
          <w:pgSz w:w="11906" w:h="16838"/>
          <w:pgMar w:top="1440" w:right="1800" w:bottom="1440" w:left="1800" w:header="720" w:footer="720" w:gutter="0"/>
          <w:pgNumType w:fmt="numberInDash"/>
          <w:cols w:space="720"/>
          <w:docGrid w:type="lines" w:linePitch="312"/>
        </w:sectPr>
      </w:pPr>
    </w:p>
    <w:p w:rsidR="009F47D1" w:rsidRPr="00330265" w:rsidRDefault="009F47D1" w:rsidP="009F47D1">
      <w:pPr>
        <w:autoSpaceDE w:val="0"/>
        <w:autoSpaceDN w:val="0"/>
        <w:adjustRightInd w:val="0"/>
        <w:ind w:firstLineChars="250" w:firstLine="800"/>
        <w:jc w:val="left"/>
        <w:rPr>
          <w:rFonts w:ascii="黑体" w:eastAsia="黑体" w:hAnsi="黑体" w:cs="仿宋"/>
          <w:sz w:val="32"/>
          <w:szCs w:val="32"/>
        </w:rPr>
      </w:pPr>
      <w:r w:rsidRPr="00330265">
        <w:rPr>
          <w:rFonts w:ascii="黑体" w:eastAsia="黑体" w:hAnsi="黑体" w:cs="黑体" w:hint="eastAsia"/>
          <w:sz w:val="32"/>
          <w:szCs w:val="32"/>
        </w:rPr>
        <w:lastRenderedPageBreak/>
        <w:t>一、收入支出决算总体情况说明</w:t>
      </w:r>
    </w:p>
    <w:p w:rsidR="008F365B" w:rsidRPr="00ED74BE" w:rsidRDefault="008F365B" w:rsidP="008F365B">
      <w:pPr>
        <w:ind w:firstLineChars="200" w:firstLine="640"/>
        <w:jc w:val="left"/>
        <w:rPr>
          <w:rFonts w:ascii="仿宋_GB2312" w:eastAsia="仿宋_GB2312"/>
          <w:sz w:val="32"/>
          <w:szCs w:val="32"/>
        </w:rPr>
      </w:pPr>
      <w:r>
        <w:rPr>
          <w:rFonts w:ascii="仿宋_GB2312" w:eastAsia="仿宋_GB2312" w:cs="仿宋" w:hint="eastAsia"/>
          <w:sz w:val="32"/>
          <w:szCs w:val="32"/>
        </w:rPr>
        <w:t xml:space="preserve"> </w:t>
      </w:r>
      <w:r w:rsidRPr="00ED74BE">
        <w:rPr>
          <w:rFonts w:ascii="仿宋_GB2312" w:eastAsia="仿宋_GB2312" w:hint="eastAsia"/>
          <w:sz w:val="32"/>
          <w:szCs w:val="32"/>
        </w:rPr>
        <w:t>2018年度收、支总计均为4,332.3万元。与上年度相比，收、支总计各减少302.59万元，下降6.53%。主要原因是为了压缩一般性支出，加大资金统筹力度，优化支出结构，减少市级监管抽验类专项的预算收支。</w:t>
      </w:r>
    </w:p>
    <w:p w:rsidR="008F33ED" w:rsidRPr="00330265" w:rsidRDefault="008F33ED" w:rsidP="008F365B">
      <w:pPr>
        <w:autoSpaceDE w:val="0"/>
        <w:autoSpaceDN w:val="0"/>
        <w:adjustRightInd w:val="0"/>
        <w:ind w:firstLineChars="250" w:firstLine="800"/>
        <w:jc w:val="left"/>
        <w:rPr>
          <w:rFonts w:ascii="黑体" w:eastAsia="黑体" w:hAnsi="黑体" w:cs="仿宋"/>
          <w:sz w:val="32"/>
          <w:szCs w:val="32"/>
        </w:rPr>
      </w:pPr>
      <w:r w:rsidRPr="00330265">
        <w:rPr>
          <w:rFonts w:ascii="黑体" w:eastAsia="黑体" w:hAnsi="黑体" w:cs="黑体" w:hint="eastAsia"/>
          <w:sz w:val="32"/>
          <w:szCs w:val="32"/>
        </w:rPr>
        <w:t>二、收入决算情况说明</w:t>
      </w:r>
    </w:p>
    <w:p w:rsidR="008F365B" w:rsidRPr="00ED74BE" w:rsidRDefault="008F365B" w:rsidP="008F365B">
      <w:pPr>
        <w:ind w:firstLineChars="250" w:firstLine="800"/>
        <w:rPr>
          <w:rFonts w:ascii="仿宋_GB2312" w:eastAsia="仿宋_GB2312"/>
          <w:sz w:val="32"/>
          <w:szCs w:val="32"/>
        </w:rPr>
      </w:pPr>
      <w:r w:rsidRPr="00ED74BE">
        <w:rPr>
          <w:rFonts w:ascii="仿宋_GB2312" w:eastAsia="仿宋_GB2312" w:hint="eastAsia"/>
          <w:sz w:val="32"/>
          <w:szCs w:val="32"/>
        </w:rPr>
        <w:t>2018年度收入合计3,703.06万元，其中：财政拨款收入3,702.6万元，占99.99%；其他收入0.46万元，占0.01%。</w:t>
      </w:r>
    </w:p>
    <w:p w:rsidR="008F33ED" w:rsidRPr="00330265" w:rsidRDefault="008F33ED" w:rsidP="008F33ED">
      <w:pPr>
        <w:autoSpaceDE w:val="0"/>
        <w:autoSpaceDN w:val="0"/>
        <w:adjustRightInd w:val="0"/>
        <w:ind w:firstLine="640"/>
        <w:jc w:val="left"/>
        <w:rPr>
          <w:rFonts w:ascii="黑体" w:eastAsia="黑体" w:hAnsi="黑体" w:cs="仿宋"/>
          <w:sz w:val="32"/>
          <w:szCs w:val="32"/>
        </w:rPr>
      </w:pPr>
      <w:r w:rsidRPr="00330265">
        <w:rPr>
          <w:rFonts w:ascii="黑体" w:eastAsia="黑体" w:hAnsi="黑体" w:cs="黑体" w:hint="eastAsia"/>
          <w:sz w:val="32"/>
          <w:szCs w:val="32"/>
        </w:rPr>
        <w:t>三、支出决算情况说明</w:t>
      </w:r>
    </w:p>
    <w:p w:rsidR="008F365B" w:rsidRDefault="008F365B" w:rsidP="008F365B">
      <w:pPr>
        <w:autoSpaceDE w:val="0"/>
        <w:autoSpaceDN w:val="0"/>
        <w:adjustRightInd w:val="0"/>
        <w:ind w:firstLine="640"/>
        <w:rPr>
          <w:rFonts w:ascii="仿宋_GB2312" w:eastAsia="仿宋_GB2312"/>
          <w:sz w:val="32"/>
          <w:szCs w:val="32"/>
        </w:rPr>
      </w:pPr>
      <w:r w:rsidRPr="00ED74BE">
        <w:rPr>
          <w:rFonts w:ascii="仿宋_GB2312" w:eastAsia="仿宋_GB2312" w:hint="eastAsia"/>
          <w:sz w:val="32"/>
          <w:szCs w:val="32"/>
        </w:rPr>
        <w:t>2018年度支出合计3,943.62万元，其中：基本支出2,571.96万元，占65.22%；项目支出1,371.66万元，占34.78%。</w:t>
      </w:r>
    </w:p>
    <w:p w:rsidR="008F33ED" w:rsidRPr="00330265" w:rsidRDefault="008F33ED" w:rsidP="008F365B">
      <w:pPr>
        <w:autoSpaceDE w:val="0"/>
        <w:autoSpaceDN w:val="0"/>
        <w:adjustRightInd w:val="0"/>
        <w:ind w:firstLine="640"/>
        <w:rPr>
          <w:rFonts w:ascii="黑体" w:eastAsia="黑体" w:hAnsi="黑体" w:cs="仿宋"/>
          <w:sz w:val="32"/>
          <w:szCs w:val="32"/>
        </w:rPr>
      </w:pPr>
      <w:r w:rsidRPr="00330265">
        <w:rPr>
          <w:rFonts w:ascii="黑体" w:eastAsia="黑体" w:hAnsi="黑体" w:cs="黑体" w:hint="eastAsia"/>
          <w:sz w:val="32"/>
          <w:szCs w:val="32"/>
        </w:rPr>
        <w:t>四、财政拨款收入支出决算总体情况说明</w:t>
      </w:r>
    </w:p>
    <w:p w:rsidR="008F33ED" w:rsidRPr="00ED6497" w:rsidRDefault="009104C4" w:rsidP="009104C4">
      <w:pPr>
        <w:autoSpaceDE w:val="0"/>
        <w:autoSpaceDN w:val="0"/>
        <w:adjustRightInd w:val="0"/>
        <w:ind w:firstLineChars="200" w:firstLine="640"/>
        <w:rPr>
          <w:rFonts w:ascii="仿宋_GB2312" w:eastAsia="仿宋_GB2312" w:cs="仿宋"/>
          <w:sz w:val="32"/>
          <w:szCs w:val="32"/>
        </w:rPr>
      </w:pPr>
      <w:r w:rsidRPr="00ED74BE">
        <w:rPr>
          <w:rFonts w:ascii="仿宋_GB2312" w:eastAsia="仿宋_GB2312" w:hint="eastAsia"/>
          <w:sz w:val="32"/>
          <w:szCs w:val="32"/>
        </w:rPr>
        <w:t>2018年度财政拨款收、支总计均为4,138.44万元。与上年度相比，财政拨款收、支总计各减少253.89万元，</w:t>
      </w:r>
      <w:r>
        <w:rPr>
          <w:rFonts w:ascii="仿宋_GB2312" w:eastAsia="仿宋_GB2312" w:hint="eastAsia"/>
          <w:sz w:val="32"/>
          <w:szCs w:val="32"/>
        </w:rPr>
        <w:t>下降</w:t>
      </w:r>
      <w:r w:rsidRPr="00ED74BE">
        <w:rPr>
          <w:rFonts w:ascii="仿宋_GB2312" w:eastAsia="仿宋_GB2312" w:hint="eastAsia"/>
          <w:sz w:val="32"/>
          <w:szCs w:val="32"/>
        </w:rPr>
        <w:t>5.78%。主要原因是加大资金统筹力度，优化支出结构，减少市级监管抽验类</w:t>
      </w:r>
      <w:r w:rsidR="00FC1926">
        <w:rPr>
          <w:rFonts w:ascii="仿宋_GB2312" w:eastAsia="仿宋_GB2312" w:hint="eastAsia"/>
          <w:sz w:val="32"/>
          <w:szCs w:val="32"/>
        </w:rPr>
        <w:t>项目</w:t>
      </w:r>
      <w:r w:rsidRPr="00ED74BE">
        <w:rPr>
          <w:rFonts w:ascii="仿宋_GB2312" w:eastAsia="仿宋_GB2312" w:hint="eastAsia"/>
          <w:sz w:val="32"/>
          <w:szCs w:val="32"/>
        </w:rPr>
        <w:t>的预算收支</w:t>
      </w:r>
      <w:r w:rsidR="008F33ED" w:rsidRPr="00ED6497">
        <w:rPr>
          <w:rFonts w:ascii="仿宋_GB2312" w:eastAsia="仿宋_GB2312" w:cs="仿宋" w:hint="eastAsia"/>
          <w:sz w:val="32"/>
          <w:szCs w:val="32"/>
        </w:rPr>
        <w:t>。</w:t>
      </w:r>
    </w:p>
    <w:p w:rsidR="008F33ED" w:rsidRPr="00330265" w:rsidRDefault="008F33ED" w:rsidP="008F33ED">
      <w:pPr>
        <w:autoSpaceDE w:val="0"/>
        <w:autoSpaceDN w:val="0"/>
        <w:adjustRightInd w:val="0"/>
        <w:ind w:firstLine="640"/>
        <w:jc w:val="left"/>
        <w:rPr>
          <w:rFonts w:ascii="黑体" w:eastAsia="黑体" w:hAnsi="黑体" w:cs="仿宋"/>
          <w:sz w:val="32"/>
          <w:szCs w:val="32"/>
        </w:rPr>
      </w:pPr>
      <w:r w:rsidRPr="00330265">
        <w:rPr>
          <w:rFonts w:ascii="黑体" w:eastAsia="黑体" w:hAnsi="黑体" w:cs="黑体" w:hint="eastAsia"/>
          <w:sz w:val="32"/>
          <w:szCs w:val="32"/>
        </w:rPr>
        <w:t>五、一般公共预算财政拨款支出决算情况说明</w:t>
      </w:r>
    </w:p>
    <w:p w:rsidR="008F33ED" w:rsidRPr="00330265" w:rsidRDefault="008F33ED" w:rsidP="00A63AAB">
      <w:pPr>
        <w:widowControl/>
        <w:spacing w:line="590" w:lineRule="exact"/>
        <w:ind w:firstLineChars="200" w:firstLine="643"/>
        <w:outlineLvl w:val="2"/>
        <w:rPr>
          <w:rFonts w:ascii="楷体_GB2312" w:eastAsia="楷体_GB2312" w:hAnsi="楷体_GB2312" w:cs="楷体_GB2312"/>
          <w:b/>
          <w:bCs/>
          <w:sz w:val="32"/>
          <w:szCs w:val="32"/>
        </w:rPr>
      </w:pPr>
      <w:r w:rsidRPr="00330265">
        <w:rPr>
          <w:rFonts w:ascii="楷体_GB2312" w:eastAsia="楷体_GB2312" w:hAnsi="楷体_GB2312" w:cs="楷体_GB2312" w:hint="eastAsia"/>
          <w:b/>
          <w:bCs/>
          <w:sz w:val="32"/>
          <w:szCs w:val="32"/>
        </w:rPr>
        <w:t>（一）总体情况。</w:t>
      </w:r>
    </w:p>
    <w:p w:rsidR="004A5284" w:rsidRPr="00ED6497" w:rsidRDefault="009104C4" w:rsidP="004A5284">
      <w:pPr>
        <w:autoSpaceDE w:val="0"/>
        <w:autoSpaceDN w:val="0"/>
        <w:adjustRightInd w:val="0"/>
        <w:ind w:firstLine="640"/>
        <w:jc w:val="left"/>
        <w:rPr>
          <w:rFonts w:ascii="仿宋_GB2312" w:eastAsia="仿宋_GB2312" w:cs="仿宋"/>
          <w:sz w:val="32"/>
          <w:szCs w:val="32"/>
        </w:rPr>
      </w:pPr>
      <w:r w:rsidRPr="00ED74BE">
        <w:rPr>
          <w:rFonts w:ascii="仿宋_GB2312" w:eastAsia="仿宋_GB2312" w:hint="eastAsia"/>
          <w:sz w:val="32"/>
          <w:szCs w:val="32"/>
        </w:rPr>
        <w:t>2018年度一般公共预算财政拨款支出3,779.99万元，占本年支出合计的95.85%。与上年度相比，一般公共预算财政拨款支出减少78.93万元，下降2.0</w:t>
      </w:r>
      <w:r>
        <w:rPr>
          <w:rFonts w:ascii="仿宋_GB2312" w:eastAsia="仿宋_GB2312" w:hint="eastAsia"/>
          <w:sz w:val="32"/>
          <w:szCs w:val="32"/>
        </w:rPr>
        <w:t>5</w:t>
      </w:r>
      <w:r w:rsidRPr="00ED74BE">
        <w:rPr>
          <w:rFonts w:ascii="仿宋_GB2312" w:eastAsia="仿宋_GB2312" w:hint="eastAsia"/>
          <w:sz w:val="32"/>
          <w:szCs w:val="32"/>
        </w:rPr>
        <w:t>%。主要原因是加大资金统筹力度，优化支出结构，减少市级监管抽验类专项的预算</w:t>
      </w:r>
      <w:r w:rsidRPr="00ED74BE">
        <w:rPr>
          <w:rFonts w:ascii="仿宋_GB2312" w:eastAsia="仿宋_GB2312" w:hint="eastAsia"/>
          <w:sz w:val="32"/>
          <w:szCs w:val="32"/>
        </w:rPr>
        <w:lastRenderedPageBreak/>
        <w:t>收支</w:t>
      </w:r>
      <w:r w:rsidR="004A5284" w:rsidRPr="00ED6497">
        <w:rPr>
          <w:rFonts w:ascii="仿宋_GB2312" w:eastAsia="仿宋_GB2312" w:cs="仿宋" w:hint="eastAsia"/>
          <w:sz w:val="32"/>
          <w:szCs w:val="32"/>
        </w:rPr>
        <w:t>。</w:t>
      </w:r>
    </w:p>
    <w:p w:rsidR="008F33ED" w:rsidRPr="00330265" w:rsidRDefault="008F33ED" w:rsidP="00A63AAB">
      <w:pPr>
        <w:widowControl/>
        <w:spacing w:line="590" w:lineRule="exact"/>
        <w:ind w:firstLineChars="200" w:firstLine="643"/>
        <w:outlineLvl w:val="2"/>
        <w:rPr>
          <w:rFonts w:ascii="楷体_GB2312" w:eastAsia="楷体_GB2312" w:hAnsi="楷体_GB2312" w:cs="楷体_GB2312"/>
          <w:b/>
          <w:bCs/>
          <w:sz w:val="32"/>
          <w:szCs w:val="32"/>
        </w:rPr>
      </w:pPr>
      <w:r w:rsidRPr="00330265">
        <w:rPr>
          <w:rFonts w:ascii="楷体_GB2312" w:eastAsia="楷体_GB2312" w:hAnsi="楷体_GB2312" w:cs="楷体_GB2312" w:hint="eastAsia"/>
          <w:b/>
          <w:bCs/>
          <w:sz w:val="32"/>
          <w:szCs w:val="32"/>
        </w:rPr>
        <w:t>（二）结构情况。</w:t>
      </w:r>
    </w:p>
    <w:p w:rsidR="002521DE" w:rsidRPr="00ED74BE" w:rsidRDefault="002521DE" w:rsidP="009F6E1B">
      <w:pPr>
        <w:ind w:firstLineChars="200" w:firstLine="640"/>
        <w:rPr>
          <w:rFonts w:ascii="仿宋_GB2312" w:eastAsia="仿宋_GB2312"/>
          <w:sz w:val="32"/>
          <w:szCs w:val="32"/>
        </w:rPr>
      </w:pPr>
      <w:r w:rsidRPr="00ED74BE">
        <w:rPr>
          <w:rFonts w:ascii="仿宋_GB2312" w:eastAsia="仿宋_GB2312" w:hint="eastAsia"/>
          <w:sz w:val="32"/>
          <w:szCs w:val="32"/>
        </w:rPr>
        <w:t>2018年度一般公共预算财政拨款支出3,779.99万元，主要用于以下方面：一般公共服务（类）支出</w:t>
      </w:r>
      <w:r w:rsidR="00FE272E">
        <w:rPr>
          <w:rFonts w:ascii="仿宋_GB2312" w:eastAsia="仿宋_GB2312" w:hint="eastAsia"/>
          <w:sz w:val="32"/>
          <w:szCs w:val="32"/>
        </w:rPr>
        <w:t>5.57</w:t>
      </w:r>
      <w:r w:rsidRPr="00ED74BE">
        <w:rPr>
          <w:rFonts w:ascii="仿宋_GB2312" w:eastAsia="仿宋_GB2312" w:hint="eastAsia"/>
          <w:sz w:val="32"/>
          <w:szCs w:val="32"/>
        </w:rPr>
        <w:t>万元，占</w:t>
      </w:r>
      <w:r w:rsidR="005D59FC">
        <w:rPr>
          <w:rFonts w:ascii="仿宋_GB2312" w:eastAsia="仿宋_GB2312" w:hint="eastAsia"/>
          <w:sz w:val="32"/>
          <w:szCs w:val="32"/>
        </w:rPr>
        <w:t>0.15</w:t>
      </w:r>
      <w:r w:rsidRPr="00ED74BE">
        <w:rPr>
          <w:rFonts w:ascii="仿宋_GB2312" w:eastAsia="仿宋_GB2312" w:hint="eastAsia"/>
          <w:sz w:val="32"/>
          <w:szCs w:val="32"/>
        </w:rPr>
        <w:t>%；</w:t>
      </w:r>
      <w:r w:rsidR="005D59FC" w:rsidRPr="005D59FC">
        <w:rPr>
          <w:rFonts w:ascii="仿宋_GB2312" w:eastAsia="仿宋_GB2312" w:hint="eastAsia"/>
          <w:sz w:val="32"/>
          <w:szCs w:val="32"/>
        </w:rPr>
        <w:t>公共安全</w:t>
      </w:r>
      <w:r w:rsidR="005D59FC" w:rsidRPr="00ED74BE">
        <w:rPr>
          <w:rFonts w:ascii="仿宋_GB2312" w:eastAsia="仿宋_GB2312" w:hint="eastAsia"/>
          <w:sz w:val="32"/>
          <w:szCs w:val="32"/>
        </w:rPr>
        <w:t>（类）</w:t>
      </w:r>
      <w:r w:rsidR="005D59FC" w:rsidRPr="005D59FC">
        <w:rPr>
          <w:rFonts w:ascii="仿宋_GB2312" w:eastAsia="仿宋_GB2312" w:hint="eastAsia"/>
          <w:sz w:val="32"/>
          <w:szCs w:val="32"/>
        </w:rPr>
        <w:t>支出</w:t>
      </w:r>
      <w:r w:rsidR="005D59FC">
        <w:rPr>
          <w:rFonts w:ascii="仿宋_GB2312" w:eastAsia="仿宋_GB2312" w:hint="eastAsia"/>
          <w:sz w:val="32"/>
          <w:szCs w:val="32"/>
        </w:rPr>
        <w:t>40.25万元，</w:t>
      </w:r>
      <w:r w:rsidR="005D59FC" w:rsidRPr="00ED74BE">
        <w:rPr>
          <w:rFonts w:ascii="仿宋_GB2312" w:eastAsia="仿宋_GB2312" w:hint="eastAsia"/>
          <w:sz w:val="32"/>
          <w:szCs w:val="32"/>
        </w:rPr>
        <w:t>占</w:t>
      </w:r>
      <w:r w:rsidR="005D59FC">
        <w:rPr>
          <w:rFonts w:ascii="仿宋_GB2312" w:eastAsia="仿宋_GB2312" w:hint="eastAsia"/>
          <w:sz w:val="32"/>
          <w:szCs w:val="32"/>
        </w:rPr>
        <w:t>1.06</w:t>
      </w:r>
      <w:r w:rsidR="005D59FC" w:rsidRPr="00ED74BE">
        <w:rPr>
          <w:rFonts w:ascii="仿宋_GB2312" w:eastAsia="仿宋_GB2312" w:hint="eastAsia"/>
          <w:sz w:val="32"/>
          <w:szCs w:val="32"/>
        </w:rPr>
        <w:t>%；</w:t>
      </w:r>
      <w:r w:rsidR="00FE272E" w:rsidRPr="00FE272E">
        <w:rPr>
          <w:rFonts w:ascii="仿宋_GB2312" w:eastAsia="仿宋_GB2312" w:hint="eastAsia"/>
          <w:sz w:val="32"/>
          <w:szCs w:val="32"/>
        </w:rPr>
        <w:t>社会保障和就业</w:t>
      </w:r>
      <w:r w:rsidR="00FE272E" w:rsidRPr="00ED74BE">
        <w:rPr>
          <w:rFonts w:ascii="仿宋_GB2312" w:eastAsia="仿宋_GB2312" w:hint="eastAsia"/>
          <w:sz w:val="32"/>
          <w:szCs w:val="32"/>
        </w:rPr>
        <w:t>（类）</w:t>
      </w:r>
      <w:r w:rsidRPr="00ED74BE">
        <w:rPr>
          <w:rFonts w:ascii="仿宋_GB2312" w:eastAsia="仿宋_GB2312" w:hint="eastAsia"/>
          <w:sz w:val="32"/>
          <w:szCs w:val="32"/>
        </w:rPr>
        <w:t>支出</w:t>
      </w:r>
      <w:r w:rsidR="00FE272E">
        <w:rPr>
          <w:rFonts w:ascii="仿宋_GB2312" w:eastAsia="仿宋_GB2312" w:hint="eastAsia"/>
          <w:sz w:val="32"/>
          <w:szCs w:val="32"/>
        </w:rPr>
        <w:t>460.05</w:t>
      </w:r>
      <w:r w:rsidRPr="00ED74BE">
        <w:rPr>
          <w:rFonts w:ascii="仿宋_GB2312" w:eastAsia="仿宋_GB2312" w:hint="eastAsia"/>
          <w:sz w:val="32"/>
          <w:szCs w:val="32"/>
        </w:rPr>
        <w:t>万元，占</w:t>
      </w:r>
      <w:r w:rsidR="008A4E30">
        <w:rPr>
          <w:rFonts w:ascii="仿宋_GB2312" w:eastAsia="仿宋_GB2312" w:hint="eastAsia"/>
          <w:sz w:val="32"/>
          <w:szCs w:val="32"/>
        </w:rPr>
        <w:t>12.17</w:t>
      </w:r>
      <w:r w:rsidRPr="00ED74BE">
        <w:rPr>
          <w:rFonts w:ascii="仿宋_GB2312" w:eastAsia="仿宋_GB2312" w:hint="eastAsia"/>
          <w:sz w:val="32"/>
          <w:szCs w:val="32"/>
        </w:rPr>
        <w:t>%；</w:t>
      </w:r>
      <w:r w:rsidR="00890B92" w:rsidRPr="00890B92">
        <w:rPr>
          <w:rFonts w:ascii="仿宋_GB2312" w:eastAsia="仿宋_GB2312" w:hint="eastAsia"/>
          <w:sz w:val="32"/>
          <w:szCs w:val="32"/>
        </w:rPr>
        <w:t>医疗卫生与计划生育</w:t>
      </w:r>
      <w:r w:rsidR="00890B92" w:rsidRPr="00ED74BE">
        <w:rPr>
          <w:rFonts w:ascii="仿宋_GB2312" w:eastAsia="仿宋_GB2312" w:hint="eastAsia"/>
          <w:sz w:val="32"/>
          <w:szCs w:val="32"/>
        </w:rPr>
        <w:t>（类）</w:t>
      </w:r>
      <w:r w:rsidR="00890B92" w:rsidRPr="00890B92">
        <w:rPr>
          <w:rFonts w:ascii="仿宋_GB2312" w:eastAsia="仿宋_GB2312" w:hint="eastAsia"/>
          <w:sz w:val="32"/>
          <w:szCs w:val="32"/>
        </w:rPr>
        <w:t>支出</w:t>
      </w:r>
      <w:r w:rsidR="00890B92">
        <w:rPr>
          <w:rFonts w:ascii="仿宋_GB2312" w:eastAsia="仿宋_GB2312" w:hint="eastAsia"/>
          <w:sz w:val="32"/>
          <w:szCs w:val="32"/>
        </w:rPr>
        <w:t>3270.12万元</w:t>
      </w:r>
      <w:r w:rsidR="00890B92" w:rsidRPr="00ED74BE">
        <w:rPr>
          <w:rFonts w:ascii="仿宋_GB2312" w:eastAsia="仿宋_GB2312" w:hint="eastAsia"/>
          <w:sz w:val="32"/>
          <w:szCs w:val="32"/>
        </w:rPr>
        <w:t>，占</w:t>
      </w:r>
      <w:r w:rsidR="00890B92">
        <w:rPr>
          <w:rFonts w:ascii="仿宋_GB2312" w:eastAsia="仿宋_GB2312" w:hint="eastAsia"/>
          <w:sz w:val="32"/>
          <w:szCs w:val="32"/>
        </w:rPr>
        <w:t>86.51</w:t>
      </w:r>
      <w:r w:rsidR="00890B92" w:rsidRPr="00ED74BE">
        <w:rPr>
          <w:rFonts w:ascii="仿宋_GB2312" w:eastAsia="仿宋_GB2312" w:hint="eastAsia"/>
          <w:sz w:val="32"/>
          <w:szCs w:val="32"/>
        </w:rPr>
        <w:t>%</w:t>
      </w:r>
      <w:r w:rsidR="000A52ED">
        <w:rPr>
          <w:rFonts w:ascii="仿宋_GB2312" w:eastAsia="仿宋_GB2312" w:hint="eastAsia"/>
          <w:sz w:val="32"/>
          <w:szCs w:val="32"/>
        </w:rPr>
        <w:t>；</w:t>
      </w:r>
      <w:r w:rsidR="00890B92" w:rsidRPr="00890B92">
        <w:rPr>
          <w:rFonts w:ascii="仿宋_GB2312" w:eastAsia="仿宋_GB2312" w:hint="eastAsia"/>
          <w:sz w:val="32"/>
          <w:szCs w:val="32"/>
        </w:rPr>
        <w:t>节能环保</w:t>
      </w:r>
      <w:r w:rsidR="00890B92">
        <w:rPr>
          <w:rFonts w:ascii="仿宋_GB2312" w:eastAsia="仿宋_GB2312" w:hint="eastAsia"/>
          <w:sz w:val="32"/>
          <w:szCs w:val="32"/>
        </w:rPr>
        <w:t>（类）</w:t>
      </w:r>
      <w:r w:rsidR="00890B92" w:rsidRPr="00890B92">
        <w:rPr>
          <w:rFonts w:ascii="仿宋_GB2312" w:eastAsia="仿宋_GB2312" w:hint="eastAsia"/>
          <w:sz w:val="32"/>
          <w:szCs w:val="32"/>
        </w:rPr>
        <w:t>支出</w:t>
      </w:r>
      <w:r w:rsidR="00890B92">
        <w:rPr>
          <w:rFonts w:ascii="仿宋_GB2312" w:eastAsia="仿宋_GB2312" w:hint="eastAsia"/>
          <w:sz w:val="32"/>
          <w:szCs w:val="32"/>
        </w:rPr>
        <w:t>1万元，</w:t>
      </w:r>
      <w:r w:rsidR="00890B92" w:rsidRPr="00ED74BE">
        <w:rPr>
          <w:rFonts w:ascii="仿宋_GB2312" w:eastAsia="仿宋_GB2312" w:hint="eastAsia"/>
          <w:sz w:val="32"/>
          <w:szCs w:val="32"/>
        </w:rPr>
        <w:t>占</w:t>
      </w:r>
      <w:r w:rsidR="00890B92">
        <w:rPr>
          <w:rFonts w:ascii="仿宋_GB2312" w:eastAsia="仿宋_GB2312" w:hint="eastAsia"/>
          <w:sz w:val="32"/>
          <w:szCs w:val="32"/>
        </w:rPr>
        <w:t>0.03</w:t>
      </w:r>
      <w:r w:rsidR="00890B92" w:rsidRPr="00ED74BE">
        <w:rPr>
          <w:rFonts w:ascii="仿宋_GB2312" w:eastAsia="仿宋_GB2312" w:hint="eastAsia"/>
          <w:sz w:val="32"/>
          <w:szCs w:val="32"/>
        </w:rPr>
        <w:t>%</w:t>
      </w:r>
      <w:r w:rsidR="000A52ED">
        <w:rPr>
          <w:rFonts w:ascii="仿宋_GB2312" w:eastAsia="仿宋_GB2312" w:hint="eastAsia"/>
          <w:sz w:val="32"/>
          <w:szCs w:val="32"/>
        </w:rPr>
        <w:t>；</w:t>
      </w:r>
      <w:r w:rsidR="000A52ED" w:rsidRPr="000A52ED">
        <w:rPr>
          <w:rFonts w:ascii="仿宋_GB2312" w:eastAsia="仿宋_GB2312" w:hint="eastAsia"/>
          <w:sz w:val="32"/>
          <w:szCs w:val="32"/>
        </w:rPr>
        <w:t>农林水</w:t>
      </w:r>
      <w:r w:rsidR="000A52ED" w:rsidRPr="00ED74BE">
        <w:rPr>
          <w:rFonts w:ascii="仿宋_GB2312" w:eastAsia="仿宋_GB2312" w:hint="eastAsia"/>
          <w:sz w:val="32"/>
          <w:szCs w:val="32"/>
        </w:rPr>
        <w:t>（类）</w:t>
      </w:r>
      <w:r w:rsidR="000A52ED" w:rsidRPr="000A52ED">
        <w:rPr>
          <w:rFonts w:ascii="仿宋_GB2312" w:eastAsia="仿宋_GB2312" w:hint="eastAsia"/>
          <w:sz w:val="32"/>
          <w:szCs w:val="32"/>
        </w:rPr>
        <w:t>支出</w:t>
      </w:r>
      <w:r w:rsidR="000A52ED">
        <w:rPr>
          <w:rFonts w:ascii="仿宋_GB2312" w:eastAsia="仿宋_GB2312" w:hint="eastAsia"/>
          <w:sz w:val="32"/>
          <w:szCs w:val="32"/>
        </w:rPr>
        <w:t>，</w:t>
      </w:r>
      <w:r w:rsidR="000A52ED" w:rsidRPr="00ED74BE">
        <w:rPr>
          <w:rFonts w:ascii="仿宋_GB2312" w:eastAsia="仿宋_GB2312" w:hint="eastAsia"/>
          <w:sz w:val="32"/>
          <w:szCs w:val="32"/>
        </w:rPr>
        <w:t>占</w:t>
      </w:r>
      <w:r w:rsidR="000A52ED">
        <w:rPr>
          <w:rFonts w:ascii="仿宋_GB2312" w:eastAsia="仿宋_GB2312" w:hint="eastAsia"/>
          <w:sz w:val="32"/>
          <w:szCs w:val="32"/>
        </w:rPr>
        <w:t>0.08</w:t>
      </w:r>
      <w:r w:rsidR="000A52ED" w:rsidRPr="00ED74BE">
        <w:rPr>
          <w:rFonts w:ascii="仿宋_GB2312" w:eastAsia="仿宋_GB2312" w:hint="eastAsia"/>
          <w:sz w:val="32"/>
          <w:szCs w:val="32"/>
        </w:rPr>
        <w:t>%</w:t>
      </w:r>
      <w:r w:rsidRPr="00ED74BE">
        <w:rPr>
          <w:rFonts w:ascii="仿宋_GB2312" w:eastAsia="仿宋_GB2312" w:hint="eastAsia"/>
          <w:sz w:val="32"/>
          <w:szCs w:val="32"/>
        </w:rPr>
        <w:t>。</w:t>
      </w:r>
    </w:p>
    <w:p w:rsidR="008F33ED" w:rsidRPr="00330265" w:rsidRDefault="008F33ED" w:rsidP="00A63AAB">
      <w:pPr>
        <w:widowControl/>
        <w:spacing w:line="590" w:lineRule="exact"/>
        <w:ind w:firstLineChars="200" w:firstLine="643"/>
        <w:outlineLvl w:val="2"/>
        <w:rPr>
          <w:rFonts w:ascii="楷体_GB2312" w:eastAsia="楷体_GB2312" w:hAnsi="楷体_GB2312" w:cs="楷体_GB2312"/>
          <w:b/>
          <w:bCs/>
          <w:sz w:val="32"/>
          <w:szCs w:val="32"/>
        </w:rPr>
      </w:pPr>
      <w:r w:rsidRPr="00330265">
        <w:rPr>
          <w:rFonts w:ascii="楷体_GB2312" w:eastAsia="楷体_GB2312" w:hAnsi="楷体_GB2312" w:cs="楷体_GB2312" w:hint="eastAsia"/>
          <w:b/>
          <w:bCs/>
          <w:sz w:val="32"/>
          <w:szCs w:val="32"/>
        </w:rPr>
        <w:t>（三）具体情况。</w:t>
      </w:r>
    </w:p>
    <w:p w:rsidR="006E0B81" w:rsidRPr="00ED74BE" w:rsidRDefault="006E0B81" w:rsidP="006E0B81">
      <w:pPr>
        <w:ind w:firstLineChars="200" w:firstLine="640"/>
        <w:rPr>
          <w:rFonts w:ascii="仿宋_GB2312" w:eastAsia="仿宋_GB2312"/>
          <w:sz w:val="32"/>
          <w:szCs w:val="32"/>
        </w:rPr>
      </w:pPr>
      <w:r w:rsidRPr="00ED74BE">
        <w:rPr>
          <w:rFonts w:ascii="仿宋_GB2312" w:eastAsia="仿宋_GB2312" w:hint="eastAsia"/>
          <w:sz w:val="32"/>
          <w:szCs w:val="32"/>
        </w:rPr>
        <w:t>2018年度一般公共预算财政拨款支出年初预算为3,329.54万元，支出决算为3,779.99万元，完成年初预算的113.5</w:t>
      </w:r>
      <w:r>
        <w:rPr>
          <w:rFonts w:ascii="仿宋_GB2312" w:eastAsia="仿宋_GB2312" w:hint="eastAsia"/>
          <w:sz w:val="32"/>
          <w:szCs w:val="32"/>
        </w:rPr>
        <w:t>3</w:t>
      </w:r>
      <w:r w:rsidRPr="00ED74BE">
        <w:rPr>
          <w:rFonts w:ascii="仿宋_GB2312" w:eastAsia="仿宋_GB2312" w:hint="eastAsia"/>
          <w:sz w:val="32"/>
          <w:szCs w:val="32"/>
        </w:rPr>
        <w:t>%。其中：</w:t>
      </w:r>
    </w:p>
    <w:p w:rsidR="006E0B81" w:rsidRPr="00ED74BE" w:rsidRDefault="006E0B81" w:rsidP="00DC5AC7">
      <w:pPr>
        <w:ind w:firstLineChars="200" w:firstLine="643"/>
        <w:rPr>
          <w:rFonts w:ascii="仿宋_GB2312" w:eastAsia="仿宋_GB2312"/>
          <w:sz w:val="32"/>
          <w:szCs w:val="32"/>
        </w:rPr>
      </w:pPr>
      <w:r w:rsidRPr="00DC5AC7">
        <w:rPr>
          <w:rFonts w:ascii="仿宋_GB2312" w:eastAsia="仿宋_GB2312" w:hint="eastAsia"/>
          <w:b/>
          <w:sz w:val="32"/>
          <w:szCs w:val="32"/>
        </w:rPr>
        <w:t>1．一般公共服务支出（类）</w:t>
      </w:r>
      <w:r w:rsidRPr="006E0B81">
        <w:rPr>
          <w:rFonts w:ascii="仿宋_GB2312" w:eastAsia="仿宋_GB2312" w:hint="eastAsia"/>
          <w:b/>
          <w:sz w:val="32"/>
          <w:szCs w:val="32"/>
        </w:rPr>
        <w:t>其他一般公共服务支出（款）其他一般公共服务支出（项）。</w:t>
      </w:r>
      <w:r w:rsidRPr="00ED74BE">
        <w:rPr>
          <w:rFonts w:ascii="仿宋_GB2312" w:eastAsia="仿宋_GB2312" w:hint="eastAsia"/>
          <w:sz w:val="32"/>
          <w:szCs w:val="32"/>
        </w:rPr>
        <w:t>年初预算为</w:t>
      </w:r>
      <w:r w:rsidR="00FE0B14">
        <w:rPr>
          <w:rFonts w:ascii="仿宋_GB2312" w:eastAsia="仿宋_GB2312" w:hint="eastAsia"/>
          <w:sz w:val="32"/>
          <w:szCs w:val="32"/>
        </w:rPr>
        <w:t>0</w:t>
      </w:r>
      <w:r w:rsidRPr="00ED74BE">
        <w:rPr>
          <w:rFonts w:ascii="仿宋_GB2312" w:eastAsia="仿宋_GB2312" w:hint="eastAsia"/>
          <w:sz w:val="32"/>
          <w:szCs w:val="32"/>
        </w:rPr>
        <w:t>万元，支出决算为</w:t>
      </w:r>
      <w:r w:rsidR="00E76486" w:rsidRPr="00E76486">
        <w:rPr>
          <w:rFonts w:ascii="仿宋_GB2312" w:eastAsia="仿宋_GB2312"/>
          <w:sz w:val="32"/>
          <w:szCs w:val="32"/>
        </w:rPr>
        <w:t>5.57</w:t>
      </w:r>
      <w:r w:rsidRPr="00ED74BE">
        <w:rPr>
          <w:rFonts w:ascii="仿宋_GB2312" w:eastAsia="仿宋_GB2312" w:hint="eastAsia"/>
          <w:sz w:val="32"/>
          <w:szCs w:val="32"/>
        </w:rPr>
        <w:t>万元。决算数与年初预算数存在差异的主要原因是</w:t>
      </w:r>
      <w:r w:rsidR="00FE0B14">
        <w:rPr>
          <w:rFonts w:ascii="仿宋_GB2312" w:eastAsia="仿宋_GB2312" w:hint="eastAsia"/>
          <w:sz w:val="32"/>
          <w:szCs w:val="32"/>
        </w:rPr>
        <w:t>当年追加</w:t>
      </w:r>
      <w:r w:rsidR="00FF20D5" w:rsidRPr="00FF20D5">
        <w:rPr>
          <w:rFonts w:ascii="仿宋_GB2312" w:eastAsia="仿宋_GB2312" w:hint="eastAsia"/>
          <w:sz w:val="32"/>
          <w:szCs w:val="32"/>
        </w:rPr>
        <w:t>全供单位驻村工作队差旅补助</w:t>
      </w:r>
      <w:r w:rsidR="00FF20D5">
        <w:rPr>
          <w:rFonts w:ascii="仿宋_GB2312" w:eastAsia="仿宋_GB2312" w:hint="eastAsia"/>
          <w:sz w:val="32"/>
          <w:szCs w:val="32"/>
        </w:rPr>
        <w:t>经费</w:t>
      </w:r>
      <w:r w:rsidRPr="00ED74BE">
        <w:rPr>
          <w:rFonts w:ascii="仿宋_GB2312" w:eastAsia="仿宋_GB2312" w:hint="eastAsia"/>
          <w:sz w:val="32"/>
          <w:szCs w:val="32"/>
        </w:rPr>
        <w:t>。</w:t>
      </w:r>
    </w:p>
    <w:p w:rsidR="006E0B81" w:rsidRPr="00ED74BE" w:rsidRDefault="006E0B81" w:rsidP="00DC5AC7">
      <w:pPr>
        <w:ind w:firstLineChars="200" w:firstLine="643"/>
        <w:rPr>
          <w:rFonts w:ascii="仿宋_GB2312" w:eastAsia="仿宋_GB2312"/>
          <w:sz w:val="32"/>
          <w:szCs w:val="32"/>
        </w:rPr>
      </w:pPr>
      <w:r w:rsidRPr="00DC5AC7">
        <w:rPr>
          <w:rFonts w:ascii="仿宋_GB2312" w:eastAsia="仿宋_GB2312" w:hint="eastAsia"/>
          <w:b/>
          <w:sz w:val="32"/>
          <w:szCs w:val="32"/>
        </w:rPr>
        <w:t>2．</w:t>
      </w:r>
      <w:r w:rsidR="006B17C3" w:rsidRPr="00DC5AC7">
        <w:rPr>
          <w:rFonts w:ascii="仿宋_GB2312" w:eastAsia="仿宋_GB2312" w:hint="eastAsia"/>
          <w:b/>
          <w:sz w:val="32"/>
          <w:szCs w:val="32"/>
        </w:rPr>
        <w:t>公共安</w:t>
      </w:r>
      <w:r w:rsidR="006B17C3" w:rsidRPr="006B17C3">
        <w:rPr>
          <w:rFonts w:ascii="仿宋_GB2312" w:eastAsia="仿宋_GB2312" w:hint="eastAsia"/>
          <w:b/>
          <w:sz w:val="32"/>
          <w:szCs w:val="32"/>
        </w:rPr>
        <w:t>全支出</w:t>
      </w:r>
      <w:r w:rsidRPr="006B17C3">
        <w:rPr>
          <w:rFonts w:ascii="仿宋_GB2312" w:eastAsia="仿宋_GB2312" w:hint="eastAsia"/>
          <w:b/>
          <w:sz w:val="32"/>
          <w:szCs w:val="32"/>
        </w:rPr>
        <w:t>（类）</w:t>
      </w:r>
      <w:r w:rsidR="006B17C3" w:rsidRPr="006B17C3">
        <w:rPr>
          <w:rFonts w:ascii="仿宋_GB2312" w:eastAsia="仿宋_GB2312" w:hint="eastAsia"/>
          <w:b/>
          <w:sz w:val="32"/>
          <w:szCs w:val="32"/>
        </w:rPr>
        <w:t>其他公共安全支出</w:t>
      </w:r>
      <w:r w:rsidRPr="006B17C3">
        <w:rPr>
          <w:rFonts w:ascii="仿宋_GB2312" w:eastAsia="仿宋_GB2312" w:hint="eastAsia"/>
          <w:b/>
          <w:sz w:val="32"/>
          <w:szCs w:val="32"/>
        </w:rPr>
        <w:t>（款）</w:t>
      </w:r>
      <w:r w:rsidR="006B17C3" w:rsidRPr="006B17C3">
        <w:rPr>
          <w:rFonts w:ascii="仿宋_GB2312" w:eastAsia="仿宋_GB2312" w:hint="eastAsia"/>
          <w:b/>
          <w:sz w:val="32"/>
          <w:szCs w:val="32"/>
        </w:rPr>
        <w:t>其他公共安全支出</w:t>
      </w:r>
      <w:r w:rsidRPr="006B17C3">
        <w:rPr>
          <w:rFonts w:ascii="仿宋_GB2312" w:eastAsia="仿宋_GB2312" w:hint="eastAsia"/>
          <w:b/>
          <w:sz w:val="32"/>
          <w:szCs w:val="32"/>
        </w:rPr>
        <w:t>（项）。</w:t>
      </w:r>
      <w:r w:rsidRPr="00ED74BE">
        <w:rPr>
          <w:rFonts w:ascii="仿宋_GB2312" w:eastAsia="仿宋_GB2312" w:hint="eastAsia"/>
          <w:sz w:val="32"/>
          <w:szCs w:val="32"/>
        </w:rPr>
        <w:t>年初预算为</w:t>
      </w:r>
      <w:r w:rsidR="00FF20D5">
        <w:rPr>
          <w:rFonts w:ascii="仿宋_GB2312" w:eastAsia="仿宋_GB2312" w:hint="eastAsia"/>
          <w:sz w:val="32"/>
          <w:szCs w:val="32"/>
        </w:rPr>
        <w:t>0</w:t>
      </w:r>
      <w:r w:rsidRPr="00ED74BE">
        <w:rPr>
          <w:rFonts w:ascii="仿宋_GB2312" w:eastAsia="仿宋_GB2312" w:hint="eastAsia"/>
          <w:sz w:val="32"/>
          <w:szCs w:val="32"/>
        </w:rPr>
        <w:t>万元，支出决算为</w:t>
      </w:r>
      <w:r w:rsidR="006B17C3" w:rsidRPr="006B17C3">
        <w:rPr>
          <w:rFonts w:ascii="仿宋_GB2312" w:eastAsia="仿宋_GB2312"/>
          <w:sz w:val="32"/>
          <w:szCs w:val="32"/>
        </w:rPr>
        <w:t>40.25</w:t>
      </w:r>
      <w:r w:rsidRPr="00ED74BE">
        <w:rPr>
          <w:rFonts w:ascii="仿宋_GB2312" w:eastAsia="仿宋_GB2312" w:hint="eastAsia"/>
          <w:sz w:val="32"/>
          <w:szCs w:val="32"/>
        </w:rPr>
        <w:t>万元。决算数与年初预算数存在差异的主要原因是</w:t>
      </w:r>
      <w:r w:rsidR="00FF20D5">
        <w:rPr>
          <w:rFonts w:ascii="仿宋_GB2312" w:eastAsia="仿宋_GB2312" w:hint="eastAsia"/>
          <w:sz w:val="32"/>
          <w:szCs w:val="32"/>
        </w:rPr>
        <w:t>当年追加</w:t>
      </w:r>
      <w:r w:rsidR="00FF20D5" w:rsidRPr="00FF20D5">
        <w:rPr>
          <w:rFonts w:ascii="仿宋_GB2312" w:eastAsia="仿宋_GB2312" w:hint="eastAsia"/>
          <w:sz w:val="32"/>
          <w:szCs w:val="32"/>
        </w:rPr>
        <w:t>平安建设奖励资金</w:t>
      </w:r>
      <w:r w:rsidRPr="00ED74BE">
        <w:rPr>
          <w:rFonts w:ascii="仿宋_GB2312" w:eastAsia="仿宋_GB2312" w:hint="eastAsia"/>
          <w:sz w:val="32"/>
          <w:szCs w:val="32"/>
        </w:rPr>
        <w:t>。</w:t>
      </w:r>
    </w:p>
    <w:p w:rsidR="001D0DAF" w:rsidRDefault="001D0DAF" w:rsidP="00350E3A">
      <w:pPr>
        <w:ind w:firstLineChars="200" w:firstLine="643"/>
        <w:rPr>
          <w:rFonts w:ascii="仿宋_GB2312" w:eastAsia="仿宋_GB2312"/>
          <w:sz w:val="32"/>
          <w:szCs w:val="32"/>
        </w:rPr>
      </w:pPr>
      <w:r w:rsidRPr="00350E3A">
        <w:rPr>
          <w:rFonts w:ascii="仿宋_GB2312" w:eastAsia="仿宋_GB2312" w:hint="eastAsia"/>
          <w:b/>
          <w:sz w:val="32"/>
          <w:szCs w:val="32"/>
        </w:rPr>
        <w:t>3．</w:t>
      </w:r>
      <w:r w:rsidR="006B17C3" w:rsidRPr="00350E3A">
        <w:rPr>
          <w:rFonts w:ascii="仿宋_GB2312" w:eastAsia="仿宋_GB2312" w:hint="eastAsia"/>
          <w:b/>
          <w:sz w:val="32"/>
          <w:szCs w:val="32"/>
        </w:rPr>
        <w:t>社会保障和就业支出</w:t>
      </w:r>
      <w:r w:rsidRPr="00350E3A">
        <w:rPr>
          <w:rFonts w:ascii="仿宋_GB2312" w:eastAsia="仿宋_GB2312" w:hint="eastAsia"/>
          <w:b/>
          <w:sz w:val="32"/>
          <w:szCs w:val="32"/>
        </w:rPr>
        <w:t>（类）</w:t>
      </w:r>
      <w:r w:rsidR="00350E3A" w:rsidRPr="00350E3A">
        <w:rPr>
          <w:rFonts w:ascii="仿宋_GB2312" w:eastAsia="仿宋_GB2312" w:hint="eastAsia"/>
          <w:b/>
          <w:sz w:val="32"/>
          <w:szCs w:val="32"/>
        </w:rPr>
        <w:t>行政事业单位离退休</w:t>
      </w:r>
      <w:r w:rsidRPr="00350E3A">
        <w:rPr>
          <w:rFonts w:ascii="仿宋_GB2312" w:eastAsia="仿宋_GB2312" w:hint="eastAsia"/>
          <w:b/>
          <w:sz w:val="32"/>
          <w:szCs w:val="32"/>
        </w:rPr>
        <w:t>（款）</w:t>
      </w:r>
      <w:r w:rsidR="000008F5" w:rsidRPr="00350E3A">
        <w:rPr>
          <w:rFonts w:ascii="仿宋_GB2312" w:eastAsia="仿宋_GB2312" w:hint="eastAsia"/>
          <w:b/>
          <w:sz w:val="32"/>
          <w:szCs w:val="32"/>
        </w:rPr>
        <w:t>归口管理的行政单位离退休</w:t>
      </w:r>
      <w:r w:rsidRPr="00350E3A">
        <w:rPr>
          <w:rFonts w:ascii="仿宋_GB2312" w:eastAsia="仿宋_GB2312" w:hint="eastAsia"/>
          <w:b/>
          <w:sz w:val="32"/>
          <w:szCs w:val="32"/>
        </w:rPr>
        <w:t>（项）。</w:t>
      </w:r>
      <w:r w:rsidRPr="00ED74BE">
        <w:rPr>
          <w:rFonts w:ascii="仿宋_GB2312" w:eastAsia="仿宋_GB2312" w:hint="eastAsia"/>
          <w:sz w:val="32"/>
          <w:szCs w:val="32"/>
        </w:rPr>
        <w:t>年初预算为</w:t>
      </w:r>
      <w:r w:rsidR="00ED5934" w:rsidRPr="00ED5934">
        <w:rPr>
          <w:rFonts w:ascii="仿宋_GB2312" w:eastAsia="仿宋_GB2312"/>
          <w:sz w:val="32"/>
          <w:szCs w:val="32"/>
        </w:rPr>
        <w:t>98.25</w:t>
      </w:r>
      <w:r w:rsidRPr="00ED74BE">
        <w:rPr>
          <w:rFonts w:ascii="仿宋_GB2312" w:eastAsia="仿宋_GB2312" w:hint="eastAsia"/>
          <w:sz w:val="32"/>
          <w:szCs w:val="32"/>
        </w:rPr>
        <w:t>万元，</w:t>
      </w:r>
      <w:r w:rsidRPr="00ED74BE">
        <w:rPr>
          <w:rFonts w:ascii="仿宋_GB2312" w:eastAsia="仿宋_GB2312" w:hint="eastAsia"/>
          <w:sz w:val="32"/>
          <w:szCs w:val="32"/>
        </w:rPr>
        <w:lastRenderedPageBreak/>
        <w:t>支出决算为</w:t>
      </w:r>
      <w:r w:rsidR="00350E3A" w:rsidRPr="00350E3A">
        <w:rPr>
          <w:rFonts w:ascii="仿宋_GB2312" w:eastAsia="仿宋_GB2312"/>
          <w:sz w:val="32"/>
          <w:szCs w:val="32"/>
        </w:rPr>
        <w:t>164.27</w:t>
      </w:r>
      <w:r w:rsidRPr="00ED74BE">
        <w:rPr>
          <w:rFonts w:ascii="仿宋_GB2312" w:eastAsia="仿宋_GB2312" w:hint="eastAsia"/>
          <w:sz w:val="32"/>
          <w:szCs w:val="32"/>
        </w:rPr>
        <w:t>万元，完成年初预算的</w:t>
      </w:r>
      <w:r w:rsidR="00ED5934">
        <w:rPr>
          <w:rFonts w:ascii="仿宋_GB2312" w:eastAsia="仿宋_GB2312" w:hint="eastAsia"/>
          <w:sz w:val="32"/>
          <w:szCs w:val="32"/>
        </w:rPr>
        <w:t>167.20</w:t>
      </w:r>
      <w:r w:rsidRPr="00ED74BE">
        <w:rPr>
          <w:rFonts w:ascii="仿宋_GB2312" w:eastAsia="仿宋_GB2312" w:hint="eastAsia"/>
          <w:sz w:val="32"/>
          <w:szCs w:val="32"/>
        </w:rPr>
        <w:t>%。决算数与年初预算数存在差异的主要原因是</w:t>
      </w:r>
      <w:r w:rsidR="00ED5934">
        <w:rPr>
          <w:rFonts w:ascii="仿宋_GB2312" w:eastAsia="仿宋_GB2312" w:hint="eastAsia"/>
          <w:sz w:val="32"/>
          <w:szCs w:val="32"/>
        </w:rPr>
        <w:t>当年</w:t>
      </w:r>
      <w:r w:rsidR="00ED5934">
        <w:rPr>
          <w:rFonts w:ascii="仿宋_GB2312" w:eastAsia="仿宋_GB2312" w:hAnsi="仿宋_GB2312" w:cs="仿宋_GB2312" w:hint="eastAsia"/>
          <w:sz w:val="32"/>
          <w:szCs w:val="32"/>
        </w:rPr>
        <w:t>增加了离退休人员经费</w:t>
      </w:r>
      <w:r w:rsidRPr="00ED74BE">
        <w:rPr>
          <w:rFonts w:ascii="仿宋_GB2312" w:eastAsia="仿宋_GB2312" w:hint="eastAsia"/>
          <w:sz w:val="32"/>
          <w:szCs w:val="32"/>
        </w:rPr>
        <w:t>。</w:t>
      </w:r>
    </w:p>
    <w:p w:rsidR="00073B95" w:rsidRDefault="001D0DAF" w:rsidP="00073B95">
      <w:pPr>
        <w:ind w:firstLineChars="200" w:firstLine="643"/>
        <w:rPr>
          <w:rFonts w:ascii="仿宋_GB2312" w:eastAsia="仿宋_GB2312"/>
          <w:sz w:val="32"/>
          <w:szCs w:val="32"/>
        </w:rPr>
      </w:pPr>
      <w:r w:rsidRPr="00DC5AC7">
        <w:rPr>
          <w:rFonts w:ascii="仿宋_GB2312" w:eastAsia="仿宋_GB2312" w:hint="eastAsia"/>
          <w:b/>
          <w:sz w:val="32"/>
          <w:szCs w:val="32"/>
        </w:rPr>
        <w:t>4．</w:t>
      </w:r>
      <w:r w:rsidR="00350E3A" w:rsidRPr="00DC5AC7">
        <w:rPr>
          <w:rFonts w:ascii="仿宋_GB2312" w:eastAsia="仿宋_GB2312" w:hint="eastAsia"/>
          <w:b/>
          <w:sz w:val="32"/>
          <w:szCs w:val="32"/>
        </w:rPr>
        <w:t>社会保</w:t>
      </w:r>
      <w:r w:rsidR="00350E3A" w:rsidRPr="00350E3A">
        <w:rPr>
          <w:rFonts w:ascii="仿宋_GB2312" w:eastAsia="仿宋_GB2312" w:hint="eastAsia"/>
          <w:b/>
          <w:sz w:val="32"/>
          <w:szCs w:val="32"/>
        </w:rPr>
        <w:t>障和就业支出（类）行政事业单位离退休（款）事业单位离退休（项）。</w:t>
      </w:r>
      <w:r w:rsidRPr="00ED74BE">
        <w:rPr>
          <w:rFonts w:ascii="仿宋_GB2312" w:eastAsia="仿宋_GB2312" w:hint="eastAsia"/>
          <w:sz w:val="32"/>
          <w:szCs w:val="32"/>
        </w:rPr>
        <w:t>年初预算为</w:t>
      </w:r>
      <w:r w:rsidR="004B6160" w:rsidRPr="004B6160">
        <w:rPr>
          <w:rFonts w:ascii="仿宋_GB2312" w:eastAsia="仿宋_GB2312"/>
          <w:sz w:val="32"/>
          <w:szCs w:val="32"/>
        </w:rPr>
        <w:t>40.14</w:t>
      </w:r>
      <w:r w:rsidRPr="00ED74BE">
        <w:rPr>
          <w:rFonts w:ascii="仿宋_GB2312" w:eastAsia="仿宋_GB2312" w:hint="eastAsia"/>
          <w:sz w:val="32"/>
          <w:szCs w:val="32"/>
        </w:rPr>
        <w:t>万元，支出决算为</w:t>
      </w:r>
      <w:r w:rsidR="00350E3A" w:rsidRPr="00350E3A">
        <w:rPr>
          <w:rFonts w:ascii="仿宋_GB2312" w:eastAsia="仿宋_GB2312"/>
          <w:sz w:val="32"/>
          <w:szCs w:val="32"/>
        </w:rPr>
        <w:t>79.65</w:t>
      </w:r>
      <w:r w:rsidRPr="00ED74BE">
        <w:rPr>
          <w:rFonts w:ascii="仿宋_GB2312" w:eastAsia="仿宋_GB2312" w:hint="eastAsia"/>
          <w:sz w:val="32"/>
          <w:szCs w:val="32"/>
        </w:rPr>
        <w:t>万元，完成年初预算的</w:t>
      </w:r>
      <w:r w:rsidR="004B6160">
        <w:rPr>
          <w:rFonts w:ascii="仿宋_GB2312" w:eastAsia="仿宋_GB2312" w:hint="eastAsia"/>
          <w:sz w:val="32"/>
          <w:szCs w:val="32"/>
        </w:rPr>
        <w:t>198.43</w:t>
      </w:r>
      <w:r w:rsidRPr="00ED74BE">
        <w:rPr>
          <w:rFonts w:ascii="仿宋_GB2312" w:eastAsia="仿宋_GB2312" w:hint="eastAsia"/>
          <w:sz w:val="32"/>
          <w:szCs w:val="32"/>
        </w:rPr>
        <w:t>%。决算数与年初预算数存在差异的主要原因是</w:t>
      </w:r>
      <w:r w:rsidR="00073B95">
        <w:rPr>
          <w:rFonts w:ascii="仿宋_GB2312" w:eastAsia="仿宋_GB2312" w:hint="eastAsia"/>
          <w:sz w:val="32"/>
          <w:szCs w:val="32"/>
        </w:rPr>
        <w:t>当年</w:t>
      </w:r>
      <w:r w:rsidR="00073B95">
        <w:rPr>
          <w:rFonts w:ascii="仿宋_GB2312" w:eastAsia="仿宋_GB2312" w:hAnsi="仿宋_GB2312" w:cs="仿宋_GB2312" w:hint="eastAsia"/>
          <w:sz w:val="32"/>
          <w:szCs w:val="32"/>
        </w:rPr>
        <w:t>增加了离退休人员经费</w:t>
      </w:r>
      <w:r w:rsidR="00073B95" w:rsidRPr="00ED74BE">
        <w:rPr>
          <w:rFonts w:ascii="仿宋_GB2312" w:eastAsia="仿宋_GB2312" w:hint="eastAsia"/>
          <w:sz w:val="32"/>
          <w:szCs w:val="32"/>
        </w:rPr>
        <w:t>。</w:t>
      </w:r>
    </w:p>
    <w:p w:rsidR="001D0DAF" w:rsidRDefault="001D0DAF" w:rsidP="009E0F39">
      <w:pPr>
        <w:ind w:firstLineChars="200" w:firstLine="643"/>
        <w:rPr>
          <w:rFonts w:ascii="仿宋_GB2312" w:eastAsia="仿宋_GB2312"/>
          <w:sz w:val="32"/>
          <w:szCs w:val="32"/>
        </w:rPr>
      </w:pPr>
      <w:r w:rsidRPr="00DC5AC7">
        <w:rPr>
          <w:rFonts w:ascii="仿宋_GB2312" w:eastAsia="仿宋_GB2312" w:hint="eastAsia"/>
          <w:b/>
          <w:sz w:val="32"/>
          <w:szCs w:val="32"/>
        </w:rPr>
        <w:t>5．</w:t>
      </w:r>
      <w:r w:rsidR="00350E3A" w:rsidRPr="00DC5AC7">
        <w:rPr>
          <w:rFonts w:ascii="仿宋_GB2312" w:eastAsia="仿宋_GB2312" w:hint="eastAsia"/>
          <w:b/>
          <w:sz w:val="32"/>
          <w:szCs w:val="32"/>
        </w:rPr>
        <w:t>社</w:t>
      </w:r>
      <w:r w:rsidR="00350E3A" w:rsidRPr="00350E3A">
        <w:rPr>
          <w:rFonts w:ascii="仿宋_GB2312" w:eastAsia="仿宋_GB2312" w:hint="eastAsia"/>
          <w:b/>
          <w:sz w:val="32"/>
          <w:szCs w:val="32"/>
        </w:rPr>
        <w:t>会保障和就业支出（类）行政事业单位离退休（款）机关事业单位基本养老保险缴费支出（项）。</w:t>
      </w:r>
      <w:r w:rsidRPr="00ED74BE">
        <w:rPr>
          <w:rFonts w:ascii="仿宋_GB2312" w:eastAsia="仿宋_GB2312" w:hint="eastAsia"/>
          <w:sz w:val="32"/>
          <w:szCs w:val="32"/>
        </w:rPr>
        <w:t>年初预算为</w:t>
      </w:r>
      <w:r w:rsidR="00820E2B">
        <w:rPr>
          <w:rFonts w:ascii="仿宋_GB2312" w:eastAsia="仿宋_GB2312" w:hint="eastAsia"/>
          <w:sz w:val="32"/>
          <w:szCs w:val="32"/>
        </w:rPr>
        <w:t>163.44</w:t>
      </w:r>
      <w:r w:rsidRPr="00ED74BE">
        <w:rPr>
          <w:rFonts w:ascii="仿宋_GB2312" w:eastAsia="仿宋_GB2312" w:hint="eastAsia"/>
          <w:sz w:val="32"/>
          <w:szCs w:val="32"/>
        </w:rPr>
        <w:t>万元，支出决算为</w:t>
      </w:r>
      <w:r w:rsidR="00350E3A" w:rsidRPr="00350E3A">
        <w:rPr>
          <w:rFonts w:ascii="仿宋_GB2312" w:eastAsia="仿宋_GB2312"/>
          <w:sz w:val="32"/>
          <w:szCs w:val="32"/>
        </w:rPr>
        <w:t>160.79</w:t>
      </w:r>
      <w:r w:rsidRPr="00ED74BE">
        <w:rPr>
          <w:rFonts w:ascii="仿宋_GB2312" w:eastAsia="仿宋_GB2312" w:hint="eastAsia"/>
          <w:sz w:val="32"/>
          <w:szCs w:val="32"/>
        </w:rPr>
        <w:t>万元，完成年初预算的</w:t>
      </w:r>
      <w:r w:rsidR="00820E2B">
        <w:rPr>
          <w:rFonts w:ascii="仿宋_GB2312" w:eastAsia="仿宋_GB2312" w:hint="eastAsia"/>
          <w:sz w:val="32"/>
          <w:szCs w:val="32"/>
        </w:rPr>
        <w:t>98.38</w:t>
      </w:r>
      <w:r w:rsidRPr="00ED74BE">
        <w:rPr>
          <w:rFonts w:ascii="仿宋_GB2312" w:eastAsia="仿宋_GB2312" w:hint="eastAsia"/>
          <w:sz w:val="32"/>
          <w:szCs w:val="32"/>
        </w:rPr>
        <w:t>%。决算数与年初预算数存在差异的主要原因是</w:t>
      </w:r>
      <w:r w:rsidR="00820E2B">
        <w:rPr>
          <w:rFonts w:ascii="仿宋_GB2312" w:eastAsia="仿宋_GB2312" w:hint="eastAsia"/>
          <w:sz w:val="32"/>
          <w:szCs w:val="32"/>
        </w:rPr>
        <w:t>当年在职人员减少，缴费减少</w:t>
      </w:r>
      <w:r w:rsidRPr="00ED74BE">
        <w:rPr>
          <w:rFonts w:ascii="仿宋_GB2312" w:eastAsia="仿宋_GB2312" w:hint="eastAsia"/>
          <w:sz w:val="32"/>
          <w:szCs w:val="32"/>
        </w:rPr>
        <w:t>。</w:t>
      </w:r>
    </w:p>
    <w:p w:rsidR="001D0DAF" w:rsidRDefault="001D0DAF" w:rsidP="00DC5AC7">
      <w:pPr>
        <w:ind w:firstLineChars="200" w:firstLine="643"/>
        <w:rPr>
          <w:rFonts w:ascii="仿宋_GB2312" w:eastAsia="仿宋_GB2312"/>
          <w:sz w:val="32"/>
          <w:szCs w:val="32"/>
        </w:rPr>
      </w:pPr>
      <w:r w:rsidRPr="00DC5AC7">
        <w:rPr>
          <w:rFonts w:ascii="仿宋_GB2312" w:eastAsia="仿宋_GB2312" w:hint="eastAsia"/>
          <w:b/>
          <w:sz w:val="32"/>
          <w:szCs w:val="32"/>
        </w:rPr>
        <w:t>6．</w:t>
      </w:r>
      <w:r w:rsidR="00350E3A" w:rsidRPr="00DC5AC7">
        <w:rPr>
          <w:rFonts w:ascii="仿宋_GB2312" w:eastAsia="仿宋_GB2312" w:hint="eastAsia"/>
          <w:b/>
          <w:sz w:val="32"/>
          <w:szCs w:val="32"/>
        </w:rPr>
        <w:t>社会保障和就业支出（类）抚恤（款）死亡抚</w:t>
      </w:r>
      <w:r w:rsidR="00350E3A" w:rsidRPr="00350E3A">
        <w:rPr>
          <w:rFonts w:ascii="仿宋_GB2312" w:eastAsia="仿宋_GB2312" w:hint="eastAsia"/>
          <w:b/>
          <w:sz w:val="32"/>
          <w:szCs w:val="32"/>
        </w:rPr>
        <w:t>恤（项）。</w:t>
      </w:r>
      <w:r w:rsidRPr="00ED74BE">
        <w:rPr>
          <w:rFonts w:ascii="仿宋_GB2312" w:eastAsia="仿宋_GB2312" w:hint="eastAsia"/>
          <w:sz w:val="32"/>
          <w:szCs w:val="32"/>
        </w:rPr>
        <w:t>年初预算为</w:t>
      </w:r>
      <w:r w:rsidR="006C4828">
        <w:rPr>
          <w:rFonts w:ascii="仿宋_GB2312" w:eastAsia="仿宋_GB2312" w:hint="eastAsia"/>
          <w:sz w:val="32"/>
          <w:szCs w:val="32"/>
        </w:rPr>
        <w:t>0.65</w:t>
      </w:r>
      <w:r w:rsidRPr="00ED74BE">
        <w:rPr>
          <w:rFonts w:ascii="仿宋_GB2312" w:eastAsia="仿宋_GB2312" w:hint="eastAsia"/>
          <w:sz w:val="32"/>
          <w:szCs w:val="32"/>
        </w:rPr>
        <w:t>万元，支出决算为</w:t>
      </w:r>
      <w:r w:rsidR="00350E3A" w:rsidRPr="00350E3A">
        <w:rPr>
          <w:rFonts w:ascii="仿宋_GB2312" w:eastAsia="仿宋_GB2312"/>
          <w:sz w:val="32"/>
          <w:szCs w:val="32"/>
        </w:rPr>
        <w:t>47.37</w:t>
      </w:r>
      <w:r w:rsidRPr="00ED74BE">
        <w:rPr>
          <w:rFonts w:ascii="仿宋_GB2312" w:eastAsia="仿宋_GB2312" w:hint="eastAsia"/>
          <w:sz w:val="32"/>
          <w:szCs w:val="32"/>
        </w:rPr>
        <w:t>万元，完成年初预算的</w:t>
      </w:r>
      <w:r w:rsidR="006C4828">
        <w:rPr>
          <w:rFonts w:ascii="仿宋_GB2312" w:eastAsia="仿宋_GB2312" w:hint="eastAsia"/>
          <w:sz w:val="32"/>
          <w:szCs w:val="32"/>
        </w:rPr>
        <w:t>7297.69</w:t>
      </w:r>
      <w:r w:rsidRPr="00ED74BE">
        <w:rPr>
          <w:rFonts w:ascii="仿宋_GB2312" w:eastAsia="仿宋_GB2312" w:hint="eastAsia"/>
          <w:sz w:val="32"/>
          <w:szCs w:val="32"/>
        </w:rPr>
        <w:t>%。决算数与年初预算数存在差异的主要原因是</w:t>
      </w:r>
      <w:r w:rsidR="006C4828">
        <w:rPr>
          <w:rFonts w:ascii="仿宋_GB2312" w:eastAsia="仿宋_GB2312" w:hint="eastAsia"/>
          <w:sz w:val="32"/>
          <w:szCs w:val="32"/>
        </w:rPr>
        <w:t>当年提高遗属补助标准和追加了死亡人员一次性抚恤金</w:t>
      </w:r>
      <w:r w:rsidRPr="00ED74BE">
        <w:rPr>
          <w:rFonts w:ascii="仿宋_GB2312" w:eastAsia="仿宋_GB2312" w:hint="eastAsia"/>
          <w:sz w:val="32"/>
          <w:szCs w:val="32"/>
        </w:rPr>
        <w:t>。</w:t>
      </w:r>
    </w:p>
    <w:p w:rsidR="001D0DAF" w:rsidRDefault="006A1FF9" w:rsidP="001D0DAF">
      <w:pPr>
        <w:ind w:firstLineChars="200" w:firstLine="640"/>
        <w:rPr>
          <w:rFonts w:ascii="仿宋_GB2312" w:eastAsia="仿宋_GB2312"/>
          <w:sz w:val="32"/>
          <w:szCs w:val="32"/>
        </w:rPr>
      </w:pPr>
      <w:r>
        <w:rPr>
          <w:rFonts w:ascii="仿宋_GB2312" w:eastAsia="仿宋_GB2312" w:hint="eastAsia"/>
          <w:sz w:val="32"/>
          <w:szCs w:val="32"/>
        </w:rPr>
        <w:t>7</w:t>
      </w:r>
      <w:r w:rsidRPr="00ED74BE">
        <w:rPr>
          <w:rFonts w:ascii="仿宋_GB2312" w:eastAsia="仿宋_GB2312" w:hint="eastAsia"/>
          <w:sz w:val="32"/>
          <w:szCs w:val="32"/>
        </w:rPr>
        <w:t>．</w:t>
      </w:r>
      <w:r w:rsidRPr="00350E3A">
        <w:rPr>
          <w:rFonts w:ascii="仿宋_GB2312" w:eastAsia="仿宋_GB2312" w:hint="eastAsia"/>
          <w:b/>
          <w:sz w:val="32"/>
          <w:szCs w:val="32"/>
        </w:rPr>
        <w:t>社会保障和就业支出（类）</w:t>
      </w:r>
      <w:r w:rsidRPr="006A1FF9">
        <w:rPr>
          <w:rFonts w:ascii="仿宋_GB2312" w:eastAsia="仿宋_GB2312" w:hint="eastAsia"/>
          <w:b/>
          <w:sz w:val="32"/>
          <w:szCs w:val="32"/>
        </w:rPr>
        <w:t>其他社会保障和就业支出</w:t>
      </w:r>
      <w:r w:rsidRPr="00350E3A">
        <w:rPr>
          <w:rFonts w:ascii="仿宋_GB2312" w:eastAsia="仿宋_GB2312" w:hint="eastAsia"/>
          <w:b/>
          <w:sz w:val="32"/>
          <w:szCs w:val="32"/>
        </w:rPr>
        <w:t>（款）</w:t>
      </w:r>
      <w:r w:rsidRPr="006A1FF9">
        <w:rPr>
          <w:rFonts w:ascii="仿宋_GB2312" w:eastAsia="仿宋_GB2312" w:hint="eastAsia"/>
          <w:b/>
          <w:sz w:val="32"/>
          <w:szCs w:val="32"/>
        </w:rPr>
        <w:t>其他社会保障和就业支出</w:t>
      </w:r>
      <w:r w:rsidRPr="00350E3A">
        <w:rPr>
          <w:rFonts w:ascii="仿宋_GB2312" w:eastAsia="仿宋_GB2312" w:hint="eastAsia"/>
          <w:b/>
          <w:sz w:val="32"/>
          <w:szCs w:val="32"/>
        </w:rPr>
        <w:t>（项）。</w:t>
      </w:r>
      <w:r w:rsidR="001D0DAF" w:rsidRPr="00ED74BE">
        <w:rPr>
          <w:rFonts w:ascii="仿宋_GB2312" w:eastAsia="仿宋_GB2312" w:hint="eastAsia"/>
          <w:sz w:val="32"/>
          <w:szCs w:val="32"/>
        </w:rPr>
        <w:t>年初预算为</w:t>
      </w:r>
      <w:r w:rsidR="006C4828">
        <w:rPr>
          <w:rFonts w:ascii="仿宋_GB2312" w:eastAsia="仿宋_GB2312" w:hint="eastAsia"/>
          <w:sz w:val="32"/>
          <w:szCs w:val="32"/>
        </w:rPr>
        <w:t>7.81万元</w:t>
      </w:r>
      <w:r w:rsidR="001D0DAF" w:rsidRPr="00ED74BE">
        <w:rPr>
          <w:rFonts w:ascii="仿宋_GB2312" w:eastAsia="仿宋_GB2312" w:hint="eastAsia"/>
          <w:sz w:val="32"/>
          <w:szCs w:val="32"/>
        </w:rPr>
        <w:t>，支出决算为</w:t>
      </w:r>
      <w:r w:rsidRPr="006A1FF9">
        <w:rPr>
          <w:rFonts w:ascii="仿宋_GB2312" w:eastAsia="仿宋_GB2312"/>
          <w:sz w:val="32"/>
          <w:szCs w:val="32"/>
        </w:rPr>
        <w:t>7.96</w:t>
      </w:r>
      <w:r w:rsidR="001D0DAF" w:rsidRPr="00ED74BE">
        <w:rPr>
          <w:rFonts w:ascii="仿宋_GB2312" w:eastAsia="仿宋_GB2312" w:hint="eastAsia"/>
          <w:sz w:val="32"/>
          <w:szCs w:val="32"/>
        </w:rPr>
        <w:t>万元，完成年初预算的</w:t>
      </w:r>
      <w:r w:rsidR="006C4828">
        <w:rPr>
          <w:rFonts w:ascii="仿宋_GB2312" w:eastAsia="仿宋_GB2312" w:hint="eastAsia"/>
          <w:sz w:val="32"/>
          <w:szCs w:val="32"/>
        </w:rPr>
        <w:t>101.92</w:t>
      </w:r>
      <w:r w:rsidR="001D0DAF" w:rsidRPr="00ED74BE">
        <w:rPr>
          <w:rFonts w:ascii="仿宋_GB2312" w:eastAsia="仿宋_GB2312" w:hint="eastAsia"/>
          <w:sz w:val="32"/>
          <w:szCs w:val="32"/>
        </w:rPr>
        <w:t>%。决算数与年初预算数存在差异的主要原因是</w:t>
      </w:r>
      <w:r w:rsidR="006C4828">
        <w:rPr>
          <w:rFonts w:ascii="仿宋_GB2312" w:eastAsia="仿宋_GB2312" w:hint="eastAsia"/>
          <w:sz w:val="32"/>
          <w:szCs w:val="32"/>
        </w:rPr>
        <w:t>追加部分社会保险费</w:t>
      </w:r>
      <w:r w:rsidR="001D0DAF" w:rsidRPr="00ED74BE">
        <w:rPr>
          <w:rFonts w:ascii="仿宋_GB2312" w:eastAsia="仿宋_GB2312" w:hint="eastAsia"/>
          <w:sz w:val="32"/>
          <w:szCs w:val="32"/>
        </w:rPr>
        <w:t>。</w:t>
      </w:r>
    </w:p>
    <w:p w:rsidR="001D0DAF" w:rsidRDefault="001D0DAF" w:rsidP="00652922">
      <w:pPr>
        <w:ind w:firstLineChars="200" w:firstLine="643"/>
        <w:rPr>
          <w:rFonts w:ascii="仿宋_GB2312" w:eastAsia="仿宋_GB2312"/>
          <w:sz w:val="32"/>
          <w:szCs w:val="32"/>
        </w:rPr>
      </w:pPr>
      <w:r w:rsidRPr="00652922">
        <w:rPr>
          <w:rFonts w:ascii="仿宋_GB2312" w:eastAsia="仿宋_GB2312" w:hint="eastAsia"/>
          <w:b/>
          <w:sz w:val="32"/>
          <w:szCs w:val="32"/>
        </w:rPr>
        <w:t>8．</w:t>
      </w:r>
      <w:r w:rsidR="00652922" w:rsidRPr="00652922">
        <w:rPr>
          <w:rFonts w:ascii="仿宋_GB2312" w:eastAsia="仿宋_GB2312" w:hint="eastAsia"/>
          <w:b/>
          <w:sz w:val="32"/>
          <w:szCs w:val="32"/>
        </w:rPr>
        <w:t>医疗卫生与计划生育支出</w:t>
      </w:r>
      <w:r w:rsidRPr="00652922">
        <w:rPr>
          <w:rFonts w:ascii="仿宋_GB2312" w:eastAsia="仿宋_GB2312" w:hint="eastAsia"/>
          <w:b/>
          <w:sz w:val="32"/>
          <w:szCs w:val="32"/>
        </w:rPr>
        <w:t>（类）</w:t>
      </w:r>
      <w:r w:rsidR="00652922" w:rsidRPr="00652922">
        <w:rPr>
          <w:rFonts w:ascii="仿宋_GB2312" w:eastAsia="仿宋_GB2312" w:hint="eastAsia"/>
          <w:b/>
          <w:sz w:val="32"/>
          <w:szCs w:val="32"/>
        </w:rPr>
        <w:t>医疗卫生与计划生</w:t>
      </w:r>
      <w:r w:rsidR="00652922" w:rsidRPr="00652922">
        <w:rPr>
          <w:rFonts w:ascii="仿宋_GB2312" w:eastAsia="仿宋_GB2312" w:hint="eastAsia"/>
          <w:b/>
          <w:sz w:val="32"/>
          <w:szCs w:val="32"/>
        </w:rPr>
        <w:lastRenderedPageBreak/>
        <w:t>育管理事务</w:t>
      </w:r>
      <w:r w:rsidRPr="00652922">
        <w:rPr>
          <w:rFonts w:ascii="仿宋_GB2312" w:eastAsia="仿宋_GB2312" w:hint="eastAsia"/>
          <w:b/>
          <w:sz w:val="32"/>
          <w:szCs w:val="32"/>
        </w:rPr>
        <w:t>（款）</w:t>
      </w:r>
      <w:r w:rsidR="00652922" w:rsidRPr="00652922">
        <w:rPr>
          <w:rFonts w:ascii="仿宋_GB2312" w:eastAsia="仿宋_GB2312" w:hint="eastAsia"/>
          <w:b/>
          <w:sz w:val="32"/>
          <w:szCs w:val="32"/>
        </w:rPr>
        <w:t>行政运行</w:t>
      </w:r>
      <w:r w:rsidRPr="00652922">
        <w:rPr>
          <w:rFonts w:ascii="仿宋_GB2312" w:eastAsia="仿宋_GB2312" w:hint="eastAsia"/>
          <w:b/>
          <w:sz w:val="32"/>
          <w:szCs w:val="32"/>
        </w:rPr>
        <w:t>（项）。</w:t>
      </w:r>
      <w:r w:rsidRPr="00ED74BE">
        <w:rPr>
          <w:rFonts w:ascii="仿宋_GB2312" w:eastAsia="仿宋_GB2312" w:hint="eastAsia"/>
          <w:sz w:val="32"/>
          <w:szCs w:val="32"/>
        </w:rPr>
        <w:t>年初预算为</w:t>
      </w:r>
      <w:r w:rsidR="006C4828">
        <w:rPr>
          <w:rFonts w:ascii="仿宋_GB2312" w:eastAsia="仿宋_GB2312" w:hint="eastAsia"/>
          <w:sz w:val="32"/>
          <w:szCs w:val="32"/>
        </w:rPr>
        <w:t>0</w:t>
      </w:r>
      <w:r w:rsidRPr="00ED74BE">
        <w:rPr>
          <w:rFonts w:ascii="仿宋_GB2312" w:eastAsia="仿宋_GB2312" w:hint="eastAsia"/>
          <w:sz w:val="32"/>
          <w:szCs w:val="32"/>
        </w:rPr>
        <w:t>万元，支出决算为</w:t>
      </w:r>
      <w:r w:rsidR="00652922" w:rsidRPr="00652922">
        <w:rPr>
          <w:rFonts w:ascii="仿宋_GB2312" w:eastAsia="仿宋_GB2312"/>
          <w:sz w:val="32"/>
          <w:szCs w:val="32"/>
        </w:rPr>
        <w:t>42.77</w:t>
      </w:r>
      <w:r w:rsidRPr="00ED74BE">
        <w:rPr>
          <w:rFonts w:ascii="仿宋_GB2312" w:eastAsia="仿宋_GB2312" w:hint="eastAsia"/>
          <w:sz w:val="32"/>
          <w:szCs w:val="32"/>
        </w:rPr>
        <w:t>万元</w:t>
      </w:r>
      <w:r w:rsidR="006C4828">
        <w:rPr>
          <w:rFonts w:ascii="仿宋_GB2312" w:eastAsia="仿宋_GB2312" w:hint="eastAsia"/>
          <w:sz w:val="32"/>
          <w:szCs w:val="32"/>
        </w:rPr>
        <w:t>。</w:t>
      </w:r>
      <w:r w:rsidRPr="00ED74BE">
        <w:rPr>
          <w:rFonts w:ascii="仿宋_GB2312" w:eastAsia="仿宋_GB2312" w:hint="eastAsia"/>
          <w:sz w:val="32"/>
          <w:szCs w:val="32"/>
        </w:rPr>
        <w:t>决算数与年初预算数存在差异的主要原因是</w:t>
      </w:r>
      <w:r w:rsidR="006C4828">
        <w:rPr>
          <w:rFonts w:ascii="仿宋_GB2312" w:eastAsia="仿宋_GB2312" w:hint="eastAsia"/>
          <w:sz w:val="32"/>
          <w:szCs w:val="32"/>
        </w:rPr>
        <w:t>部分经费下达时调整</w:t>
      </w:r>
      <w:r w:rsidR="00D84916">
        <w:rPr>
          <w:rFonts w:ascii="仿宋_GB2312" w:eastAsia="仿宋_GB2312" w:hint="eastAsia"/>
          <w:sz w:val="32"/>
          <w:szCs w:val="32"/>
        </w:rPr>
        <w:t>功能分类</w:t>
      </w:r>
      <w:r w:rsidR="006C4828">
        <w:rPr>
          <w:rFonts w:ascii="仿宋_GB2312" w:eastAsia="仿宋_GB2312" w:hint="eastAsia"/>
          <w:sz w:val="32"/>
          <w:szCs w:val="32"/>
        </w:rPr>
        <w:t>科目</w:t>
      </w:r>
      <w:r w:rsidRPr="00ED74BE">
        <w:rPr>
          <w:rFonts w:ascii="仿宋_GB2312" w:eastAsia="仿宋_GB2312" w:hint="eastAsia"/>
          <w:sz w:val="32"/>
          <w:szCs w:val="32"/>
        </w:rPr>
        <w:t>。</w:t>
      </w:r>
    </w:p>
    <w:p w:rsidR="001D0DAF" w:rsidRDefault="001D0DAF" w:rsidP="00652922">
      <w:pPr>
        <w:ind w:firstLineChars="200" w:firstLine="643"/>
        <w:rPr>
          <w:rFonts w:ascii="仿宋_GB2312" w:eastAsia="仿宋_GB2312"/>
          <w:sz w:val="32"/>
          <w:szCs w:val="32"/>
        </w:rPr>
      </w:pPr>
      <w:r w:rsidRPr="00652922">
        <w:rPr>
          <w:rFonts w:ascii="仿宋_GB2312" w:eastAsia="仿宋_GB2312" w:hint="eastAsia"/>
          <w:b/>
          <w:sz w:val="32"/>
          <w:szCs w:val="32"/>
        </w:rPr>
        <w:t>9．</w:t>
      </w:r>
      <w:r w:rsidR="00652922" w:rsidRPr="00652922">
        <w:rPr>
          <w:rFonts w:ascii="仿宋_GB2312" w:eastAsia="仿宋_GB2312" w:hint="eastAsia"/>
          <w:b/>
          <w:sz w:val="32"/>
          <w:szCs w:val="32"/>
        </w:rPr>
        <w:t>医疗卫生与计划生育支出（类）医疗卫生与计划生育管理事务（款）一般行政管理事务（项）。</w:t>
      </w:r>
      <w:r w:rsidRPr="00ED74BE">
        <w:rPr>
          <w:rFonts w:ascii="仿宋_GB2312" w:eastAsia="仿宋_GB2312" w:hint="eastAsia"/>
          <w:sz w:val="32"/>
          <w:szCs w:val="32"/>
        </w:rPr>
        <w:t>年初预算为</w:t>
      </w:r>
      <w:r w:rsidR="00D84916">
        <w:rPr>
          <w:rFonts w:ascii="仿宋_GB2312" w:eastAsia="仿宋_GB2312" w:hint="eastAsia"/>
          <w:sz w:val="32"/>
          <w:szCs w:val="32"/>
        </w:rPr>
        <w:t>0万元</w:t>
      </w:r>
      <w:r w:rsidRPr="00ED74BE">
        <w:rPr>
          <w:rFonts w:ascii="仿宋_GB2312" w:eastAsia="仿宋_GB2312" w:hint="eastAsia"/>
          <w:sz w:val="32"/>
          <w:szCs w:val="32"/>
        </w:rPr>
        <w:t>，支出决算为</w:t>
      </w:r>
      <w:r w:rsidR="00652922" w:rsidRPr="00652922">
        <w:rPr>
          <w:rFonts w:ascii="仿宋_GB2312" w:eastAsia="仿宋_GB2312"/>
          <w:sz w:val="32"/>
          <w:szCs w:val="32"/>
        </w:rPr>
        <w:t>16.2</w:t>
      </w:r>
      <w:r w:rsidR="0001051F">
        <w:rPr>
          <w:rFonts w:ascii="仿宋_GB2312" w:eastAsia="仿宋_GB2312" w:hint="eastAsia"/>
          <w:sz w:val="32"/>
          <w:szCs w:val="32"/>
        </w:rPr>
        <w:t>0</w:t>
      </w:r>
      <w:r w:rsidRPr="00ED74BE">
        <w:rPr>
          <w:rFonts w:ascii="仿宋_GB2312" w:eastAsia="仿宋_GB2312" w:hint="eastAsia"/>
          <w:sz w:val="32"/>
          <w:szCs w:val="32"/>
        </w:rPr>
        <w:t>万元。决算数与年初预算数存在差异的主要原因是</w:t>
      </w:r>
      <w:r w:rsidR="00D84916">
        <w:rPr>
          <w:rFonts w:ascii="仿宋_GB2312" w:eastAsia="仿宋_GB2312" w:hint="eastAsia"/>
          <w:sz w:val="32"/>
          <w:szCs w:val="32"/>
        </w:rPr>
        <w:t>部分经费下达时调整功能分类科目</w:t>
      </w:r>
      <w:r w:rsidRPr="00ED74BE">
        <w:rPr>
          <w:rFonts w:ascii="仿宋_GB2312" w:eastAsia="仿宋_GB2312" w:hint="eastAsia"/>
          <w:sz w:val="32"/>
          <w:szCs w:val="32"/>
        </w:rPr>
        <w:t>。</w:t>
      </w:r>
    </w:p>
    <w:p w:rsidR="001D0DAF" w:rsidRDefault="001D0DAF" w:rsidP="00652922">
      <w:pPr>
        <w:ind w:firstLineChars="200" w:firstLine="643"/>
        <w:rPr>
          <w:rFonts w:ascii="仿宋_GB2312" w:eastAsia="仿宋_GB2312"/>
          <w:sz w:val="32"/>
          <w:szCs w:val="32"/>
        </w:rPr>
      </w:pPr>
      <w:r w:rsidRPr="00652922">
        <w:rPr>
          <w:rFonts w:ascii="仿宋_GB2312" w:eastAsia="仿宋_GB2312" w:hint="eastAsia"/>
          <w:b/>
          <w:sz w:val="32"/>
          <w:szCs w:val="32"/>
        </w:rPr>
        <w:t>10．</w:t>
      </w:r>
      <w:r w:rsidR="00652922" w:rsidRPr="00652922">
        <w:rPr>
          <w:rFonts w:ascii="仿宋_GB2312" w:eastAsia="仿宋_GB2312" w:hint="eastAsia"/>
          <w:b/>
          <w:sz w:val="32"/>
          <w:szCs w:val="32"/>
        </w:rPr>
        <w:t>医疗卫生与计划生育支出（类）食品和药品监督管理事务（款）行政运行（项）。</w:t>
      </w:r>
      <w:r w:rsidRPr="00ED74BE">
        <w:rPr>
          <w:rFonts w:ascii="仿宋_GB2312" w:eastAsia="仿宋_GB2312" w:hint="eastAsia"/>
          <w:sz w:val="32"/>
          <w:szCs w:val="32"/>
        </w:rPr>
        <w:t>年初预算为</w:t>
      </w:r>
      <w:r w:rsidR="00D84916" w:rsidRPr="00D84916">
        <w:rPr>
          <w:rFonts w:ascii="仿宋_GB2312" w:eastAsia="仿宋_GB2312"/>
          <w:sz w:val="32"/>
          <w:szCs w:val="32"/>
        </w:rPr>
        <w:t>618.98</w:t>
      </w:r>
      <w:r w:rsidRPr="00ED74BE">
        <w:rPr>
          <w:rFonts w:ascii="仿宋_GB2312" w:eastAsia="仿宋_GB2312" w:hint="eastAsia"/>
          <w:sz w:val="32"/>
          <w:szCs w:val="32"/>
        </w:rPr>
        <w:t>万元，支出决算为</w:t>
      </w:r>
      <w:r w:rsidR="00652922" w:rsidRPr="00652922">
        <w:rPr>
          <w:rFonts w:ascii="仿宋_GB2312" w:eastAsia="仿宋_GB2312"/>
          <w:sz w:val="32"/>
          <w:szCs w:val="32"/>
        </w:rPr>
        <w:t>941.51</w:t>
      </w:r>
      <w:r w:rsidRPr="00ED74BE">
        <w:rPr>
          <w:rFonts w:ascii="仿宋_GB2312" w:eastAsia="仿宋_GB2312" w:hint="eastAsia"/>
          <w:sz w:val="32"/>
          <w:szCs w:val="32"/>
        </w:rPr>
        <w:t>万元，完成年初预算的</w:t>
      </w:r>
      <w:r w:rsidR="00D84916">
        <w:rPr>
          <w:rFonts w:ascii="仿宋_GB2312" w:eastAsia="仿宋_GB2312" w:hint="eastAsia"/>
          <w:sz w:val="32"/>
          <w:szCs w:val="32"/>
        </w:rPr>
        <w:t>152.11</w:t>
      </w:r>
      <w:r w:rsidRPr="00ED74BE">
        <w:rPr>
          <w:rFonts w:ascii="仿宋_GB2312" w:eastAsia="仿宋_GB2312" w:hint="eastAsia"/>
          <w:sz w:val="32"/>
          <w:szCs w:val="32"/>
        </w:rPr>
        <w:t>%。决算数与年初预算数存在差异的主要原因是</w:t>
      </w:r>
      <w:r w:rsidR="00D84916">
        <w:rPr>
          <w:rFonts w:ascii="仿宋_GB2312" w:eastAsia="仿宋_GB2312" w:hint="eastAsia"/>
          <w:sz w:val="32"/>
          <w:szCs w:val="32"/>
        </w:rPr>
        <w:t>当年</w:t>
      </w:r>
      <w:r w:rsidR="00AE7F73">
        <w:rPr>
          <w:rFonts w:ascii="仿宋_GB2312" w:eastAsia="仿宋_GB2312" w:hint="eastAsia"/>
          <w:sz w:val="32"/>
          <w:szCs w:val="32"/>
        </w:rPr>
        <w:t>调资，</w:t>
      </w:r>
      <w:r w:rsidR="00D84916">
        <w:rPr>
          <w:rFonts w:ascii="仿宋_GB2312" w:eastAsia="仿宋_GB2312" w:hint="eastAsia"/>
          <w:sz w:val="32"/>
          <w:szCs w:val="32"/>
        </w:rPr>
        <w:t>人员经费增长。</w:t>
      </w:r>
    </w:p>
    <w:p w:rsidR="001D0DAF" w:rsidRDefault="001D0DAF" w:rsidP="009279BC">
      <w:pPr>
        <w:ind w:firstLineChars="200" w:firstLine="643"/>
        <w:rPr>
          <w:rFonts w:ascii="仿宋_GB2312" w:eastAsia="仿宋_GB2312"/>
          <w:sz w:val="32"/>
          <w:szCs w:val="32"/>
        </w:rPr>
      </w:pPr>
      <w:r w:rsidRPr="009279BC">
        <w:rPr>
          <w:rFonts w:ascii="仿宋_GB2312" w:eastAsia="仿宋_GB2312" w:hint="eastAsia"/>
          <w:b/>
          <w:sz w:val="32"/>
          <w:szCs w:val="32"/>
        </w:rPr>
        <w:t>11．</w:t>
      </w:r>
      <w:r w:rsidR="0001051F" w:rsidRPr="009279BC">
        <w:rPr>
          <w:rFonts w:ascii="仿宋_GB2312" w:eastAsia="仿宋_GB2312" w:hint="eastAsia"/>
          <w:b/>
          <w:sz w:val="32"/>
          <w:szCs w:val="32"/>
        </w:rPr>
        <w:t>医疗卫生与计划生育支出（类）食品和药品监督管理事务（款）一般</w:t>
      </w:r>
      <w:r w:rsidR="0001051F" w:rsidRPr="0001051F">
        <w:rPr>
          <w:rFonts w:ascii="仿宋_GB2312" w:eastAsia="仿宋_GB2312" w:hint="eastAsia"/>
          <w:b/>
          <w:sz w:val="32"/>
          <w:szCs w:val="32"/>
        </w:rPr>
        <w:t>行政管理事务</w:t>
      </w:r>
      <w:r w:rsidR="0001051F" w:rsidRPr="00652922">
        <w:rPr>
          <w:rFonts w:ascii="仿宋_GB2312" w:eastAsia="仿宋_GB2312" w:hint="eastAsia"/>
          <w:b/>
          <w:sz w:val="32"/>
          <w:szCs w:val="32"/>
        </w:rPr>
        <w:t>（项）。</w:t>
      </w:r>
      <w:r w:rsidRPr="00ED74BE">
        <w:rPr>
          <w:rFonts w:ascii="仿宋_GB2312" w:eastAsia="仿宋_GB2312" w:hint="eastAsia"/>
          <w:sz w:val="32"/>
          <w:szCs w:val="32"/>
        </w:rPr>
        <w:t>年初预算为</w:t>
      </w:r>
      <w:r w:rsidR="002F57C5">
        <w:rPr>
          <w:rFonts w:ascii="仿宋_GB2312" w:eastAsia="仿宋_GB2312" w:hint="eastAsia"/>
          <w:sz w:val="32"/>
          <w:szCs w:val="32"/>
        </w:rPr>
        <w:t>32.8</w:t>
      </w:r>
      <w:r w:rsidRPr="00ED74BE">
        <w:rPr>
          <w:rFonts w:ascii="仿宋_GB2312" w:eastAsia="仿宋_GB2312" w:hint="eastAsia"/>
          <w:sz w:val="32"/>
          <w:szCs w:val="32"/>
        </w:rPr>
        <w:t>万元，支出决算为</w:t>
      </w:r>
      <w:r w:rsidR="0001051F">
        <w:rPr>
          <w:rFonts w:ascii="仿宋_GB2312" w:eastAsia="仿宋_GB2312" w:hint="eastAsia"/>
          <w:sz w:val="32"/>
          <w:szCs w:val="32"/>
        </w:rPr>
        <w:t>16.60</w:t>
      </w:r>
      <w:r w:rsidRPr="00ED74BE">
        <w:rPr>
          <w:rFonts w:ascii="仿宋_GB2312" w:eastAsia="仿宋_GB2312" w:hint="eastAsia"/>
          <w:sz w:val="32"/>
          <w:szCs w:val="32"/>
        </w:rPr>
        <w:t>万元，完成年初预算的</w:t>
      </w:r>
      <w:r w:rsidR="002F57C5">
        <w:rPr>
          <w:rFonts w:ascii="仿宋_GB2312" w:eastAsia="仿宋_GB2312" w:hint="eastAsia"/>
          <w:sz w:val="32"/>
          <w:szCs w:val="32"/>
        </w:rPr>
        <w:t>50.61</w:t>
      </w:r>
      <w:r w:rsidRPr="00ED74BE">
        <w:rPr>
          <w:rFonts w:ascii="仿宋_GB2312" w:eastAsia="仿宋_GB2312" w:hint="eastAsia"/>
          <w:sz w:val="32"/>
          <w:szCs w:val="32"/>
        </w:rPr>
        <w:t>%。决算数与年初预算数存在差异的主要原因是</w:t>
      </w:r>
      <w:r w:rsidR="002F57C5">
        <w:rPr>
          <w:rFonts w:ascii="仿宋_GB2312" w:eastAsia="仿宋_GB2312" w:hint="eastAsia"/>
          <w:sz w:val="32"/>
          <w:szCs w:val="32"/>
        </w:rPr>
        <w:t>部分经费下达时调整功能分类科目</w:t>
      </w:r>
      <w:r w:rsidRPr="00ED74BE">
        <w:rPr>
          <w:rFonts w:ascii="仿宋_GB2312" w:eastAsia="仿宋_GB2312" w:hint="eastAsia"/>
          <w:sz w:val="32"/>
          <w:szCs w:val="32"/>
        </w:rPr>
        <w:t>。</w:t>
      </w:r>
    </w:p>
    <w:p w:rsidR="001D0DAF" w:rsidRDefault="001D0DAF" w:rsidP="00D42AC7">
      <w:pPr>
        <w:ind w:firstLineChars="200" w:firstLine="643"/>
        <w:rPr>
          <w:rFonts w:ascii="仿宋_GB2312" w:eastAsia="仿宋_GB2312"/>
          <w:sz w:val="32"/>
          <w:szCs w:val="32"/>
        </w:rPr>
      </w:pPr>
      <w:r w:rsidRPr="009279BC">
        <w:rPr>
          <w:rFonts w:ascii="仿宋_GB2312" w:eastAsia="仿宋_GB2312" w:hint="eastAsia"/>
          <w:b/>
          <w:sz w:val="32"/>
          <w:szCs w:val="32"/>
        </w:rPr>
        <w:t>12．</w:t>
      </w:r>
      <w:r w:rsidR="009279BC" w:rsidRPr="00652922">
        <w:rPr>
          <w:rFonts w:ascii="仿宋_GB2312" w:eastAsia="仿宋_GB2312" w:hint="eastAsia"/>
          <w:b/>
          <w:sz w:val="32"/>
          <w:szCs w:val="32"/>
        </w:rPr>
        <w:t>医疗卫生与计划生育支出（类）食品和药品监督管理事务（款）</w:t>
      </w:r>
      <w:r w:rsidR="009279BC" w:rsidRPr="009279BC">
        <w:rPr>
          <w:rFonts w:ascii="仿宋_GB2312" w:eastAsia="仿宋_GB2312" w:hint="eastAsia"/>
          <w:b/>
          <w:sz w:val="32"/>
          <w:szCs w:val="32"/>
        </w:rPr>
        <w:t>药品事务</w:t>
      </w:r>
      <w:r w:rsidR="009279BC" w:rsidRPr="00652922">
        <w:rPr>
          <w:rFonts w:ascii="仿宋_GB2312" w:eastAsia="仿宋_GB2312" w:hint="eastAsia"/>
          <w:b/>
          <w:sz w:val="32"/>
          <w:szCs w:val="32"/>
        </w:rPr>
        <w:t>（项）。</w:t>
      </w:r>
      <w:r w:rsidRPr="00ED74BE">
        <w:rPr>
          <w:rFonts w:ascii="仿宋_GB2312" w:eastAsia="仿宋_GB2312" w:hint="eastAsia"/>
          <w:sz w:val="32"/>
          <w:szCs w:val="32"/>
        </w:rPr>
        <w:t>年初预算为</w:t>
      </w:r>
      <w:r w:rsidR="0064324D">
        <w:rPr>
          <w:rFonts w:ascii="仿宋_GB2312" w:eastAsia="仿宋_GB2312" w:hint="eastAsia"/>
          <w:sz w:val="32"/>
          <w:szCs w:val="32"/>
        </w:rPr>
        <w:t>466</w:t>
      </w:r>
      <w:r w:rsidRPr="00ED74BE">
        <w:rPr>
          <w:rFonts w:ascii="仿宋_GB2312" w:eastAsia="仿宋_GB2312" w:hint="eastAsia"/>
          <w:sz w:val="32"/>
          <w:szCs w:val="32"/>
        </w:rPr>
        <w:t>万元，支出决算为</w:t>
      </w:r>
      <w:r w:rsidR="009279BC" w:rsidRPr="009279BC">
        <w:rPr>
          <w:rFonts w:ascii="仿宋_GB2312" w:eastAsia="仿宋_GB2312"/>
          <w:sz w:val="32"/>
          <w:szCs w:val="32"/>
        </w:rPr>
        <w:t>400.42</w:t>
      </w:r>
      <w:r w:rsidRPr="00ED74BE">
        <w:rPr>
          <w:rFonts w:ascii="仿宋_GB2312" w:eastAsia="仿宋_GB2312" w:hint="eastAsia"/>
          <w:sz w:val="32"/>
          <w:szCs w:val="32"/>
        </w:rPr>
        <w:t>万元，完成年初预算的</w:t>
      </w:r>
      <w:r w:rsidR="0064324D">
        <w:rPr>
          <w:rFonts w:ascii="仿宋_GB2312" w:eastAsia="仿宋_GB2312" w:hint="eastAsia"/>
          <w:sz w:val="32"/>
          <w:szCs w:val="32"/>
        </w:rPr>
        <w:t>85.93</w:t>
      </w:r>
      <w:r w:rsidRPr="00ED74BE">
        <w:rPr>
          <w:rFonts w:ascii="仿宋_GB2312" w:eastAsia="仿宋_GB2312" w:hint="eastAsia"/>
          <w:sz w:val="32"/>
          <w:szCs w:val="32"/>
        </w:rPr>
        <w:t>%。决算数与年初预算数存在差异的主要原因是</w:t>
      </w:r>
      <w:r w:rsidR="0064324D">
        <w:rPr>
          <w:rFonts w:ascii="仿宋_GB2312" w:eastAsia="仿宋_GB2312" w:hint="eastAsia"/>
          <w:sz w:val="32"/>
          <w:szCs w:val="32"/>
        </w:rPr>
        <w:t>压缩了抽检类专项经费成本</w:t>
      </w:r>
      <w:r w:rsidRPr="00ED74BE">
        <w:rPr>
          <w:rFonts w:ascii="仿宋_GB2312" w:eastAsia="仿宋_GB2312" w:hint="eastAsia"/>
          <w:sz w:val="32"/>
          <w:szCs w:val="32"/>
        </w:rPr>
        <w:t>。</w:t>
      </w:r>
    </w:p>
    <w:p w:rsidR="001D0DAF" w:rsidRDefault="001D0DAF" w:rsidP="003936E0">
      <w:pPr>
        <w:ind w:firstLineChars="200" w:firstLine="643"/>
        <w:rPr>
          <w:rFonts w:ascii="仿宋_GB2312" w:eastAsia="仿宋_GB2312"/>
          <w:sz w:val="32"/>
          <w:szCs w:val="32"/>
        </w:rPr>
      </w:pPr>
      <w:r w:rsidRPr="003936E0">
        <w:rPr>
          <w:rFonts w:ascii="仿宋_GB2312" w:eastAsia="仿宋_GB2312" w:hint="eastAsia"/>
          <w:b/>
          <w:sz w:val="32"/>
          <w:szCs w:val="32"/>
        </w:rPr>
        <w:lastRenderedPageBreak/>
        <w:t>13．</w:t>
      </w:r>
      <w:r w:rsidR="003936E0" w:rsidRPr="00652922">
        <w:rPr>
          <w:rFonts w:ascii="仿宋_GB2312" w:eastAsia="仿宋_GB2312" w:hint="eastAsia"/>
          <w:b/>
          <w:sz w:val="32"/>
          <w:szCs w:val="32"/>
        </w:rPr>
        <w:t>医疗卫生与计划生育支出（类）食品和药品监督管理事务（款）</w:t>
      </w:r>
      <w:r w:rsidR="003936E0" w:rsidRPr="003936E0">
        <w:rPr>
          <w:rFonts w:ascii="仿宋_GB2312" w:eastAsia="仿宋_GB2312" w:hint="eastAsia"/>
          <w:b/>
          <w:sz w:val="32"/>
          <w:szCs w:val="32"/>
        </w:rPr>
        <w:t>食品安全事务</w:t>
      </w:r>
      <w:r w:rsidR="003936E0" w:rsidRPr="00652922">
        <w:rPr>
          <w:rFonts w:ascii="仿宋_GB2312" w:eastAsia="仿宋_GB2312" w:hint="eastAsia"/>
          <w:b/>
          <w:sz w:val="32"/>
          <w:szCs w:val="32"/>
        </w:rPr>
        <w:t>（项）。</w:t>
      </w:r>
      <w:r w:rsidRPr="00ED74BE">
        <w:rPr>
          <w:rFonts w:ascii="仿宋_GB2312" w:eastAsia="仿宋_GB2312" w:hint="eastAsia"/>
          <w:sz w:val="32"/>
          <w:szCs w:val="32"/>
        </w:rPr>
        <w:t>年初预算为</w:t>
      </w:r>
      <w:r w:rsidR="00367B7E" w:rsidRPr="00367B7E">
        <w:rPr>
          <w:rFonts w:ascii="仿宋_GB2312" w:eastAsia="仿宋_GB2312"/>
          <w:sz w:val="32"/>
          <w:szCs w:val="32"/>
        </w:rPr>
        <w:t>10.5</w:t>
      </w:r>
      <w:r w:rsidRPr="00ED74BE">
        <w:rPr>
          <w:rFonts w:ascii="仿宋_GB2312" w:eastAsia="仿宋_GB2312" w:hint="eastAsia"/>
          <w:sz w:val="32"/>
          <w:szCs w:val="32"/>
        </w:rPr>
        <w:t>万元，支出决算为</w:t>
      </w:r>
      <w:r w:rsidR="003936E0" w:rsidRPr="003936E0">
        <w:rPr>
          <w:rFonts w:ascii="仿宋_GB2312" w:eastAsia="仿宋_GB2312"/>
          <w:sz w:val="32"/>
          <w:szCs w:val="32"/>
        </w:rPr>
        <w:t>219.79</w:t>
      </w:r>
      <w:r w:rsidRPr="00ED74BE">
        <w:rPr>
          <w:rFonts w:ascii="仿宋_GB2312" w:eastAsia="仿宋_GB2312" w:hint="eastAsia"/>
          <w:sz w:val="32"/>
          <w:szCs w:val="32"/>
        </w:rPr>
        <w:t>万元，完成年初预算的</w:t>
      </w:r>
      <w:r w:rsidR="00367B7E">
        <w:rPr>
          <w:rFonts w:ascii="仿宋_GB2312" w:eastAsia="仿宋_GB2312" w:hint="eastAsia"/>
          <w:sz w:val="32"/>
          <w:szCs w:val="32"/>
        </w:rPr>
        <w:t>2093.24</w:t>
      </w:r>
      <w:r w:rsidRPr="00ED74BE">
        <w:rPr>
          <w:rFonts w:ascii="仿宋_GB2312" w:eastAsia="仿宋_GB2312" w:hint="eastAsia"/>
          <w:sz w:val="32"/>
          <w:szCs w:val="32"/>
        </w:rPr>
        <w:t>%。决算数与年初预算数存在差异的主要原因是</w:t>
      </w:r>
      <w:r w:rsidR="00367B7E">
        <w:rPr>
          <w:rFonts w:ascii="仿宋_GB2312" w:eastAsia="仿宋_GB2312" w:hint="eastAsia"/>
          <w:sz w:val="32"/>
          <w:szCs w:val="32"/>
        </w:rPr>
        <w:t>当年上级下达食品安全专项经费</w:t>
      </w:r>
      <w:r w:rsidRPr="00ED74BE">
        <w:rPr>
          <w:rFonts w:ascii="仿宋_GB2312" w:eastAsia="仿宋_GB2312" w:hint="eastAsia"/>
          <w:sz w:val="32"/>
          <w:szCs w:val="32"/>
        </w:rPr>
        <w:t>。</w:t>
      </w:r>
    </w:p>
    <w:p w:rsidR="001D0DAF" w:rsidRDefault="001D0DAF" w:rsidP="003936E0">
      <w:pPr>
        <w:ind w:firstLineChars="200" w:firstLine="643"/>
        <w:rPr>
          <w:rFonts w:ascii="仿宋_GB2312" w:eastAsia="仿宋_GB2312"/>
          <w:sz w:val="32"/>
          <w:szCs w:val="32"/>
        </w:rPr>
      </w:pPr>
      <w:r w:rsidRPr="003936E0">
        <w:rPr>
          <w:rFonts w:ascii="仿宋_GB2312" w:eastAsia="仿宋_GB2312" w:hint="eastAsia"/>
          <w:b/>
          <w:sz w:val="32"/>
          <w:szCs w:val="32"/>
        </w:rPr>
        <w:t>14．</w:t>
      </w:r>
      <w:r w:rsidR="003936E0" w:rsidRPr="003936E0">
        <w:rPr>
          <w:rFonts w:ascii="仿宋_GB2312" w:eastAsia="仿宋_GB2312" w:hint="eastAsia"/>
          <w:b/>
          <w:sz w:val="32"/>
          <w:szCs w:val="32"/>
        </w:rPr>
        <w:t>医疗卫</w:t>
      </w:r>
      <w:r w:rsidR="003936E0" w:rsidRPr="00652922">
        <w:rPr>
          <w:rFonts w:ascii="仿宋_GB2312" w:eastAsia="仿宋_GB2312" w:hint="eastAsia"/>
          <w:b/>
          <w:sz w:val="32"/>
          <w:szCs w:val="32"/>
        </w:rPr>
        <w:t>生与计划生育支出（类）食品和药品监督管理事务（款）</w:t>
      </w:r>
      <w:r w:rsidR="003936E0" w:rsidRPr="003936E0">
        <w:rPr>
          <w:rFonts w:ascii="仿宋_GB2312" w:eastAsia="仿宋_GB2312" w:hint="eastAsia"/>
          <w:b/>
          <w:sz w:val="32"/>
          <w:szCs w:val="32"/>
        </w:rPr>
        <w:t>事业运行</w:t>
      </w:r>
      <w:r w:rsidR="003936E0" w:rsidRPr="00652922">
        <w:rPr>
          <w:rFonts w:ascii="仿宋_GB2312" w:eastAsia="仿宋_GB2312" w:hint="eastAsia"/>
          <w:b/>
          <w:sz w:val="32"/>
          <w:szCs w:val="32"/>
        </w:rPr>
        <w:t>（项）。</w:t>
      </w:r>
      <w:r w:rsidRPr="00ED74BE">
        <w:rPr>
          <w:rFonts w:ascii="仿宋_GB2312" w:eastAsia="仿宋_GB2312" w:hint="eastAsia"/>
          <w:sz w:val="32"/>
          <w:szCs w:val="32"/>
        </w:rPr>
        <w:t>年初预算为</w:t>
      </w:r>
      <w:r w:rsidR="00AE7F73">
        <w:rPr>
          <w:rFonts w:ascii="仿宋_GB2312" w:eastAsia="仿宋_GB2312" w:hint="eastAsia"/>
          <w:sz w:val="32"/>
          <w:szCs w:val="32"/>
        </w:rPr>
        <w:t>662.02</w:t>
      </w:r>
      <w:r w:rsidRPr="00ED74BE">
        <w:rPr>
          <w:rFonts w:ascii="仿宋_GB2312" w:eastAsia="仿宋_GB2312" w:hint="eastAsia"/>
          <w:sz w:val="32"/>
          <w:szCs w:val="32"/>
        </w:rPr>
        <w:t>万元，支出决算为</w:t>
      </w:r>
      <w:r w:rsidR="003936E0" w:rsidRPr="003936E0">
        <w:rPr>
          <w:rFonts w:ascii="仿宋_GB2312" w:eastAsia="仿宋_GB2312"/>
          <w:sz w:val="32"/>
          <w:szCs w:val="32"/>
        </w:rPr>
        <w:t>992.45</w:t>
      </w:r>
      <w:r w:rsidRPr="00ED74BE">
        <w:rPr>
          <w:rFonts w:ascii="仿宋_GB2312" w:eastAsia="仿宋_GB2312" w:hint="eastAsia"/>
          <w:sz w:val="32"/>
          <w:szCs w:val="32"/>
        </w:rPr>
        <w:t>万元，完成年初预算的</w:t>
      </w:r>
      <w:r w:rsidR="00AE7F73">
        <w:rPr>
          <w:rFonts w:ascii="仿宋_GB2312" w:eastAsia="仿宋_GB2312" w:hint="eastAsia"/>
          <w:sz w:val="32"/>
          <w:szCs w:val="32"/>
        </w:rPr>
        <w:t>149.91</w:t>
      </w:r>
      <w:r w:rsidRPr="00ED74BE">
        <w:rPr>
          <w:rFonts w:ascii="仿宋_GB2312" w:eastAsia="仿宋_GB2312" w:hint="eastAsia"/>
          <w:sz w:val="32"/>
          <w:szCs w:val="32"/>
        </w:rPr>
        <w:t>%。决算数与年初预算数存在差异的主要原因是</w:t>
      </w:r>
      <w:r w:rsidR="00AE7F73">
        <w:rPr>
          <w:rFonts w:ascii="仿宋_GB2312" w:eastAsia="仿宋_GB2312" w:hint="eastAsia"/>
          <w:sz w:val="32"/>
          <w:szCs w:val="32"/>
        </w:rPr>
        <w:t>当年调资，人员经费增长。</w:t>
      </w:r>
    </w:p>
    <w:p w:rsidR="001D0DAF" w:rsidRDefault="001D0DAF" w:rsidP="00725FBB">
      <w:pPr>
        <w:ind w:firstLineChars="200" w:firstLine="643"/>
        <w:rPr>
          <w:rFonts w:ascii="仿宋_GB2312" w:eastAsia="仿宋_GB2312"/>
          <w:sz w:val="32"/>
          <w:szCs w:val="32"/>
        </w:rPr>
      </w:pPr>
      <w:r w:rsidRPr="00725FBB">
        <w:rPr>
          <w:rFonts w:ascii="仿宋_GB2312" w:eastAsia="仿宋_GB2312" w:hint="eastAsia"/>
          <w:b/>
          <w:sz w:val="32"/>
          <w:szCs w:val="32"/>
        </w:rPr>
        <w:t>15．</w:t>
      </w:r>
      <w:r w:rsidR="00725FBB" w:rsidRPr="00725FBB">
        <w:rPr>
          <w:rFonts w:ascii="仿宋_GB2312" w:eastAsia="仿宋_GB2312" w:hint="eastAsia"/>
          <w:b/>
          <w:sz w:val="32"/>
          <w:szCs w:val="32"/>
        </w:rPr>
        <w:t>医疗卫生与计划生育</w:t>
      </w:r>
      <w:r w:rsidR="00725FBB" w:rsidRPr="00652922">
        <w:rPr>
          <w:rFonts w:ascii="仿宋_GB2312" w:eastAsia="仿宋_GB2312" w:hint="eastAsia"/>
          <w:b/>
          <w:sz w:val="32"/>
          <w:szCs w:val="32"/>
        </w:rPr>
        <w:t>支出（类）食品和药品监督管理事务（款）</w:t>
      </w:r>
      <w:r w:rsidR="00725FBB" w:rsidRPr="00725FBB">
        <w:rPr>
          <w:rFonts w:ascii="仿宋_GB2312" w:eastAsia="仿宋_GB2312" w:hint="eastAsia"/>
          <w:b/>
          <w:sz w:val="32"/>
          <w:szCs w:val="32"/>
        </w:rPr>
        <w:t>其他食品和药品监督管理事务支出</w:t>
      </w:r>
      <w:r w:rsidR="00725FBB" w:rsidRPr="00652922">
        <w:rPr>
          <w:rFonts w:ascii="仿宋_GB2312" w:eastAsia="仿宋_GB2312" w:hint="eastAsia"/>
          <w:b/>
          <w:sz w:val="32"/>
          <w:szCs w:val="32"/>
        </w:rPr>
        <w:t>（项）。</w:t>
      </w:r>
      <w:r w:rsidRPr="00ED74BE">
        <w:rPr>
          <w:rFonts w:ascii="仿宋_GB2312" w:eastAsia="仿宋_GB2312" w:hint="eastAsia"/>
          <w:sz w:val="32"/>
          <w:szCs w:val="32"/>
        </w:rPr>
        <w:t>年初预算为</w:t>
      </w:r>
      <w:r w:rsidR="00FE5E44">
        <w:rPr>
          <w:rFonts w:ascii="仿宋_GB2312" w:eastAsia="仿宋_GB2312" w:hint="eastAsia"/>
          <w:sz w:val="32"/>
          <w:szCs w:val="32"/>
        </w:rPr>
        <w:t>430.28</w:t>
      </w:r>
      <w:r w:rsidRPr="00ED74BE">
        <w:rPr>
          <w:rFonts w:ascii="仿宋_GB2312" w:eastAsia="仿宋_GB2312" w:hint="eastAsia"/>
          <w:sz w:val="32"/>
          <w:szCs w:val="32"/>
        </w:rPr>
        <w:t>万元，支出决算为</w:t>
      </w:r>
      <w:r w:rsidR="00725FBB" w:rsidRPr="00725FBB">
        <w:rPr>
          <w:rFonts w:ascii="仿宋_GB2312" w:eastAsia="仿宋_GB2312"/>
          <w:sz w:val="32"/>
          <w:szCs w:val="32"/>
        </w:rPr>
        <w:t>531.1</w:t>
      </w:r>
      <w:r w:rsidRPr="00ED74BE">
        <w:rPr>
          <w:rFonts w:ascii="仿宋_GB2312" w:eastAsia="仿宋_GB2312" w:hint="eastAsia"/>
          <w:sz w:val="32"/>
          <w:szCs w:val="32"/>
        </w:rPr>
        <w:t>万元，完成年初预算的</w:t>
      </w:r>
      <w:r w:rsidR="00FE5E44">
        <w:rPr>
          <w:rFonts w:ascii="仿宋_GB2312" w:eastAsia="仿宋_GB2312" w:hint="eastAsia"/>
          <w:sz w:val="32"/>
          <w:szCs w:val="32"/>
        </w:rPr>
        <w:t>123.43</w:t>
      </w:r>
      <w:r w:rsidRPr="00ED74BE">
        <w:rPr>
          <w:rFonts w:ascii="仿宋_GB2312" w:eastAsia="仿宋_GB2312" w:hint="eastAsia"/>
          <w:sz w:val="32"/>
          <w:szCs w:val="32"/>
        </w:rPr>
        <w:t>%。决算数与年初预算数存在差异的主要原因是</w:t>
      </w:r>
      <w:r w:rsidR="00FE5E44">
        <w:rPr>
          <w:rFonts w:ascii="仿宋_GB2312" w:eastAsia="仿宋_GB2312" w:hint="eastAsia"/>
          <w:sz w:val="32"/>
          <w:szCs w:val="32"/>
        </w:rPr>
        <w:t>当年上级下达食品药品专项经费</w:t>
      </w:r>
      <w:r w:rsidRPr="00ED74BE">
        <w:rPr>
          <w:rFonts w:ascii="仿宋_GB2312" w:eastAsia="仿宋_GB2312" w:hint="eastAsia"/>
          <w:sz w:val="32"/>
          <w:szCs w:val="32"/>
        </w:rPr>
        <w:t>。</w:t>
      </w:r>
    </w:p>
    <w:p w:rsidR="001D0DAF" w:rsidRDefault="00426C0E" w:rsidP="00426C0E">
      <w:pPr>
        <w:ind w:firstLineChars="200" w:firstLine="643"/>
        <w:rPr>
          <w:rFonts w:ascii="仿宋_GB2312" w:eastAsia="仿宋_GB2312"/>
          <w:sz w:val="32"/>
          <w:szCs w:val="32"/>
        </w:rPr>
      </w:pPr>
      <w:r w:rsidRPr="00725FBB">
        <w:rPr>
          <w:rFonts w:ascii="仿宋_GB2312" w:eastAsia="仿宋_GB2312" w:hint="eastAsia"/>
          <w:b/>
          <w:sz w:val="32"/>
          <w:szCs w:val="32"/>
        </w:rPr>
        <w:t>1</w:t>
      </w:r>
      <w:r w:rsidR="004F3E80">
        <w:rPr>
          <w:rFonts w:ascii="仿宋_GB2312" w:eastAsia="仿宋_GB2312" w:hint="eastAsia"/>
          <w:b/>
          <w:sz w:val="32"/>
          <w:szCs w:val="32"/>
        </w:rPr>
        <w:t>6</w:t>
      </w:r>
      <w:r w:rsidRPr="00725FBB">
        <w:rPr>
          <w:rFonts w:ascii="仿宋_GB2312" w:eastAsia="仿宋_GB2312" w:hint="eastAsia"/>
          <w:b/>
          <w:sz w:val="32"/>
          <w:szCs w:val="32"/>
        </w:rPr>
        <w:t>．医疗卫生与计划生育</w:t>
      </w:r>
      <w:r w:rsidRPr="00652922">
        <w:rPr>
          <w:rFonts w:ascii="仿宋_GB2312" w:eastAsia="仿宋_GB2312" w:hint="eastAsia"/>
          <w:b/>
          <w:sz w:val="32"/>
          <w:szCs w:val="32"/>
        </w:rPr>
        <w:t>支出（类）</w:t>
      </w:r>
      <w:r w:rsidR="004F3E80" w:rsidRPr="004F3E80">
        <w:rPr>
          <w:rFonts w:ascii="仿宋_GB2312" w:eastAsia="仿宋_GB2312" w:hint="eastAsia"/>
          <w:b/>
          <w:sz w:val="32"/>
          <w:szCs w:val="32"/>
        </w:rPr>
        <w:t>行政事业单位医疗</w:t>
      </w:r>
      <w:r w:rsidRPr="00652922">
        <w:rPr>
          <w:rFonts w:ascii="仿宋_GB2312" w:eastAsia="仿宋_GB2312" w:hint="eastAsia"/>
          <w:b/>
          <w:sz w:val="32"/>
          <w:szCs w:val="32"/>
        </w:rPr>
        <w:t>（款）</w:t>
      </w:r>
      <w:r w:rsidR="004F3E80" w:rsidRPr="004F3E80">
        <w:rPr>
          <w:rFonts w:ascii="仿宋_GB2312" w:eastAsia="仿宋_GB2312" w:hint="eastAsia"/>
          <w:b/>
          <w:sz w:val="32"/>
          <w:szCs w:val="32"/>
        </w:rPr>
        <w:t>行政单位医疗</w:t>
      </w:r>
      <w:r w:rsidRPr="00652922">
        <w:rPr>
          <w:rFonts w:ascii="仿宋_GB2312" w:eastAsia="仿宋_GB2312" w:hint="eastAsia"/>
          <w:b/>
          <w:sz w:val="32"/>
          <w:szCs w:val="32"/>
        </w:rPr>
        <w:t>（项）。</w:t>
      </w:r>
      <w:r w:rsidR="001D0DAF" w:rsidRPr="00ED74BE">
        <w:rPr>
          <w:rFonts w:ascii="仿宋_GB2312" w:eastAsia="仿宋_GB2312" w:hint="eastAsia"/>
          <w:sz w:val="32"/>
          <w:szCs w:val="32"/>
        </w:rPr>
        <w:t>年初预算为</w:t>
      </w:r>
      <w:r w:rsidR="006B0A66" w:rsidRPr="006B0A66">
        <w:rPr>
          <w:rFonts w:ascii="仿宋_GB2312" w:eastAsia="仿宋_GB2312"/>
          <w:sz w:val="32"/>
          <w:szCs w:val="32"/>
        </w:rPr>
        <w:t>21.89</w:t>
      </w:r>
      <w:r w:rsidR="001D0DAF" w:rsidRPr="00ED74BE">
        <w:rPr>
          <w:rFonts w:ascii="仿宋_GB2312" w:eastAsia="仿宋_GB2312" w:hint="eastAsia"/>
          <w:sz w:val="32"/>
          <w:szCs w:val="32"/>
        </w:rPr>
        <w:t>万元，支出决算为</w:t>
      </w:r>
      <w:r w:rsidR="004F3E80" w:rsidRPr="004F3E80">
        <w:rPr>
          <w:rFonts w:ascii="仿宋_GB2312" w:eastAsia="仿宋_GB2312"/>
          <w:sz w:val="32"/>
          <w:szCs w:val="32"/>
        </w:rPr>
        <w:t>26.91</w:t>
      </w:r>
      <w:r w:rsidR="001D0DAF" w:rsidRPr="00ED74BE">
        <w:rPr>
          <w:rFonts w:ascii="仿宋_GB2312" w:eastAsia="仿宋_GB2312" w:hint="eastAsia"/>
          <w:sz w:val="32"/>
          <w:szCs w:val="32"/>
        </w:rPr>
        <w:t>万元，完成年初预算的</w:t>
      </w:r>
      <w:r w:rsidR="006B0A66">
        <w:rPr>
          <w:rFonts w:ascii="仿宋_GB2312" w:eastAsia="仿宋_GB2312" w:hint="eastAsia"/>
          <w:sz w:val="32"/>
          <w:szCs w:val="32"/>
        </w:rPr>
        <w:t>122.93</w:t>
      </w:r>
      <w:r w:rsidR="001D0DAF" w:rsidRPr="00ED74BE">
        <w:rPr>
          <w:rFonts w:ascii="仿宋_GB2312" w:eastAsia="仿宋_GB2312" w:hint="eastAsia"/>
          <w:sz w:val="32"/>
          <w:szCs w:val="32"/>
        </w:rPr>
        <w:t>%。决算数与年初预算数存在差异的主要原因是</w:t>
      </w:r>
      <w:r w:rsidR="006B0A66">
        <w:rPr>
          <w:rFonts w:ascii="仿宋_GB2312" w:eastAsia="仿宋_GB2312" w:hint="eastAsia"/>
          <w:sz w:val="32"/>
          <w:szCs w:val="32"/>
        </w:rPr>
        <w:t>当年调整医疗保险缴费基数</w:t>
      </w:r>
      <w:r w:rsidR="001D0DAF" w:rsidRPr="00ED74BE">
        <w:rPr>
          <w:rFonts w:ascii="仿宋_GB2312" w:eastAsia="仿宋_GB2312" w:hint="eastAsia"/>
          <w:sz w:val="32"/>
          <w:szCs w:val="32"/>
        </w:rPr>
        <w:t>。</w:t>
      </w:r>
    </w:p>
    <w:p w:rsidR="006A7FD0" w:rsidRDefault="004F3E80" w:rsidP="006A7FD0">
      <w:pPr>
        <w:ind w:firstLineChars="200" w:firstLine="643"/>
        <w:rPr>
          <w:rFonts w:ascii="仿宋_GB2312" w:eastAsia="仿宋_GB2312"/>
          <w:sz w:val="32"/>
          <w:szCs w:val="32"/>
        </w:rPr>
      </w:pPr>
      <w:r w:rsidRPr="00725FBB">
        <w:rPr>
          <w:rFonts w:ascii="仿宋_GB2312" w:eastAsia="仿宋_GB2312" w:hint="eastAsia"/>
          <w:b/>
          <w:sz w:val="32"/>
          <w:szCs w:val="32"/>
        </w:rPr>
        <w:t>1</w:t>
      </w:r>
      <w:r>
        <w:rPr>
          <w:rFonts w:ascii="仿宋_GB2312" w:eastAsia="仿宋_GB2312" w:hint="eastAsia"/>
          <w:b/>
          <w:sz w:val="32"/>
          <w:szCs w:val="32"/>
        </w:rPr>
        <w:t>7</w:t>
      </w:r>
      <w:r w:rsidRPr="00725FBB">
        <w:rPr>
          <w:rFonts w:ascii="仿宋_GB2312" w:eastAsia="仿宋_GB2312" w:hint="eastAsia"/>
          <w:b/>
          <w:sz w:val="32"/>
          <w:szCs w:val="32"/>
        </w:rPr>
        <w:t>．医疗卫生与计划生育</w:t>
      </w:r>
      <w:r w:rsidRPr="00652922">
        <w:rPr>
          <w:rFonts w:ascii="仿宋_GB2312" w:eastAsia="仿宋_GB2312" w:hint="eastAsia"/>
          <w:b/>
          <w:sz w:val="32"/>
          <w:szCs w:val="32"/>
        </w:rPr>
        <w:t>支出（类）</w:t>
      </w:r>
      <w:r w:rsidRPr="004F3E80">
        <w:rPr>
          <w:rFonts w:ascii="仿宋_GB2312" w:eastAsia="仿宋_GB2312" w:hint="eastAsia"/>
          <w:b/>
          <w:sz w:val="32"/>
          <w:szCs w:val="32"/>
        </w:rPr>
        <w:t>行政事业单位医疗</w:t>
      </w:r>
      <w:r w:rsidRPr="00652922">
        <w:rPr>
          <w:rFonts w:ascii="仿宋_GB2312" w:eastAsia="仿宋_GB2312" w:hint="eastAsia"/>
          <w:b/>
          <w:sz w:val="32"/>
          <w:szCs w:val="32"/>
        </w:rPr>
        <w:t>（款）</w:t>
      </w:r>
      <w:r w:rsidRPr="004F3E80">
        <w:rPr>
          <w:rFonts w:ascii="仿宋_GB2312" w:eastAsia="仿宋_GB2312" w:hint="eastAsia"/>
          <w:b/>
          <w:sz w:val="32"/>
          <w:szCs w:val="32"/>
        </w:rPr>
        <w:t>事业单位医疗</w:t>
      </w:r>
      <w:r w:rsidRPr="00652922">
        <w:rPr>
          <w:rFonts w:ascii="仿宋_GB2312" w:eastAsia="仿宋_GB2312" w:hint="eastAsia"/>
          <w:b/>
          <w:sz w:val="32"/>
          <w:szCs w:val="32"/>
        </w:rPr>
        <w:t>（项）。</w:t>
      </w:r>
      <w:r w:rsidR="001D0DAF" w:rsidRPr="00ED74BE">
        <w:rPr>
          <w:rFonts w:ascii="仿宋_GB2312" w:eastAsia="仿宋_GB2312" w:hint="eastAsia"/>
          <w:sz w:val="32"/>
          <w:szCs w:val="32"/>
        </w:rPr>
        <w:t>年初预算为</w:t>
      </w:r>
      <w:r w:rsidR="006A7FD0">
        <w:rPr>
          <w:rFonts w:ascii="仿宋_GB2312" w:eastAsia="仿宋_GB2312" w:hint="eastAsia"/>
          <w:sz w:val="32"/>
          <w:szCs w:val="32"/>
        </w:rPr>
        <w:t>27.15</w:t>
      </w:r>
      <w:r w:rsidR="001D0DAF" w:rsidRPr="00ED74BE">
        <w:rPr>
          <w:rFonts w:ascii="仿宋_GB2312" w:eastAsia="仿宋_GB2312" w:hint="eastAsia"/>
          <w:sz w:val="32"/>
          <w:szCs w:val="32"/>
        </w:rPr>
        <w:t>万元，支出</w:t>
      </w:r>
      <w:r w:rsidR="001D0DAF" w:rsidRPr="00ED74BE">
        <w:rPr>
          <w:rFonts w:ascii="仿宋_GB2312" w:eastAsia="仿宋_GB2312" w:hint="eastAsia"/>
          <w:sz w:val="32"/>
          <w:szCs w:val="32"/>
        </w:rPr>
        <w:lastRenderedPageBreak/>
        <w:t>决算为</w:t>
      </w:r>
      <w:r w:rsidR="001A6273" w:rsidRPr="001A6273">
        <w:rPr>
          <w:rFonts w:ascii="仿宋_GB2312" w:eastAsia="仿宋_GB2312"/>
          <w:sz w:val="32"/>
          <w:szCs w:val="32"/>
        </w:rPr>
        <w:t>28.74</w:t>
      </w:r>
      <w:r w:rsidR="001D0DAF" w:rsidRPr="00ED74BE">
        <w:rPr>
          <w:rFonts w:ascii="仿宋_GB2312" w:eastAsia="仿宋_GB2312" w:hint="eastAsia"/>
          <w:sz w:val="32"/>
          <w:szCs w:val="32"/>
        </w:rPr>
        <w:t>万元，完成年初预算的</w:t>
      </w:r>
      <w:r w:rsidR="006A7FD0">
        <w:rPr>
          <w:rFonts w:ascii="仿宋_GB2312" w:eastAsia="仿宋_GB2312" w:hint="eastAsia"/>
          <w:sz w:val="32"/>
          <w:szCs w:val="32"/>
        </w:rPr>
        <w:t>105.86</w:t>
      </w:r>
      <w:r w:rsidR="001D0DAF" w:rsidRPr="00ED74BE">
        <w:rPr>
          <w:rFonts w:ascii="仿宋_GB2312" w:eastAsia="仿宋_GB2312" w:hint="eastAsia"/>
          <w:sz w:val="32"/>
          <w:szCs w:val="32"/>
        </w:rPr>
        <w:t>%。决算数与年初预算数存在差异的主要原因是</w:t>
      </w:r>
      <w:r w:rsidR="006A7FD0">
        <w:rPr>
          <w:rFonts w:ascii="仿宋_GB2312" w:eastAsia="仿宋_GB2312" w:hint="eastAsia"/>
          <w:sz w:val="32"/>
          <w:szCs w:val="32"/>
        </w:rPr>
        <w:t>当年调整医疗保险缴费基数</w:t>
      </w:r>
      <w:r w:rsidR="006A7FD0" w:rsidRPr="00ED74BE">
        <w:rPr>
          <w:rFonts w:ascii="仿宋_GB2312" w:eastAsia="仿宋_GB2312" w:hint="eastAsia"/>
          <w:sz w:val="32"/>
          <w:szCs w:val="32"/>
        </w:rPr>
        <w:t>。</w:t>
      </w:r>
    </w:p>
    <w:p w:rsidR="001D0DAF" w:rsidRDefault="001D0DAF" w:rsidP="00F34BC7">
      <w:pPr>
        <w:ind w:firstLineChars="200" w:firstLine="643"/>
        <w:rPr>
          <w:rFonts w:ascii="仿宋_GB2312" w:eastAsia="仿宋_GB2312"/>
          <w:sz w:val="32"/>
          <w:szCs w:val="32"/>
        </w:rPr>
      </w:pPr>
      <w:r w:rsidRPr="00F34BC7">
        <w:rPr>
          <w:rFonts w:ascii="仿宋_GB2312" w:eastAsia="仿宋_GB2312" w:hint="eastAsia"/>
          <w:b/>
          <w:sz w:val="32"/>
          <w:szCs w:val="32"/>
        </w:rPr>
        <w:t>18．</w:t>
      </w:r>
      <w:r w:rsidR="004F3E80" w:rsidRPr="00F34BC7">
        <w:rPr>
          <w:rFonts w:ascii="仿宋_GB2312" w:eastAsia="仿宋_GB2312" w:hint="eastAsia"/>
          <w:b/>
          <w:sz w:val="32"/>
          <w:szCs w:val="32"/>
        </w:rPr>
        <w:t>医疗卫生与计划生育支</w:t>
      </w:r>
      <w:r w:rsidR="004F3E80" w:rsidRPr="00652922">
        <w:rPr>
          <w:rFonts w:ascii="仿宋_GB2312" w:eastAsia="仿宋_GB2312" w:hint="eastAsia"/>
          <w:b/>
          <w:sz w:val="32"/>
          <w:szCs w:val="32"/>
        </w:rPr>
        <w:t>出（类）</w:t>
      </w:r>
      <w:r w:rsidR="004F3E80" w:rsidRPr="004F3E80">
        <w:rPr>
          <w:rFonts w:ascii="仿宋_GB2312" w:eastAsia="仿宋_GB2312" w:hint="eastAsia"/>
          <w:b/>
          <w:sz w:val="32"/>
          <w:szCs w:val="32"/>
        </w:rPr>
        <w:t>行政事业单位医疗</w:t>
      </w:r>
      <w:r w:rsidR="004F3E80" w:rsidRPr="00652922">
        <w:rPr>
          <w:rFonts w:ascii="仿宋_GB2312" w:eastAsia="仿宋_GB2312" w:hint="eastAsia"/>
          <w:b/>
          <w:sz w:val="32"/>
          <w:szCs w:val="32"/>
        </w:rPr>
        <w:t>（款）</w:t>
      </w:r>
      <w:r w:rsidR="004F3E80" w:rsidRPr="004F3E80">
        <w:rPr>
          <w:rFonts w:ascii="仿宋_GB2312" w:eastAsia="仿宋_GB2312" w:hint="eastAsia"/>
          <w:b/>
          <w:sz w:val="32"/>
          <w:szCs w:val="32"/>
        </w:rPr>
        <w:t>公务员医疗补助</w:t>
      </w:r>
      <w:r w:rsidR="004F3E80" w:rsidRPr="00652922">
        <w:rPr>
          <w:rFonts w:ascii="仿宋_GB2312" w:eastAsia="仿宋_GB2312" w:hint="eastAsia"/>
          <w:b/>
          <w:sz w:val="32"/>
          <w:szCs w:val="32"/>
        </w:rPr>
        <w:t>（项）。</w:t>
      </w:r>
      <w:r w:rsidRPr="00ED74BE">
        <w:rPr>
          <w:rFonts w:ascii="仿宋_GB2312" w:eastAsia="仿宋_GB2312" w:hint="eastAsia"/>
          <w:sz w:val="32"/>
          <w:szCs w:val="32"/>
        </w:rPr>
        <w:t>年初预算为</w:t>
      </w:r>
      <w:r w:rsidR="004F5368">
        <w:rPr>
          <w:rFonts w:ascii="仿宋_GB2312" w:eastAsia="仿宋_GB2312" w:hint="eastAsia"/>
          <w:sz w:val="32"/>
          <w:szCs w:val="32"/>
        </w:rPr>
        <w:t>49.04</w:t>
      </w:r>
      <w:r w:rsidRPr="00ED74BE">
        <w:rPr>
          <w:rFonts w:ascii="仿宋_GB2312" w:eastAsia="仿宋_GB2312" w:hint="eastAsia"/>
          <w:sz w:val="32"/>
          <w:szCs w:val="32"/>
        </w:rPr>
        <w:t>万元，支出决算为</w:t>
      </w:r>
      <w:r w:rsidR="00180931" w:rsidRPr="00180931">
        <w:rPr>
          <w:rFonts w:ascii="仿宋_GB2312" w:eastAsia="仿宋_GB2312"/>
          <w:sz w:val="32"/>
          <w:szCs w:val="32"/>
        </w:rPr>
        <w:t>53.63</w:t>
      </w:r>
      <w:r w:rsidRPr="00ED74BE">
        <w:rPr>
          <w:rFonts w:ascii="仿宋_GB2312" w:eastAsia="仿宋_GB2312" w:hint="eastAsia"/>
          <w:sz w:val="32"/>
          <w:szCs w:val="32"/>
        </w:rPr>
        <w:t>万元，完成年初预算的</w:t>
      </w:r>
      <w:r w:rsidR="004F5368">
        <w:rPr>
          <w:rFonts w:ascii="仿宋_GB2312" w:eastAsia="仿宋_GB2312" w:hint="eastAsia"/>
          <w:sz w:val="32"/>
          <w:szCs w:val="32"/>
        </w:rPr>
        <w:t>109.36</w:t>
      </w:r>
      <w:r w:rsidRPr="00ED74BE">
        <w:rPr>
          <w:rFonts w:ascii="仿宋_GB2312" w:eastAsia="仿宋_GB2312" w:hint="eastAsia"/>
          <w:sz w:val="32"/>
          <w:szCs w:val="32"/>
        </w:rPr>
        <w:t>%。决算数与年初预算数存在差异的主要原因是</w:t>
      </w:r>
      <w:r w:rsidR="004F5368">
        <w:rPr>
          <w:rFonts w:ascii="仿宋_GB2312" w:eastAsia="仿宋_GB2312" w:hint="eastAsia"/>
          <w:sz w:val="32"/>
          <w:szCs w:val="32"/>
        </w:rPr>
        <w:t>当年调整公务员医疗补助保险缴费基数</w:t>
      </w:r>
      <w:r w:rsidRPr="00ED74BE">
        <w:rPr>
          <w:rFonts w:ascii="仿宋_GB2312" w:eastAsia="仿宋_GB2312" w:hint="eastAsia"/>
          <w:sz w:val="32"/>
          <w:szCs w:val="32"/>
        </w:rPr>
        <w:t>。</w:t>
      </w:r>
    </w:p>
    <w:p w:rsidR="001D0DAF" w:rsidRDefault="001D0DAF" w:rsidP="001A6273">
      <w:pPr>
        <w:ind w:firstLineChars="200" w:firstLine="643"/>
        <w:rPr>
          <w:rFonts w:ascii="仿宋_GB2312" w:eastAsia="仿宋_GB2312"/>
          <w:sz w:val="32"/>
          <w:szCs w:val="32"/>
        </w:rPr>
      </w:pPr>
      <w:r w:rsidRPr="001A6273">
        <w:rPr>
          <w:rFonts w:ascii="仿宋_GB2312" w:eastAsia="仿宋_GB2312" w:hint="eastAsia"/>
          <w:b/>
          <w:sz w:val="32"/>
          <w:szCs w:val="32"/>
        </w:rPr>
        <w:t>19．</w:t>
      </w:r>
      <w:r w:rsidR="001A6273" w:rsidRPr="001A6273">
        <w:rPr>
          <w:rFonts w:ascii="仿宋_GB2312" w:eastAsia="仿宋_GB2312" w:hint="eastAsia"/>
          <w:b/>
          <w:sz w:val="32"/>
          <w:szCs w:val="32"/>
        </w:rPr>
        <w:t>节能环保支出</w:t>
      </w:r>
      <w:r w:rsidRPr="001A6273">
        <w:rPr>
          <w:rFonts w:ascii="仿宋_GB2312" w:eastAsia="仿宋_GB2312" w:hint="eastAsia"/>
          <w:b/>
          <w:sz w:val="32"/>
          <w:szCs w:val="32"/>
        </w:rPr>
        <w:t>（类）</w:t>
      </w:r>
      <w:r w:rsidR="001A6273" w:rsidRPr="001A6273">
        <w:rPr>
          <w:rFonts w:ascii="仿宋_GB2312" w:eastAsia="仿宋_GB2312" w:hint="eastAsia"/>
          <w:b/>
          <w:sz w:val="32"/>
          <w:szCs w:val="32"/>
        </w:rPr>
        <w:t>污染防治</w:t>
      </w:r>
      <w:r w:rsidRPr="001A6273">
        <w:rPr>
          <w:rFonts w:ascii="仿宋_GB2312" w:eastAsia="仿宋_GB2312" w:hint="eastAsia"/>
          <w:b/>
          <w:sz w:val="32"/>
          <w:szCs w:val="32"/>
        </w:rPr>
        <w:t>（款）</w:t>
      </w:r>
      <w:r w:rsidR="001A6273" w:rsidRPr="001A6273">
        <w:rPr>
          <w:rFonts w:ascii="仿宋_GB2312" w:eastAsia="仿宋_GB2312" w:hint="eastAsia"/>
          <w:b/>
          <w:sz w:val="32"/>
          <w:szCs w:val="32"/>
        </w:rPr>
        <w:t>大气</w:t>
      </w:r>
      <w:r w:rsidRPr="001A6273">
        <w:rPr>
          <w:rFonts w:ascii="仿宋_GB2312" w:eastAsia="仿宋_GB2312" w:hint="eastAsia"/>
          <w:b/>
          <w:sz w:val="32"/>
          <w:szCs w:val="32"/>
        </w:rPr>
        <w:t>（项）。</w:t>
      </w:r>
      <w:r w:rsidRPr="00ED74BE">
        <w:rPr>
          <w:rFonts w:ascii="仿宋_GB2312" w:eastAsia="仿宋_GB2312" w:hint="eastAsia"/>
          <w:sz w:val="32"/>
          <w:szCs w:val="32"/>
        </w:rPr>
        <w:t>年初预算为</w:t>
      </w:r>
      <w:r w:rsidR="00F34103">
        <w:rPr>
          <w:rFonts w:ascii="仿宋_GB2312" w:eastAsia="仿宋_GB2312" w:hint="eastAsia"/>
          <w:sz w:val="32"/>
          <w:szCs w:val="32"/>
        </w:rPr>
        <w:t>0</w:t>
      </w:r>
      <w:r w:rsidRPr="00ED74BE">
        <w:rPr>
          <w:rFonts w:ascii="仿宋_GB2312" w:eastAsia="仿宋_GB2312" w:hint="eastAsia"/>
          <w:sz w:val="32"/>
          <w:szCs w:val="32"/>
        </w:rPr>
        <w:t>万元，支出决算为</w:t>
      </w:r>
      <w:r w:rsidR="001A6273" w:rsidRPr="001A6273">
        <w:rPr>
          <w:rFonts w:ascii="仿宋_GB2312" w:eastAsia="仿宋_GB2312"/>
          <w:sz w:val="32"/>
          <w:szCs w:val="32"/>
        </w:rPr>
        <w:t>1</w:t>
      </w:r>
      <w:r w:rsidR="00F34103">
        <w:rPr>
          <w:rFonts w:ascii="仿宋_GB2312" w:eastAsia="仿宋_GB2312" w:hint="eastAsia"/>
          <w:sz w:val="32"/>
          <w:szCs w:val="32"/>
        </w:rPr>
        <w:t>万元。</w:t>
      </w:r>
      <w:r w:rsidRPr="00ED74BE">
        <w:rPr>
          <w:rFonts w:ascii="仿宋_GB2312" w:eastAsia="仿宋_GB2312" w:hint="eastAsia"/>
          <w:sz w:val="32"/>
          <w:szCs w:val="32"/>
        </w:rPr>
        <w:t>决算数与年初预算数存在差异的主要原因是</w:t>
      </w:r>
      <w:r w:rsidR="00F34103">
        <w:rPr>
          <w:rFonts w:ascii="仿宋_GB2312" w:eastAsia="仿宋_GB2312" w:hint="eastAsia"/>
          <w:sz w:val="32"/>
          <w:szCs w:val="32"/>
        </w:rPr>
        <w:t>当年追加</w:t>
      </w:r>
      <w:r w:rsidR="00F34103" w:rsidRPr="00F34103">
        <w:rPr>
          <w:rFonts w:ascii="仿宋_GB2312" w:eastAsia="仿宋_GB2312" w:hint="eastAsia"/>
          <w:sz w:val="32"/>
          <w:szCs w:val="32"/>
        </w:rPr>
        <w:t>大气污染防治攻坚战奖励资金</w:t>
      </w:r>
      <w:r w:rsidRPr="00ED74BE">
        <w:rPr>
          <w:rFonts w:ascii="仿宋_GB2312" w:eastAsia="仿宋_GB2312" w:hint="eastAsia"/>
          <w:sz w:val="32"/>
          <w:szCs w:val="32"/>
        </w:rPr>
        <w:t>。</w:t>
      </w:r>
    </w:p>
    <w:p w:rsidR="001D0DAF" w:rsidRDefault="001D0DAF" w:rsidP="001A6273">
      <w:pPr>
        <w:ind w:firstLineChars="200" w:firstLine="643"/>
        <w:rPr>
          <w:rFonts w:ascii="仿宋_GB2312" w:eastAsia="仿宋_GB2312"/>
          <w:sz w:val="32"/>
          <w:szCs w:val="32"/>
        </w:rPr>
      </w:pPr>
      <w:r w:rsidRPr="001A6273">
        <w:rPr>
          <w:rFonts w:ascii="仿宋_GB2312" w:eastAsia="仿宋_GB2312" w:hint="eastAsia"/>
          <w:b/>
          <w:sz w:val="32"/>
          <w:szCs w:val="32"/>
        </w:rPr>
        <w:t>20．</w:t>
      </w:r>
      <w:r w:rsidR="001A6273" w:rsidRPr="001A6273">
        <w:rPr>
          <w:rFonts w:ascii="仿宋_GB2312" w:eastAsia="仿宋_GB2312" w:hint="eastAsia"/>
          <w:b/>
          <w:sz w:val="32"/>
          <w:szCs w:val="32"/>
        </w:rPr>
        <w:t>农林水支出</w:t>
      </w:r>
      <w:r w:rsidRPr="001A6273">
        <w:rPr>
          <w:rFonts w:ascii="仿宋_GB2312" w:eastAsia="仿宋_GB2312" w:hint="eastAsia"/>
          <w:b/>
          <w:sz w:val="32"/>
          <w:szCs w:val="32"/>
        </w:rPr>
        <w:t>（类）</w:t>
      </w:r>
      <w:r w:rsidR="001A6273" w:rsidRPr="001A6273">
        <w:rPr>
          <w:rFonts w:ascii="仿宋_GB2312" w:eastAsia="仿宋_GB2312" w:hint="eastAsia"/>
          <w:b/>
          <w:sz w:val="32"/>
          <w:szCs w:val="32"/>
        </w:rPr>
        <w:t>扶贫</w:t>
      </w:r>
      <w:r w:rsidRPr="001A6273">
        <w:rPr>
          <w:rFonts w:ascii="仿宋_GB2312" w:eastAsia="仿宋_GB2312" w:hint="eastAsia"/>
          <w:b/>
          <w:sz w:val="32"/>
          <w:szCs w:val="32"/>
        </w:rPr>
        <w:t>（款）</w:t>
      </w:r>
      <w:r w:rsidR="001A6273" w:rsidRPr="001A6273">
        <w:rPr>
          <w:rFonts w:ascii="仿宋_GB2312" w:eastAsia="仿宋_GB2312" w:hint="eastAsia"/>
          <w:b/>
          <w:sz w:val="32"/>
          <w:szCs w:val="32"/>
        </w:rPr>
        <w:t>其他扶贫支出</w:t>
      </w:r>
      <w:r w:rsidRPr="001A6273">
        <w:rPr>
          <w:rFonts w:ascii="仿宋_GB2312" w:eastAsia="仿宋_GB2312" w:hint="eastAsia"/>
          <w:b/>
          <w:sz w:val="32"/>
          <w:szCs w:val="32"/>
        </w:rPr>
        <w:t>（项）。</w:t>
      </w:r>
      <w:r w:rsidRPr="00ED74BE">
        <w:rPr>
          <w:rFonts w:ascii="仿宋_GB2312" w:eastAsia="仿宋_GB2312" w:hint="eastAsia"/>
          <w:sz w:val="32"/>
          <w:szCs w:val="32"/>
        </w:rPr>
        <w:t>年初预算为</w:t>
      </w:r>
      <w:r w:rsidR="00F34103">
        <w:rPr>
          <w:rFonts w:ascii="仿宋_GB2312" w:eastAsia="仿宋_GB2312" w:hint="eastAsia"/>
          <w:sz w:val="32"/>
          <w:szCs w:val="32"/>
        </w:rPr>
        <w:t>0</w:t>
      </w:r>
      <w:r w:rsidRPr="00ED74BE">
        <w:rPr>
          <w:rFonts w:ascii="仿宋_GB2312" w:eastAsia="仿宋_GB2312" w:hint="eastAsia"/>
          <w:sz w:val="32"/>
          <w:szCs w:val="32"/>
        </w:rPr>
        <w:t>万元，支出决算为</w:t>
      </w:r>
      <w:r w:rsidR="001A6273">
        <w:rPr>
          <w:rFonts w:ascii="仿宋_GB2312" w:eastAsia="仿宋_GB2312" w:hint="eastAsia"/>
          <w:sz w:val="32"/>
          <w:szCs w:val="32"/>
        </w:rPr>
        <w:t>3</w:t>
      </w:r>
      <w:r w:rsidRPr="00ED74BE">
        <w:rPr>
          <w:rFonts w:ascii="仿宋_GB2312" w:eastAsia="仿宋_GB2312" w:hint="eastAsia"/>
          <w:sz w:val="32"/>
          <w:szCs w:val="32"/>
        </w:rPr>
        <w:t>万元。决算数与年初预算数存在差异的主要原因是</w:t>
      </w:r>
      <w:r w:rsidR="00F34103">
        <w:rPr>
          <w:rFonts w:ascii="仿宋_GB2312" w:eastAsia="仿宋_GB2312" w:hint="eastAsia"/>
          <w:sz w:val="32"/>
          <w:szCs w:val="32"/>
        </w:rPr>
        <w:t>当年追加了扶贫工作经费</w:t>
      </w:r>
      <w:r w:rsidRPr="00ED74BE">
        <w:rPr>
          <w:rFonts w:ascii="仿宋_GB2312" w:eastAsia="仿宋_GB2312" w:hint="eastAsia"/>
          <w:sz w:val="32"/>
          <w:szCs w:val="32"/>
        </w:rPr>
        <w:t>。</w:t>
      </w:r>
    </w:p>
    <w:p w:rsidR="008F33ED" w:rsidRPr="00754807" w:rsidRDefault="008F33ED" w:rsidP="00ED4184">
      <w:pPr>
        <w:autoSpaceDE w:val="0"/>
        <w:autoSpaceDN w:val="0"/>
        <w:adjustRightInd w:val="0"/>
        <w:spacing w:line="590" w:lineRule="exact"/>
        <w:ind w:firstLineChars="210" w:firstLine="672"/>
        <w:rPr>
          <w:rFonts w:ascii="黑体" w:eastAsia="黑体" w:hAnsi="黑体" w:cs="仿宋"/>
          <w:sz w:val="32"/>
          <w:szCs w:val="32"/>
        </w:rPr>
      </w:pPr>
      <w:r w:rsidRPr="00754807">
        <w:rPr>
          <w:rFonts w:ascii="黑体" w:eastAsia="黑体" w:hAnsi="黑体" w:cs="黑体" w:hint="eastAsia"/>
          <w:sz w:val="32"/>
          <w:szCs w:val="32"/>
        </w:rPr>
        <w:t>六、一般公共预算财政拨款基本支出决算情况说明</w:t>
      </w:r>
    </w:p>
    <w:p w:rsidR="005740B0" w:rsidRPr="00ED74BE" w:rsidRDefault="005740B0" w:rsidP="005740B0">
      <w:pPr>
        <w:ind w:firstLineChars="200" w:firstLine="640"/>
        <w:rPr>
          <w:rFonts w:ascii="仿宋_GB2312" w:eastAsia="仿宋_GB2312"/>
          <w:sz w:val="32"/>
          <w:szCs w:val="32"/>
        </w:rPr>
      </w:pPr>
      <w:r w:rsidRPr="00ED74BE">
        <w:rPr>
          <w:rFonts w:ascii="仿宋_GB2312" w:eastAsia="仿宋_GB2312"/>
          <w:sz w:val="32"/>
          <w:szCs w:val="32"/>
        </w:rPr>
        <w:t>2018</w:t>
      </w:r>
      <w:r w:rsidRPr="00ED74BE">
        <w:rPr>
          <w:rFonts w:ascii="仿宋_GB2312" w:eastAsia="仿宋_GB2312" w:hint="eastAsia"/>
          <w:sz w:val="32"/>
          <w:szCs w:val="32"/>
        </w:rPr>
        <w:t>年度一般公共预算财政拨款基本支出</w:t>
      </w:r>
      <w:r w:rsidRPr="00ED74BE">
        <w:rPr>
          <w:rFonts w:ascii="仿宋_GB2312" w:eastAsia="仿宋_GB2312"/>
          <w:sz w:val="32"/>
          <w:szCs w:val="32"/>
        </w:rPr>
        <w:t>2,548.72</w:t>
      </w:r>
      <w:r w:rsidRPr="00ED74BE">
        <w:rPr>
          <w:rFonts w:ascii="仿宋_GB2312" w:eastAsia="仿宋_GB2312" w:hint="eastAsia"/>
          <w:sz w:val="32"/>
          <w:szCs w:val="32"/>
        </w:rPr>
        <w:t>万元。其中：人员经费</w:t>
      </w:r>
      <w:r w:rsidRPr="00ED74BE">
        <w:rPr>
          <w:rFonts w:ascii="仿宋_GB2312" w:eastAsia="仿宋_GB2312"/>
          <w:sz w:val="32"/>
          <w:szCs w:val="32"/>
        </w:rPr>
        <w:t>2,403.94</w:t>
      </w:r>
      <w:r w:rsidRPr="00ED74BE">
        <w:rPr>
          <w:rFonts w:ascii="仿宋_GB2312" w:eastAsia="仿宋_GB2312" w:hint="eastAsia"/>
          <w:sz w:val="32"/>
          <w:szCs w:val="32"/>
        </w:rPr>
        <w:t>万元，主要包括：基本工资、津贴补贴、绩效工资、机关事业单位基本养老保险缴费、职业年金缴费、其他社会保障缴费、其他工资福利支出、离休费、退休费、抚恤金、生活补助、医疗费、奖励金、住房公积金、采暖补贴、物业服务补贴、其他对个人和家庭的补助</w:t>
      </w:r>
      <w:r w:rsidRPr="00ED74BE">
        <w:rPr>
          <w:rFonts w:ascii="仿宋_GB2312" w:eastAsia="仿宋_GB2312" w:hint="eastAsia"/>
          <w:sz w:val="32"/>
          <w:szCs w:val="32"/>
        </w:rPr>
        <w:lastRenderedPageBreak/>
        <w:t>支出；公用经费</w:t>
      </w:r>
      <w:r w:rsidRPr="00ED74BE">
        <w:rPr>
          <w:rFonts w:ascii="仿宋_GB2312" w:eastAsia="仿宋_GB2312"/>
          <w:sz w:val="32"/>
          <w:szCs w:val="32"/>
        </w:rPr>
        <w:t>144.78</w:t>
      </w:r>
      <w:r w:rsidRPr="00ED74BE">
        <w:rPr>
          <w:rFonts w:ascii="仿宋_GB2312" w:eastAsia="仿宋_GB2312"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rsidR="008F33ED" w:rsidRPr="005740B0" w:rsidRDefault="008F33ED" w:rsidP="002C1D27">
      <w:pPr>
        <w:autoSpaceDE w:val="0"/>
        <w:autoSpaceDN w:val="0"/>
        <w:adjustRightInd w:val="0"/>
        <w:spacing w:line="590" w:lineRule="exact"/>
        <w:ind w:firstLine="641"/>
        <w:rPr>
          <w:rFonts w:ascii="黑体" w:eastAsia="黑体" w:hAnsi="黑体" w:cs="仿宋"/>
          <w:sz w:val="32"/>
          <w:szCs w:val="32"/>
        </w:rPr>
      </w:pPr>
      <w:r w:rsidRPr="005740B0">
        <w:rPr>
          <w:rFonts w:ascii="黑体" w:eastAsia="黑体" w:hAnsi="黑体" w:cs="黑体" w:hint="eastAsia"/>
          <w:sz w:val="32"/>
          <w:szCs w:val="32"/>
        </w:rPr>
        <w:t>七、一般公共预算财政拨款“三公”经费支出决算情况说明</w:t>
      </w:r>
    </w:p>
    <w:p w:rsidR="005740B0" w:rsidRDefault="005740B0" w:rsidP="00A63AAB">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5740B0" w:rsidRPr="00ED74BE" w:rsidRDefault="005740B0" w:rsidP="005740B0">
      <w:pPr>
        <w:ind w:firstLineChars="250" w:firstLine="800"/>
        <w:rPr>
          <w:rFonts w:ascii="仿宋_GB2312" w:eastAsia="仿宋_GB2312"/>
          <w:sz w:val="32"/>
          <w:szCs w:val="32"/>
        </w:rPr>
      </w:pPr>
      <w:r w:rsidRPr="00ED74BE">
        <w:rPr>
          <w:rFonts w:ascii="仿宋_GB2312" w:eastAsia="仿宋_GB2312"/>
          <w:sz w:val="32"/>
          <w:szCs w:val="32"/>
        </w:rPr>
        <w:t>2018</w:t>
      </w:r>
      <w:r w:rsidRPr="00ED74BE">
        <w:rPr>
          <w:rFonts w:ascii="仿宋_GB2312" w:eastAsia="仿宋_GB2312" w:hint="eastAsia"/>
          <w:sz w:val="32"/>
          <w:szCs w:val="32"/>
        </w:rPr>
        <w:t>年度“三公”经费财政拨款支出预算为</w:t>
      </w:r>
      <w:r w:rsidRPr="00ED74BE">
        <w:rPr>
          <w:rFonts w:ascii="仿宋_GB2312" w:eastAsia="仿宋_GB2312"/>
          <w:sz w:val="32"/>
          <w:szCs w:val="32"/>
        </w:rPr>
        <w:t>91.13</w:t>
      </w:r>
      <w:r w:rsidRPr="00ED74BE">
        <w:rPr>
          <w:rFonts w:ascii="仿宋_GB2312" w:eastAsia="仿宋_GB2312" w:hint="eastAsia"/>
          <w:sz w:val="32"/>
          <w:szCs w:val="32"/>
        </w:rPr>
        <w:t>万元，支出决算为</w:t>
      </w:r>
      <w:r w:rsidRPr="00ED74BE">
        <w:rPr>
          <w:rFonts w:ascii="仿宋_GB2312" w:eastAsia="仿宋_GB2312"/>
          <w:sz w:val="32"/>
          <w:szCs w:val="32"/>
        </w:rPr>
        <w:t>36.76</w:t>
      </w:r>
      <w:r w:rsidRPr="00ED74BE">
        <w:rPr>
          <w:rFonts w:ascii="仿宋_GB2312" w:eastAsia="仿宋_GB2312" w:hint="eastAsia"/>
          <w:sz w:val="32"/>
          <w:szCs w:val="32"/>
        </w:rPr>
        <w:t>万元，完成预算的</w:t>
      </w:r>
      <w:r w:rsidRPr="00ED74BE">
        <w:rPr>
          <w:rFonts w:ascii="仿宋_GB2312" w:eastAsia="仿宋_GB2312"/>
          <w:sz w:val="32"/>
          <w:szCs w:val="32"/>
        </w:rPr>
        <w:t>40.3</w:t>
      </w:r>
      <w:r w:rsidR="00740E05">
        <w:rPr>
          <w:rFonts w:ascii="仿宋_GB2312" w:eastAsia="仿宋_GB2312" w:hint="eastAsia"/>
          <w:sz w:val="32"/>
          <w:szCs w:val="32"/>
        </w:rPr>
        <w:t>4</w:t>
      </w:r>
      <w:r w:rsidRPr="00ED74BE">
        <w:rPr>
          <w:rFonts w:ascii="仿宋_GB2312" w:eastAsia="仿宋_GB2312"/>
          <w:sz w:val="32"/>
          <w:szCs w:val="32"/>
        </w:rPr>
        <w:t>%</w:t>
      </w:r>
      <w:r w:rsidRPr="00ED74BE">
        <w:rPr>
          <w:rFonts w:ascii="仿宋_GB2312" w:eastAsia="仿宋_GB2312" w:hint="eastAsia"/>
          <w:sz w:val="32"/>
          <w:szCs w:val="32"/>
        </w:rPr>
        <w:t>。</w:t>
      </w:r>
      <w:r w:rsidRPr="00ED74BE">
        <w:rPr>
          <w:rFonts w:ascii="仿宋_GB2312" w:eastAsia="仿宋_GB2312"/>
          <w:sz w:val="32"/>
          <w:szCs w:val="32"/>
        </w:rPr>
        <w:t>2018</w:t>
      </w:r>
      <w:r w:rsidRPr="00ED74BE">
        <w:rPr>
          <w:rFonts w:ascii="仿宋_GB2312" w:eastAsia="仿宋_GB2312" w:hint="eastAsia"/>
          <w:sz w:val="32"/>
          <w:szCs w:val="32"/>
        </w:rPr>
        <w:t>年度“三公”经费支出决算数与预算数存在差异的主要原因是</w:t>
      </w:r>
      <w:r w:rsidR="008B0FEE" w:rsidRPr="00ED74BE">
        <w:rPr>
          <w:rFonts w:ascii="仿宋_GB2312" w:eastAsia="仿宋_GB2312" w:hint="eastAsia"/>
          <w:sz w:val="32"/>
          <w:szCs w:val="32"/>
        </w:rPr>
        <w:t>加大资金统筹力度，优化支出结构，压缩一般性支出，</w:t>
      </w:r>
      <w:r w:rsidR="008B0FEE">
        <w:rPr>
          <w:rFonts w:ascii="仿宋_GB2312" w:eastAsia="仿宋_GB2312" w:hint="eastAsia"/>
          <w:sz w:val="32"/>
          <w:szCs w:val="32"/>
        </w:rPr>
        <w:t>提高监管监督效率，着力控制公车运行费用</w:t>
      </w:r>
      <w:r w:rsidRPr="00ED74BE">
        <w:rPr>
          <w:rFonts w:ascii="仿宋_GB2312" w:eastAsia="仿宋_GB2312" w:hint="eastAsia"/>
          <w:sz w:val="32"/>
          <w:szCs w:val="32"/>
        </w:rPr>
        <w:t>。</w:t>
      </w:r>
    </w:p>
    <w:p w:rsidR="005740B0" w:rsidRPr="005740B0" w:rsidRDefault="005740B0" w:rsidP="00A63AAB">
      <w:pPr>
        <w:widowControl/>
        <w:spacing w:line="590" w:lineRule="exact"/>
        <w:ind w:firstLineChars="200" w:firstLine="643"/>
        <w:outlineLvl w:val="2"/>
        <w:rPr>
          <w:rFonts w:ascii="楷体_GB2312" w:eastAsia="楷体_GB2312" w:hAnsi="楷体_GB2312" w:cs="楷体_GB2312"/>
          <w:b/>
          <w:bCs/>
          <w:sz w:val="32"/>
          <w:szCs w:val="32"/>
        </w:rPr>
      </w:pPr>
      <w:r w:rsidRPr="005740B0">
        <w:rPr>
          <w:rFonts w:ascii="楷体_GB2312" w:eastAsia="楷体_GB2312" w:hAnsi="楷体_GB2312" w:cs="楷体_GB2312" w:hint="eastAsia"/>
          <w:b/>
          <w:bCs/>
          <w:sz w:val="32"/>
          <w:szCs w:val="32"/>
        </w:rPr>
        <w:t>（二）“三公”经费财政拨款支出决算具体情况说明。</w:t>
      </w:r>
    </w:p>
    <w:p w:rsidR="005740B0" w:rsidRPr="00ED74BE" w:rsidRDefault="005740B0" w:rsidP="00740E05">
      <w:pPr>
        <w:ind w:firstLineChars="250" w:firstLine="800"/>
        <w:rPr>
          <w:rFonts w:ascii="仿宋_GB2312" w:eastAsia="仿宋_GB2312"/>
          <w:sz w:val="32"/>
          <w:szCs w:val="32"/>
        </w:rPr>
      </w:pPr>
      <w:r w:rsidRPr="00ED74BE">
        <w:rPr>
          <w:rFonts w:ascii="仿宋_GB2312" w:eastAsia="仿宋_GB2312"/>
          <w:sz w:val="32"/>
          <w:szCs w:val="32"/>
        </w:rPr>
        <w:t>2018</w:t>
      </w:r>
      <w:r w:rsidRPr="00ED74BE">
        <w:rPr>
          <w:rFonts w:ascii="仿宋_GB2312" w:eastAsia="仿宋_GB2312" w:hint="eastAsia"/>
          <w:sz w:val="32"/>
          <w:szCs w:val="32"/>
        </w:rPr>
        <w:t>年度“三公”经费财政拨款支出决算中，因公出国（境）费支出决算</w:t>
      </w:r>
      <w:r w:rsidRPr="00ED74BE">
        <w:rPr>
          <w:rFonts w:ascii="仿宋_GB2312" w:eastAsia="仿宋_GB2312"/>
          <w:sz w:val="32"/>
          <w:szCs w:val="32"/>
        </w:rPr>
        <w:t>3.13</w:t>
      </w:r>
      <w:r w:rsidRPr="00ED74BE">
        <w:rPr>
          <w:rFonts w:ascii="仿宋_GB2312" w:eastAsia="仿宋_GB2312" w:hint="eastAsia"/>
          <w:sz w:val="32"/>
          <w:szCs w:val="32"/>
        </w:rPr>
        <w:t>万元，完成预算的</w:t>
      </w:r>
      <w:r w:rsidRPr="00ED74BE">
        <w:rPr>
          <w:rFonts w:ascii="仿宋_GB2312" w:eastAsia="仿宋_GB2312"/>
          <w:sz w:val="32"/>
          <w:szCs w:val="32"/>
        </w:rPr>
        <w:t>100%</w:t>
      </w:r>
      <w:r w:rsidRPr="00ED74BE">
        <w:rPr>
          <w:rFonts w:ascii="仿宋_GB2312" w:eastAsia="仿宋_GB2312" w:hint="eastAsia"/>
          <w:sz w:val="32"/>
          <w:szCs w:val="32"/>
        </w:rPr>
        <w:t>，占</w:t>
      </w:r>
      <w:r w:rsidRPr="00ED74BE">
        <w:rPr>
          <w:rFonts w:ascii="仿宋_GB2312" w:eastAsia="仿宋_GB2312"/>
          <w:sz w:val="32"/>
          <w:szCs w:val="32"/>
        </w:rPr>
        <w:t>8.51%</w:t>
      </w:r>
      <w:r w:rsidRPr="00ED74BE">
        <w:rPr>
          <w:rFonts w:ascii="仿宋_GB2312" w:eastAsia="仿宋_GB2312" w:hint="eastAsia"/>
          <w:sz w:val="32"/>
          <w:szCs w:val="32"/>
        </w:rPr>
        <w:t>；公务用车购置及运行费支出决算</w:t>
      </w:r>
      <w:r w:rsidRPr="00ED74BE">
        <w:rPr>
          <w:rFonts w:ascii="仿宋_GB2312" w:eastAsia="仿宋_GB2312"/>
          <w:sz w:val="32"/>
          <w:szCs w:val="32"/>
        </w:rPr>
        <w:t>32.02</w:t>
      </w:r>
      <w:r w:rsidRPr="00ED74BE">
        <w:rPr>
          <w:rFonts w:ascii="仿宋_GB2312" w:eastAsia="仿宋_GB2312" w:hint="eastAsia"/>
          <w:sz w:val="32"/>
          <w:szCs w:val="32"/>
        </w:rPr>
        <w:t>万元，完成预算的</w:t>
      </w:r>
      <w:r w:rsidRPr="00ED74BE">
        <w:rPr>
          <w:rFonts w:ascii="仿宋_GB2312" w:eastAsia="仿宋_GB2312"/>
          <w:sz w:val="32"/>
          <w:szCs w:val="32"/>
        </w:rPr>
        <w:t>37.6</w:t>
      </w:r>
      <w:r w:rsidR="00740E05">
        <w:rPr>
          <w:rFonts w:ascii="仿宋_GB2312" w:eastAsia="仿宋_GB2312" w:hint="eastAsia"/>
          <w:sz w:val="32"/>
          <w:szCs w:val="32"/>
        </w:rPr>
        <w:t>7</w:t>
      </w:r>
      <w:r w:rsidRPr="00ED74BE">
        <w:rPr>
          <w:rFonts w:ascii="仿宋_GB2312" w:eastAsia="仿宋_GB2312"/>
          <w:sz w:val="32"/>
          <w:szCs w:val="32"/>
        </w:rPr>
        <w:t>%</w:t>
      </w:r>
      <w:r w:rsidRPr="00ED74BE">
        <w:rPr>
          <w:rFonts w:ascii="仿宋_GB2312" w:eastAsia="仿宋_GB2312" w:hint="eastAsia"/>
          <w:sz w:val="32"/>
          <w:szCs w:val="32"/>
        </w:rPr>
        <w:t>，占</w:t>
      </w:r>
      <w:r w:rsidRPr="00ED74BE">
        <w:rPr>
          <w:rFonts w:ascii="仿宋_GB2312" w:eastAsia="仿宋_GB2312"/>
          <w:sz w:val="32"/>
          <w:szCs w:val="32"/>
        </w:rPr>
        <w:t>87.</w:t>
      </w:r>
      <w:r w:rsidR="00300BCE">
        <w:rPr>
          <w:rFonts w:ascii="仿宋_GB2312" w:eastAsia="仿宋_GB2312" w:hint="eastAsia"/>
          <w:sz w:val="32"/>
          <w:szCs w:val="32"/>
        </w:rPr>
        <w:t>11</w:t>
      </w:r>
      <w:r w:rsidRPr="00ED74BE">
        <w:rPr>
          <w:rFonts w:ascii="仿宋_GB2312" w:eastAsia="仿宋_GB2312"/>
          <w:sz w:val="32"/>
          <w:szCs w:val="32"/>
        </w:rPr>
        <w:t>%</w:t>
      </w:r>
      <w:r w:rsidRPr="00ED74BE">
        <w:rPr>
          <w:rFonts w:ascii="仿宋_GB2312" w:eastAsia="仿宋_GB2312" w:hint="eastAsia"/>
          <w:sz w:val="32"/>
          <w:szCs w:val="32"/>
        </w:rPr>
        <w:t>；公务接待费支出决算</w:t>
      </w:r>
      <w:r w:rsidRPr="00ED74BE">
        <w:rPr>
          <w:rFonts w:ascii="仿宋_GB2312" w:eastAsia="仿宋_GB2312"/>
          <w:sz w:val="32"/>
          <w:szCs w:val="32"/>
        </w:rPr>
        <w:t>1.61</w:t>
      </w:r>
      <w:r w:rsidRPr="00ED74BE">
        <w:rPr>
          <w:rFonts w:ascii="仿宋_GB2312" w:eastAsia="仿宋_GB2312" w:hint="eastAsia"/>
          <w:sz w:val="32"/>
          <w:szCs w:val="32"/>
        </w:rPr>
        <w:t>万元，完成预算的</w:t>
      </w:r>
      <w:r w:rsidRPr="00ED74BE">
        <w:rPr>
          <w:rFonts w:ascii="仿宋_GB2312" w:eastAsia="仿宋_GB2312"/>
          <w:sz w:val="32"/>
          <w:szCs w:val="32"/>
        </w:rPr>
        <w:t>53.</w:t>
      </w:r>
      <w:r w:rsidR="00300BCE">
        <w:rPr>
          <w:rFonts w:ascii="仿宋_GB2312" w:eastAsia="仿宋_GB2312" w:hint="eastAsia"/>
          <w:sz w:val="32"/>
          <w:szCs w:val="32"/>
        </w:rPr>
        <w:t>67</w:t>
      </w:r>
      <w:r w:rsidRPr="00ED74BE">
        <w:rPr>
          <w:rFonts w:ascii="仿宋_GB2312" w:eastAsia="仿宋_GB2312"/>
          <w:sz w:val="32"/>
          <w:szCs w:val="32"/>
        </w:rPr>
        <w:t>%</w:t>
      </w:r>
      <w:r w:rsidRPr="00ED74BE">
        <w:rPr>
          <w:rFonts w:ascii="仿宋_GB2312" w:eastAsia="仿宋_GB2312" w:hint="eastAsia"/>
          <w:sz w:val="32"/>
          <w:szCs w:val="32"/>
        </w:rPr>
        <w:t>，占</w:t>
      </w:r>
      <w:r w:rsidRPr="00ED74BE">
        <w:rPr>
          <w:rFonts w:ascii="仿宋_GB2312" w:eastAsia="仿宋_GB2312"/>
          <w:sz w:val="32"/>
          <w:szCs w:val="32"/>
        </w:rPr>
        <w:t>4.</w:t>
      </w:r>
      <w:r w:rsidR="00300BCE">
        <w:rPr>
          <w:rFonts w:ascii="仿宋_GB2312" w:eastAsia="仿宋_GB2312" w:hint="eastAsia"/>
          <w:sz w:val="32"/>
          <w:szCs w:val="32"/>
        </w:rPr>
        <w:t>38</w:t>
      </w:r>
      <w:r w:rsidRPr="00ED74BE">
        <w:rPr>
          <w:rFonts w:ascii="仿宋_GB2312" w:eastAsia="仿宋_GB2312"/>
          <w:sz w:val="32"/>
          <w:szCs w:val="32"/>
        </w:rPr>
        <w:t>%</w:t>
      </w:r>
      <w:r w:rsidRPr="00ED74BE">
        <w:rPr>
          <w:rFonts w:ascii="仿宋_GB2312" w:eastAsia="仿宋_GB2312" w:hint="eastAsia"/>
          <w:sz w:val="32"/>
          <w:szCs w:val="32"/>
        </w:rPr>
        <w:t>。具体情况如下：</w:t>
      </w:r>
    </w:p>
    <w:p w:rsidR="00A90828" w:rsidRDefault="005740B0" w:rsidP="00A90828">
      <w:pPr>
        <w:widowControl/>
        <w:spacing w:line="590" w:lineRule="exact"/>
        <w:ind w:firstLineChars="200" w:firstLine="640"/>
        <w:rPr>
          <w:rFonts w:ascii="仿宋_GB2312" w:eastAsia="仿宋_GB2312" w:hAnsi="仿宋_GB2312" w:cs="仿宋_GB2312"/>
          <w:sz w:val="32"/>
          <w:szCs w:val="32"/>
        </w:rPr>
      </w:pPr>
      <w:r w:rsidRPr="00ED74BE">
        <w:rPr>
          <w:rFonts w:ascii="仿宋_GB2312" w:eastAsia="仿宋_GB2312"/>
          <w:sz w:val="32"/>
          <w:szCs w:val="32"/>
        </w:rPr>
        <w:lastRenderedPageBreak/>
        <w:t>1</w:t>
      </w:r>
      <w:r w:rsidRPr="00ED74BE">
        <w:rPr>
          <w:rFonts w:ascii="仿宋_GB2312" w:eastAsia="仿宋_GB2312" w:hint="eastAsia"/>
          <w:sz w:val="32"/>
          <w:szCs w:val="32"/>
        </w:rPr>
        <w:t>．因公出国（境）费年初预算为</w:t>
      </w:r>
      <w:r w:rsidRPr="00ED74BE">
        <w:rPr>
          <w:rFonts w:ascii="仿宋_GB2312" w:eastAsia="仿宋_GB2312"/>
          <w:sz w:val="32"/>
          <w:szCs w:val="32"/>
        </w:rPr>
        <w:t>3.13</w:t>
      </w:r>
      <w:r w:rsidRPr="00ED74BE">
        <w:rPr>
          <w:rFonts w:ascii="仿宋_GB2312" w:eastAsia="仿宋_GB2312" w:hint="eastAsia"/>
          <w:sz w:val="32"/>
          <w:szCs w:val="32"/>
        </w:rPr>
        <w:t>万元，支出决算为</w:t>
      </w:r>
      <w:r w:rsidRPr="00ED74BE">
        <w:rPr>
          <w:rFonts w:ascii="仿宋_GB2312" w:eastAsia="仿宋_GB2312"/>
          <w:sz w:val="32"/>
          <w:szCs w:val="32"/>
        </w:rPr>
        <w:t>3.13</w:t>
      </w:r>
      <w:r w:rsidRPr="00ED74BE">
        <w:rPr>
          <w:rFonts w:ascii="仿宋_GB2312" w:eastAsia="仿宋_GB2312" w:hint="eastAsia"/>
          <w:sz w:val="32"/>
          <w:szCs w:val="32"/>
        </w:rPr>
        <w:t>万元，完成年初预算的</w:t>
      </w:r>
      <w:r w:rsidRPr="00ED74BE">
        <w:rPr>
          <w:rFonts w:ascii="仿宋_GB2312" w:eastAsia="仿宋_GB2312"/>
          <w:sz w:val="32"/>
          <w:szCs w:val="32"/>
        </w:rPr>
        <w:t>100%</w:t>
      </w:r>
      <w:r w:rsidRPr="00ED74BE">
        <w:rPr>
          <w:rFonts w:ascii="仿宋_GB2312" w:eastAsia="仿宋_GB2312" w:hint="eastAsia"/>
          <w:sz w:val="32"/>
          <w:szCs w:val="32"/>
        </w:rPr>
        <w:t>。全年因公出国（境）团组</w:t>
      </w:r>
      <w:r w:rsidRPr="00ED74BE">
        <w:rPr>
          <w:rFonts w:ascii="仿宋_GB2312" w:eastAsia="仿宋_GB2312"/>
          <w:sz w:val="32"/>
          <w:szCs w:val="32"/>
        </w:rPr>
        <w:t>2</w:t>
      </w:r>
      <w:r w:rsidRPr="00ED74BE">
        <w:rPr>
          <w:rFonts w:ascii="仿宋_GB2312" w:eastAsia="仿宋_GB2312" w:hint="eastAsia"/>
          <w:sz w:val="32"/>
          <w:szCs w:val="32"/>
        </w:rPr>
        <w:t>个，累计</w:t>
      </w:r>
      <w:r w:rsidRPr="00ED74BE">
        <w:rPr>
          <w:rFonts w:ascii="仿宋_GB2312" w:eastAsia="仿宋_GB2312"/>
          <w:sz w:val="32"/>
          <w:szCs w:val="32"/>
        </w:rPr>
        <w:t>2</w:t>
      </w:r>
      <w:r w:rsidRPr="00ED74BE">
        <w:rPr>
          <w:rFonts w:ascii="仿宋_GB2312" w:eastAsia="仿宋_GB2312" w:hint="eastAsia"/>
          <w:sz w:val="32"/>
          <w:szCs w:val="32"/>
        </w:rPr>
        <w:t>人次。开支内容包括：</w:t>
      </w:r>
      <w:r w:rsidR="00A90828">
        <w:rPr>
          <w:rFonts w:ascii="仿宋_GB2312" w:eastAsia="仿宋_GB2312" w:hAnsi="仿宋_GB2312" w:cs="仿宋_GB2312" w:hint="eastAsia"/>
          <w:sz w:val="32"/>
          <w:szCs w:val="32"/>
        </w:rPr>
        <w:t>来往台湾交通费和住宿费。</w:t>
      </w:r>
    </w:p>
    <w:p w:rsidR="005740B0" w:rsidRPr="00ED74BE" w:rsidRDefault="005740B0" w:rsidP="00740E05">
      <w:pPr>
        <w:ind w:firstLineChars="200" w:firstLine="640"/>
        <w:rPr>
          <w:rFonts w:ascii="仿宋_GB2312" w:eastAsia="仿宋_GB2312"/>
          <w:sz w:val="32"/>
          <w:szCs w:val="32"/>
        </w:rPr>
      </w:pPr>
      <w:r w:rsidRPr="00ED74BE">
        <w:rPr>
          <w:rFonts w:ascii="仿宋_GB2312" w:eastAsia="仿宋_GB2312"/>
          <w:sz w:val="32"/>
          <w:szCs w:val="32"/>
        </w:rPr>
        <w:t>2</w:t>
      </w:r>
      <w:r w:rsidRPr="00ED74BE">
        <w:rPr>
          <w:rFonts w:ascii="仿宋_GB2312" w:eastAsia="仿宋_GB2312" w:hint="eastAsia"/>
          <w:sz w:val="32"/>
          <w:szCs w:val="32"/>
        </w:rPr>
        <w:t>．公务用车购置及运行费</w:t>
      </w:r>
      <w:r w:rsidR="00F37944">
        <w:rPr>
          <w:rFonts w:ascii="仿宋_GB2312" w:eastAsia="仿宋_GB2312" w:hint="eastAsia"/>
          <w:sz w:val="32"/>
          <w:szCs w:val="32"/>
        </w:rPr>
        <w:t>年</w:t>
      </w:r>
      <w:r w:rsidRPr="00ED74BE">
        <w:rPr>
          <w:rFonts w:ascii="仿宋_GB2312" w:eastAsia="仿宋_GB2312" w:hint="eastAsia"/>
          <w:sz w:val="32"/>
          <w:szCs w:val="32"/>
        </w:rPr>
        <w:t>初预算为</w:t>
      </w:r>
      <w:r w:rsidRPr="00ED74BE">
        <w:rPr>
          <w:rFonts w:ascii="仿宋_GB2312" w:eastAsia="仿宋_GB2312"/>
          <w:sz w:val="32"/>
          <w:szCs w:val="32"/>
        </w:rPr>
        <w:t>85</w:t>
      </w:r>
      <w:r w:rsidRPr="00ED74BE">
        <w:rPr>
          <w:rFonts w:ascii="仿宋_GB2312" w:eastAsia="仿宋_GB2312" w:hint="eastAsia"/>
          <w:sz w:val="32"/>
          <w:szCs w:val="32"/>
        </w:rPr>
        <w:t>万元，支出决算为</w:t>
      </w:r>
      <w:r w:rsidRPr="00ED74BE">
        <w:rPr>
          <w:rFonts w:ascii="仿宋_GB2312" w:eastAsia="仿宋_GB2312"/>
          <w:sz w:val="32"/>
          <w:szCs w:val="32"/>
        </w:rPr>
        <w:t>32.02</w:t>
      </w:r>
      <w:r w:rsidRPr="00ED74BE">
        <w:rPr>
          <w:rFonts w:ascii="仿宋_GB2312" w:eastAsia="仿宋_GB2312" w:hint="eastAsia"/>
          <w:sz w:val="32"/>
          <w:szCs w:val="32"/>
        </w:rPr>
        <w:t>万元，完成年初预算的</w:t>
      </w:r>
      <w:r w:rsidRPr="00ED74BE">
        <w:rPr>
          <w:rFonts w:ascii="仿宋_GB2312" w:eastAsia="仿宋_GB2312"/>
          <w:sz w:val="32"/>
          <w:szCs w:val="32"/>
        </w:rPr>
        <w:t>37.6</w:t>
      </w:r>
      <w:r w:rsidR="00A90828">
        <w:rPr>
          <w:rFonts w:ascii="仿宋_GB2312" w:eastAsia="仿宋_GB2312" w:hint="eastAsia"/>
          <w:sz w:val="32"/>
          <w:szCs w:val="32"/>
        </w:rPr>
        <w:t>7</w:t>
      </w:r>
      <w:r w:rsidRPr="00ED74BE">
        <w:rPr>
          <w:rFonts w:ascii="仿宋_GB2312" w:eastAsia="仿宋_GB2312"/>
          <w:sz w:val="32"/>
          <w:szCs w:val="32"/>
        </w:rPr>
        <w:t>%</w:t>
      </w:r>
      <w:r w:rsidRPr="00ED74BE">
        <w:rPr>
          <w:rFonts w:ascii="仿宋_GB2312" w:eastAsia="仿宋_GB2312" w:hint="eastAsia"/>
          <w:sz w:val="32"/>
          <w:szCs w:val="32"/>
        </w:rPr>
        <w:t>。决算数与年初预算数存在差异的主要原因是</w:t>
      </w:r>
      <w:r w:rsidR="00A90828">
        <w:rPr>
          <w:rFonts w:ascii="仿宋_GB2312" w:eastAsia="仿宋_GB2312" w:hint="eastAsia"/>
          <w:sz w:val="32"/>
          <w:szCs w:val="32"/>
        </w:rPr>
        <w:t>提高监管监督效率，着力控制公车运行费用</w:t>
      </w:r>
      <w:r w:rsidRPr="00ED74BE">
        <w:rPr>
          <w:rFonts w:ascii="仿宋_GB2312" w:eastAsia="仿宋_GB2312" w:hint="eastAsia"/>
          <w:sz w:val="32"/>
          <w:szCs w:val="32"/>
        </w:rPr>
        <w:t>。其中：</w:t>
      </w:r>
    </w:p>
    <w:p w:rsidR="005740B0" w:rsidRPr="00ED74BE" w:rsidRDefault="005740B0" w:rsidP="00740E05">
      <w:pPr>
        <w:ind w:firstLineChars="200" w:firstLine="640"/>
        <w:rPr>
          <w:rFonts w:ascii="仿宋_GB2312" w:eastAsia="仿宋_GB2312"/>
          <w:sz w:val="32"/>
          <w:szCs w:val="32"/>
        </w:rPr>
      </w:pPr>
      <w:r w:rsidRPr="00ED74BE">
        <w:rPr>
          <w:rFonts w:ascii="仿宋_GB2312" w:eastAsia="仿宋_GB2312" w:hint="eastAsia"/>
          <w:sz w:val="32"/>
          <w:szCs w:val="32"/>
        </w:rPr>
        <w:t>公务用车购置支出为</w:t>
      </w:r>
      <w:r w:rsidRPr="00ED74BE">
        <w:rPr>
          <w:rFonts w:ascii="仿宋_GB2312" w:eastAsia="仿宋_GB2312"/>
          <w:sz w:val="32"/>
          <w:szCs w:val="32"/>
        </w:rPr>
        <w:t>0</w:t>
      </w:r>
      <w:r w:rsidRPr="00ED74BE">
        <w:rPr>
          <w:rFonts w:ascii="仿宋_GB2312" w:eastAsia="仿宋_GB2312" w:hint="eastAsia"/>
          <w:sz w:val="32"/>
          <w:szCs w:val="32"/>
        </w:rPr>
        <w:t>万元。</w:t>
      </w:r>
    </w:p>
    <w:p w:rsidR="005740B0" w:rsidRPr="00ED74BE" w:rsidRDefault="005740B0" w:rsidP="00740E05">
      <w:pPr>
        <w:ind w:firstLineChars="200" w:firstLine="640"/>
        <w:rPr>
          <w:rFonts w:ascii="仿宋_GB2312" w:eastAsia="仿宋_GB2312"/>
          <w:sz w:val="32"/>
          <w:szCs w:val="32"/>
        </w:rPr>
      </w:pPr>
      <w:r w:rsidRPr="00ED74BE">
        <w:rPr>
          <w:rFonts w:ascii="仿宋_GB2312" w:eastAsia="仿宋_GB2312" w:hint="eastAsia"/>
          <w:sz w:val="32"/>
          <w:szCs w:val="32"/>
        </w:rPr>
        <w:t>公务用车运行支出</w:t>
      </w:r>
      <w:r w:rsidRPr="00ED74BE">
        <w:rPr>
          <w:rFonts w:ascii="仿宋_GB2312" w:eastAsia="仿宋_GB2312"/>
          <w:sz w:val="32"/>
          <w:szCs w:val="32"/>
        </w:rPr>
        <w:t>32.02</w:t>
      </w:r>
      <w:r w:rsidRPr="00ED74BE">
        <w:rPr>
          <w:rFonts w:ascii="仿宋_GB2312" w:eastAsia="仿宋_GB2312" w:hint="eastAsia"/>
          <w:sz w:val="32"/>
          <w:szCs w:val="32"/>
        </w:rPr>
        <w:t>万元。主要用于</w:t>
      </w:r>
      <w:r w:rsidR="006901C1">
        <w:rPr>
          <w:rFonts w:ascii="仿宋_GB2312" w:eastAsia="仿宋_GB2312" w:hAnsi="仿宋_GB2312" w:cs="仿宋_GB2312" w:hint="eastAsia"/>
          <w:sz w:val="32"/>
          <w:szCs w:val="32"/>
        </w:rPr>
        <w:t>购买车辆保险，购买汽油、日常运行维护费等</w:t>
      </w:r>
      <w:r w:rsidRPr="00ED74BE">
        <w:rPr>
          <w:rFonts w:ascii="仿宋_GB2312" w:eastAsia="仿宋_GB2312" w:hint="eastAsia"/>
          <w:sz w:val="32"/>
          <w:szCs w:val="32"/>
        </w:rPr>
        <w:t>。</w:t>
      </w:r>
      <w:r w:rsidRPr="00ED74BE">
        <w:rPr>
          <w:rFonts w:ascii="仿宋_GB2312" w:eastAsia="仿宋_GB2312"/>
          <w:sz w:val="32"/>
          <w:szCs w:val="32"/>
        </w:rPr>
        <w:t>2018</w:t>
      </w:r>
      <w:r w:rsidRPr="00ED74BE">
        <w:rPr>
          <w:rFonts w:ascii="仿宋_GB2312" w:eastAsia="仿宋_GB2312" w:hint="eastAsia"/>
          <w:sz w:val="32"/>
          <w:szCs w:val="32"/>
        </w:rPr>
        <w:t>年期末，部门开支财政拨款的公务用车保有量为</w:t>
      </w:r>
      <w:r w:rsidR="00A90828">
        <w:rPr>
          <w:rFonts w:ascii="仿宋_GB2312" w:eastAsia="仿宋_GB2312" w:hint="eastAsia"/>
          <w:sz w:val="32"/>
          <w:szCs w:val="32"/>
        </w:rPr>
        <w:t>13</w:t>
      </w:r>
      <w:r w:rsidRPr="00ED74BE">
        <w:rPr>
          <w:rFonts w:ascii="仿宋_GB2312" w:eastAsia="仿宋_GB2312" w:hint="eastAsia"/>
          <w:sz w:val="32"/>
          <w:szCs w:val="32"/>
        </w:rPr>
        <w:t>辆。</w:t>
      </w:r>
    </w:p>
    <w:p w:rsidR="005740B0" w:rsidRPr="00ED74BE" w:rsidRDefault="005740B0" w:rsidP="00740E05">
      <w:pPr>
        <w:ind w:firstLineChars="200" w:firstLine="640"/>
        <w:rPr>
          <w:rFonts w:ascii="仿宋_GB2312" w:eastAsia="仿宋_GB2312"/>
          <w:sz w:val="32"/>
          <w:szCs w:val="32"/>
        </w:rPr>
      </w:pPr>
      <w:r w:rsidRPr="00ED74BE">
        <w:rPr>
          <w:rFonts w:ascii="仿宋_GB2312" w:eastAsia="仿宋_GB2312"/>
          <w:sz w:val="32"/>
          <w:szCs w:val="32"/>
        </w:rPr>
        <w:t>3.</w:t>
      </w:r>
      <w:r w:rsidRPr="00ED74BE">
        <w:rPr>
          <w:rFonts w:ascii="仿宋_GB2312" w:eastAsia="仿宋_GB2312" w:hint="eastAsia"/>
          <w:sz w:val="32"/>
          <w:szCs w:val="32"/>
        </w:rPr>
        <w:t>公务接待费</w:t>
      </w:r>
      <w:r w:rsidR="00F37944">
        <w:rPr>
          <w:rFonts w:ascii="仿宋_GB2312" w:eastAsia="仿宋_GB2312" w:hint="eastAsia"/>
          <w:sz w:val="32"/>
          <w:szCs w:val="32"/>
        </w:rPr>
        <w:t>年</w:t>
      </w:r>
      <w:r w:rsidRPr="00ED74BE">
        <w:rPr>
          <w:rFonts w:ascii="仿宋_GB2312" w:eastAsia="仿宋_GB2312" w:hint="eastAsia"/>
          <w:sz w:val="32"/>
          <w:szCs w:val="32"/>
        </w:rPr>
        <w:t>初预算为</w:t>
      </w:r>
      <w:r w:rsidRPr="00ED74BE">
        <w:rPr>
          <w:rFonts w:ascii="仿宋_GB2312" w:eastAsia="仿宋_GB2312"/>
          <w:sz w:val="32"/>
          <w:szCs w:val="32"/>
        </w:rPr>
        <w:t>3</w:t>
      </w:r>
      <w:r w:rsidRPr="00ED74BE">
        <w:rPr>
          <w:rFonts w:ascii="仿宋_GB2312" w:eastAsia="仿宋_GB2312" w:hint="eastAsia"/>
          <w:sz w:val="32"/>
          <w:szCs w:val="32"/>
        </w:rPr>
        <w:t>万元，支出决算为</w:t>
      </w:r>
      <w:r w:rsidRPr="00ED74BE">
        <w:rPr>
          <w:rFonts w:ascii="仿宋_GB2312" w:eastAsia="仿宋_GB2312"/>
          <w:sz w:val="32"/>
          <w:szCs w:val="32"/>
        </w:rPr>
        <w:t>1.61</w:t>
      </w:r>
      <w:r w:rsidRPr="00ED74BE">
        <w:rPr>
          <w:rFonts w:ascii="仿宋_GB2312" w:eastAsia="仿宋_GB2312" w:hint="eastAsia"/>
          <w:sz w:val="32"/>
          <w:szCs w:val="32"/>
        </w:rPr>
        <w:t>万元，完成年初预算的</w:t>
      </w:r>
      <w:r w:rsidRPr="00ED74BE">
        <w:rPr>
          <w:rFonts w:ascii="仿宋_GB2312" w:eastAsia="仿宋_GB2312"/>
          <w:sz w:val="32"/>
          <w:szCs w:val="32"/>
        </w:rPr>
        <w:t>53.</w:t>
      </w:r>
      <w:r w:rsidR="005E0E8D">
        <w:rPr>
          <w:rFonts w:ascii="仿宋_GB2312" w:eastAsia="仿宋_GB2312" w:hint="eastAsia"/>
          <w:sz w:val="32"/>
          <w:szCs w:val="32"/>
        </w:rPr>
        <w:t>67</w:t>
      </w:r>
      <w:r w:rsidRPr="00ED74BE">
        <w:rPr>
          <w:rFonts w:ascii="仿宋_GB2312" w:eastAsia="仿宋_GB2312"/>
          <w:sz w:val="32"/>
          <w:szCs w:val="32"/>
        </w:rPr>
        <w:t>%</w:t>
      </w:r>
      <w:r w:rsidRPr="00ED74BE">
        <w:rPr>
          <w:rFonts w:ascii="仿宋_GB2312" w:eastAsia="仿宋_GB2312" w:hint="eastAsia"/>
          <w:sz w:val="32"/>
          <w:szCs w:val="32"/>
        </w:rPr>
        <w:t>。决算数与年初预算数存在差异的主要原因是</w:t>
      </w:r>
      <w:r w:rsidR="00E36E4B">
        <w:rPr>
          <w:rFonts w:ascii="仿宋_GB2312" w:eastAsia="仿宋_GB2312" w:hAnsi="仿宋_GB2312" w:cs="仿宋_GB2312" w:hint="eastAsia"/>
          <w:sz w:val="32"/>
          <w:szCs w:val="32"/>
        </w:rPr>
        <w:t>厉行节约，严格规范接待活动</w:t>
      </w:r>
      <w:r w:rsidRPr="00ED74BE">
        <w:rPr>
          <w:rFonts w:ascii="仿宋_GB2312" w:eastAsia="仿宋_GB2312" w:hint="eastAsia"/>
          <w:sz w:val="32"/>
          <w:szCs w:val="32"/>
        </w:rPr>
        <w:t>。其中：</w:t>
      </w:r>
    </w:p>
    <w:p w:rsidR="00A6219B" w:rsidRDefault="005740B0" w:rsidP="00740E05">
      <w:pPr>
        <w:ind w:firstLineChars="200" w:firstLine="640"/>
        <w:rPr>
          <w:rFonts w:ascii="仿宋_GB2312" w:eastAsia="仿宋_GB2312"/>
          <w:sz w:val="32"/>
          <w:szCs w:val="32"/>
        </w:rPr>
      </w:pPr>
      <w:r w:rsidRPr="00ED74BE">
        <w:rPr>
          <w:rFonts w:ascii="仿宋_GB2312" w:eastAsia="仿宋_GB2312" w:hint="eastAsia"/>
          <w:sz w:val="32"/>
          <w:szCs w:val="32"/>
        </w:rPr>
        <w:t>外宾接待支出</w:t>
      </w:r>
      <w:r w:rsidR="00E36E4B">
        <w:rPr>
          <w:rFonts w:ascii="仿宋_GB2312" w:eastAsia="仿宋_GB2312" w:hint="eastAsia"/>
          <w:sz w:val="32"/>
          <w:szCs w:val="32"/>
        </w:rPr>
        <w:t>0</w:t>
      </w:r>
      <w:r w:rsidRPr="00ED74BE">
        <w:rPr>
          <w:rFonts w:ascii="仿宋_GB2312" w:eastAsia="仿宋_GB2312" w:hint="eastAsia"/>
          <w:sz w:val="32"/>
          <w:szCs w:val="32"/>
        </w:rPr>
        <w:t>万元。</w:t>
      </w:r>
    </w:p>
    <w:p w:rsidR="005740B0" w:rsidRPr="00ED74BE" w:rsidRDefault="005740B0" w:rsidP="00740E05">
      <w:pPr>
        <w:ind w:firstLineChars="200" w:firstLine="640"/>
        <w:rPr>
          <w:rFonts w:ascii="仿宋_GB2312" w:eastAsia="仿宋_GB2312"/>
          <w:sz w:val="32"/>
          <w:szCs w:val="32"/>
        </w:rPr>
      </w:pPr>
      <w:r w:rsidRPr="00ED74BE">
        <w:rPr>
          <w:rFonts w:ascii="仿宋_GB2312" w:eastAsia="仿宋_GB2312" w:hint="eastAsia"/>
          <w:sz w:val="32"/>
          <w:szCs w:val="32"/>
        </w:rPr>
        <w:t>其他国内公务接待支出</w:t>
      </w:r>
      <w:r w:rsidR="00A6219B">
        <w:rPr>
          <w:rFonts w:ascii="仿宋_GB2312" w:eastAsia="仿宋_GB2312" w:hint="eastAsia"/>
          <w:sz w:val="32"/>
          <w:szCs w:val="32"/>
        </w:rPr>
        <w:t>1.61</w:t>
      </w:r>
      <w:r w:rsidRPr="00ED74BE">
        <w:rPr>
          <w:rFonts w:ascii="仿宋_GB2312" w:eastAsia="仿宋_GB2312" w:hint="eastAsia"/>
          <w:sz w:val="32"/>
          <w:szCs w:val="32"/>
        </w:rPr>
        <w:t>万元。主要用于</w:t>
      </w:r>
      <w:r w:rsidR="0061632A">
        <w:rPr>
          <w:rFonts w:ascii="仿宋_GB2312" w:eastAsia="仿宋_GB2312" w:hint="eastAsia"/>
          <w:sz w:val="32"/>
          <w:szCs w:val="32"/>
        </w:rPr>
        <w:t>上级部门督导检查和其他地市沟通交流接待。</w:t>
      </w:r>
      <w:r w:rsidRPr="00ED74BE">
        <w:rPr>
          <w:rFonts w:ascii="仿宋_GB2312" w:eastAsia="仿宋_GB2312"/>
          <w:sz w:val="32"/>
          <w:szCs w:val="32"/>
        </w:rPr>
        <w:t>2018</w:t>
      </w:r>
      <w:r w:rsidRPr="00ED74BE">
        <w:rPr>
          <w:rFonts w:ascii="仿宋_GB2312" w:eastAsia="仿宋_GB2312" w:hint="eastAsia"/>
          <w:sz w:val="32"/>
          <w:szCs w:val="32"/>
        </w:rPr>
        <w:t>年共接待国内来访团组</w:t>
      </w:r>
      <w:r w:rsidR="0061632A">
        <w:rPr>
          <w:rFonts w:ascii="仿宋_GB2312" w:eastAsia="仿宋_GB2312" w:hint="eastAsia"/>
          <w:sz w:val="32"/>
          <w:szCs w:val="32"/>
        </w:rPr>
        <w:t>14</w:t>
      </w:r>
      <w:r w:rsidRPr="00ED74BE">
        <w:rPr>
          <w:rFonts w:ascii="仿宋_GB2312" w:eastAsia="仿宋_GB2312" w:hint="eastAsia"/>
          <w:sz w:val="32"/>
          <w:szCs w:val="32"/>
        </w:rPr>
        <w:t>个、来宾</w:t>
      </w:r>
      <w:r w:rsidR="0061632A">
        <w:rPr>
          <w:rFonts w:ascii="仿宋_GB2312" w:eastAsia="仿宋_GB2312" w:hint="eastAsia"/>
          <w:sz w:val="32"/>
          <w:szCs w:val="32"/>
        </w:rPr>
        <w:t>121</w:t>
      </w:r>
      <w:r w:rsidRPr="00ED74BE">
        <w:rPr>
          <w:rFonts w:ascii="仿宋_GB2312" w:eastAsia="仿宋_GB2312" w:hint="eastAsia"/>
          <w:sz w:val="32"/>
          <w:szCs w:val="32"/>
        </w:rPr>
        <w:t>人次（不包括陪同人员）。</w:t>
      </w:r>
    </w:p>
    <w:p w:rsidR="008F33ED" w:rsidRPr="00740E05" w:rsidRDefault="008F33ED" w:rsidP="008F33ED">
      <w:pPr>
        <w:autoSpaceDE w:val="0"/>
        <w:autoSpaceDN w:val="0"/>
        <w:adjustRightInd w:val="0"/>
        <w:ind w:firstLine="640"/>
        <w:jc w:val="left"/>
        <w:rPr>
          <w:rFonts w:ascii="黑体" w:eastAsia="黑体" w:hAnsi="黑体" w:cs="仿宋"/>
          <w:b/>
          <w:sz w:val="32"/>
          <w:szCs w:val="32"/>
        </w:rPr>
      </w:pPr>
      <w:r w:rsidRPr="00740E05">
        <w:rPr>
          <w:rFonts w:ascii="黑体" w:eastAsia="黑体" w:hAnsi="黑体" w:cs="黑体" w:hint="eastAsia"/>
          <w:b/>
          <w:sz w:val="32"/>
          <w:szCs w:val="32"/>
        </w:rPr>
        <w:t>八、预算绩效情况说明</w:t>
      </w:r>
    </w:p>
    <w:p w:rsidR="008F33ED" w:rsidRPr="00F37944" w:rsidRDefault="008F33ED" w:rsidP="00A63AAB">
      <w:pPr>
        <w:widowControl/>
        <w:spacing w:line="590" w:lineRule="exact"/>
        <w:ind w:firstLineChars="200" w:firstLine="643"/>
        <w:outlineLvl w:val="2"/>
        <w:rPr>
          <w:rFonts w:ascii="楷体_GB2312" w:eastAsia="楷体_GB2312" w:hAnsi="楷体_GB2312" w:cs="楷体_GB2312"/>
          <w:b/>
          <w:bCs/>
          <w:sz w:val="32"/>
          <w:szCs w:val="32"/>
        </w:rPr>
      </w:pPr>
      <w:r w:rsidRPr="00F37944">
        <w:rPr>
          <w:rFonts w:ascii="楷体_GB2312" w:eastAsia="楷体_GB2312" w:hAnsi="楷体_GB2312" w:cs="楷体_GB2312" w:hint="eastAsia"/>
          <w:b/>
          <w:bCs/>
          <w:sz w:val="32"/>
          <w:szCs w:val="32"/>
        </w:rPr>
        <w:t>（一）绩效管理工作开展情况。</w:t>
      </w:r>
    </w:p>
    <w:p w:rsidR="00B868F4" w:rsidRPr="00ED6497" w:rsidRDefault="00B868F4" w:rsidP="00B868F4">
      <w:pPr>
        <w:widowControl/>
        <w:spacing w:line="590" w:lineRule="exact"/>
        <w:ind w:firstLineChars="200" w:firstLine="640"/>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lastRenderedPageBreak/>
        <w:t>新乡市</w:t>
      </w:r>
      <w:r w:rsidR="005C5E2C" w:rsidRPr="00ED6497">
        <w:rPr>
          <w:rFonts w:ascii="仿宋_GB2312" w:eastAsia="仿宋_GB2312" w:hAnsi="仿宋_GB2312" w:cs="仿宋_GB2312" w:hint="eastAsia"/>
          <w:sz w:val="32"/>
          <w:szCs w:val="32"/>
        </w:rPr>
        <w:t>食品药品监督管理局</w:t>
      </w:r>
      <w:r w:rsidRPr="00ED6497">
        <w:rPr>
          <w:rFonts w:ascii="仿宋_GB2312" w:eastAsia="仿宋_GB2312" w:hAnsi="仿宋_GB2312" w:cs="仿宋_GB2312" w:hint="eastAsia"/>
          <w:sz w:val="32"/>
          <w:szCs w:val="32"/>
        </w:rPr>
        <w:t>绩效目标</w:t>
      </w:r>
      <w:r w:rsidR="005C5E2C" w:rsidRPr="00ED6497">
        <w:rPr>
          <w:rFonts w:ascii="仿宋_GB2312" w:eastAsia="仿宋_GB2312" w:hAnsi="仿宋_GB2312" w:cs="仿宋_GB2312" w:hint="eastAsia"/>
          <w:sz w:val="32"/>
          <w:szCs w:val="32"/>
        </w:rPr>
        <w:t>依据</w:t>
      </w:r>
      <w:r w:rsidR="00E17384" w:rsidRPr="00ED6497">
        <w:rPr>
          <w:rFonts w:ascii="仿宋_GB2312" w:eastAsia="仿宋_GB2312" w:hAnsi="仿宋_GB2312" w:cs="仿宋_GB2312" w:hint="eastAsia"/>
          <w:sz w:val="32"/>
          <w:szCs w:val="32"/>
        </w:rPr>
        <w:t>食品药品安全监管</w:t>
      </w:r>
      <w:r w:rsidRPr="00ED6497">
        <w:rPr>
          <w:rFonts w:ascii="仿宋_GB2312" w:eastAsia="仿宋_GB2312" w:hAnsi="仿宋_GB2312" w:cs="仿宋_GB2312" w:hint="eastAsia"/>
          <w:sz w:val="32"/>
          <w:szCs w:val="32"/>
        </w:rPr>
        <w:t>项目目标制定。</w:t>
      </w:r>
      <w:r w:rsidR="005C5E2C" w:rsidRPr="00ED6497">
        <w:rPr>
          <w:rFonts w:ascii="仿宋_GB2312" w:eastAsia="仿宋_GB2312" w:hAnsi="仿宋_GB2312" w:cs="仿宋_GB2312" w:hint="eastAsia"/>
          <w:sz w:val="32"/>
          <w:szCs w:val="32"/>
        </w:rPr>
        <w:t>我局</w:t>
      </w:r>
      <w:r w:rsidRPr="00ED6497">
        <w:rPr>
          <w:rFonts w:ascii="仿宋_GB2312" w:eastAsia="仿宋_GB2312" w:hAnsi="仿宋_GB2312" w:cs="仿宋_GB2312" w:hint="eastAsia"/>
          <w:sz w:val="32"/>
          <w:szCs w:val="32"/>
        </w:rPr>
        <w:t>始终围绕经济社会发展对食品药品安全监管</w:t>
      </w:r>
      <w:r w:rsidR="004817A7" w:rsidRPr="00ED6497">
        <w:rPr>
          <w:rFonts w:ascii="仿宋_GB2312" w:eastAsia="仿宋_GB2312" w:hAnsi="仿宋_GB2312" w:cs="仿宋_GB2312" w:hint="eastAsia"/>
          <w:sz w:val="32"/>
          <w:szCs w:val="32"/>
        </w:rPr>
        <w:t>工作的</w:t>
      </w:r>
      <w:r w:rsidR="005C5E2C" w:rsidRPr="00ED6497">
        <w:rPr>
          <w:rFonts w:ascii="仿宋_GB2312" w:eastAsia="仿宋_GB2312" w:hAnsi="仿宋_GB2312" w:cs="仿宋_GB2312" w:hint="eastAsia"/>
          <w:sz w:val="32"/>
          <w:szCs w:val="32"/>
        </w:rPr>
        <w:t>客观要求</w:t>
      </w:r>
      <w:r w:rsidRPr="00ED6497">
        <w:rPr>
          <w:rFonts w:ascii="仿宋_GB2312" w:eastAsia="仿宋_GB2312" w:hAnsi="仿宋_GB2312" w:cs="仿宋_GB2312" w:hint="eastAsia"/>
          <w:sz w:val="32"/>
          <w:szCs w:val="32"/>
        </w:rPr>
        <w:t>，</w:t>
      </w:r>
      <w:r w:rsidR="005C5E2C" w:rsidRPr="00ED6497">
        <w:rPr>
          <w:rFonts w:ascii="仿宋_GB2312" w:eastAsia="仿宋_GB2312" w:hAnsi="仿宋" w:cs="仿宋_GB2312" w:hint="eastAsia"/>
          <w:color w:val="2A2A2A"/>
          <w:sz w:val="32"/>
          <w:szCs w:val="32"/>
          <w:shd w:val="clear" w:color="auto" w:fill="FFFFFF"/>
        </w:rPr>
        <w:t>执行国家及地方政府关于食品药品化妆品保健品监督管理的法律、法规、规章、政策规划并监督实施，</w:t>
      </w:r>
      <w:r w:rsidRPr="00ED6497">
        <w:rPr>
          <w:rFonts w:ascii="仿宋_GB2312" w:eastAsia="仿宋_GB2312" w:hAnsi="仿宋_GB2312" w:cs="仿宋_GB2312" w:hint="eastAsia"/>
          <w:sz w:val="32"/>
          <w:szCs w:val="32"/>
        </w:rPr>
        <w:t>发挥</w:t>
      </w:r>
      <w:r w:rsidR="005C5E2C" w:rsidRPr="00ED6497">
        <w:rPr>
          <w:rFonts w:ascii="仿宋_GB2312" w:eastAsia="仿宋_GB2312" w:hAnsi="仿宋_GB2312" w:cs="仿宋_GB2312" w:hint="eastAsia"/>
          <w:sz w:val="32"/>
          <w:szCs w:val="32"/>
        </w:rPr>
        <w:t>食药监部门</w:t>
      </w:r>
      <w:r w:rsidRPr="00ED6497">
        <w:rPr>
          <w:rFonts w:ascii="仿宋_GB2312" w:eastAsia="仿宋_GB2312" w:hAnsi="仿宋_GB2312" w:cs="仿宋_GB2312" w:hint="eastAsia"/>
          <w:sz w:val="32"/>
          <w:szCs w:val="32"/>
        </w:rPr>
        <w:t>在经济社会建设中的</w:t>
      </w:r>
      <w:r w:rsidR="005C5E2C" w:rsidRPr="00ED6497">
        <w:rPr>
          <w:rFonts w:ascii="仿宋_GB2312" w:eastAsia="仿宋_GB2312" w:hAnsi="仿宋_GB2312" w:cs="仿宋_GB2312" w:hint="eastAsia"/>
          <w:sz w:val="32"/>
          <w:szCs w:val="32"/>
        </w:rPr>
        <w:t>维权</w:t>
      </w:r>
      <w:r w:rsidRPr="00ED6497">
        <w:rPr>
          <w:rFonts w:ascii="仿宋_GB2312" w:eastAsia="仿宋_GB2312" w:hAnsi="仿宋_GB2312" w:cs="仿宋_GB2312" w:hint="eastAsia"/>
          <w:sz w:val="32"/>
          <w:szCs w:val="32"/>
        </w:rPr>
        <w:t>保障作用，推动</w:t>
      </w:r>
      <w:r w:rsidR="005C5E2C" w:rsidRPr="00ED6497">
        <w:rPr>
          <w:rFonts w:ascii="仿宋_GB2312" w:eastAsia="仿宋_GB2312" w:hAnsi="仿宋_GB2312" w:cs="仿宋_GB2312" w:hint="eastAsia"/>
          <w:sz w:val="32"/>
          <w:szCs w:val="32"/>
        </w:rPr>
        <w:t>食药监工作有序开展</w:t>
      </w:r>
      <w:r w:rsidR="005769C6">
        <w:rPr>
          <w:rFonts w:ascii="仿宋_GB2312" w:eastAsia="仿宋_GB2312" w:hAnsi="仿宋_GB2312" w:cs="仿宋_GB2312" w:hint="eastAsia"/>
          <w:sz w:val="32"/>
          <w:szCs w:val="32"/>
        </w:rPr>
        <w:t>。</w:t>
      </w:r>
    </w:p>
    <w:p w:rsidR="00B868F4" w:rsidRPr="00ED6497" w:rsidRDefault="00B868F4" w:rsidP="004817A7">
      <w:pPr>
        <w:widowControl/>
        <w:spacing w:line="590" w:lineRule="exact"/>
        <w:ind w:firstLineChars="200" w:firstLine="640"/>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根据预算绩效管理要求，新乡市</w:t>
      </w:r>
      <w:r w:rsidR="004817A7" w:rsidRPr="00ED6497">
        <w:rPr>
          <w:rFonts w:ascii="仿宋_GB2312" w:eastAsia="仿宋_GB2312" w:hAnsi="仿宋_GB2312" w:cs="仿宋_GB2312" w:hint="eastAsia"/>
          <w:sz w:val="32"/>
          <w:szCs w:val="32"/>
        </w:rPr>
        <w:t>食品药品监督管理局</w:t>
      </w:r>
      <w:r w:rsidRPr="00ED6497">
        <w:rPr>
          <w:rFonts w:ascii="仿宋_GB2312" w:eastAsia="仿宋_GB2312" w:hAnsi="仿宋_GB2312" w:cs="仿宋_GB2312" w:hint="eastAsia"/>
          <w:sz w:val="32"/>
          <w:szCs w:val="32"/>
        </w:rPr>
        <w:t>及局属单位组织对</w:t>
      </w:r>
      <w:r w:rsidR="00252537">
        <w:rPr>
          <w:rFonts w:ascii="仿宋_GB2312" w:eastAsia="仿宋_GB2312" w:hAnsi="仿宋_GB2312" w:cs="仿宋_GB2312" w:hint="eastAsia"/>
          <w:sz w:val="32"/>
          <w:szCs w:val="32"/>
        </w:rPr>
        <w:t>2018</w:t>
      </w:r>
      <w:r w:rsidRPr="00ED6497">
        <w:rPr>
          <w:rFonts w:ascii="仿宋_GB2312" w:eastAsia="仿宋_GB2312" w:hAnsi="仿宋_GB2312" w:cs="仿宋_GB2312" w:hint="eastAsia"/>
          <w:sz w:val="32"/>
          <w:szCs w:val="32"/>
        </w:rPr>
        <w:t>年度一般公共预算项目支出开展绩效自评，涉及项目</w:t>
      </w:r>
      <w:r w:rsidR="005769C6">
        <w:rPr>
          <w:rFonts w:ascii="仿宋_GB2312" w:eastAsia="仿宋_GB2312" w:hAnsi="仿宋_GB2312" w:cs="仿宋_GB2312" w:hint="eastAsia"/>
          <w:sz w:val="32"/>
          <w:szCs w:val="32"/>
        </w:rPr>
        <w:t>14</w:t>
      </w:r>
      <w:r w:rsidRPr="00ED6497">
        <w:rPr>
          <w:rFonts w:ascii="仿宋_GB2312" w:eastAsia="仿宋_GB2312" w:hAnsi="仿宋_GB2312" w:cs="仿宋_GB2312" w:hint="eastAsia"/>
          <w:sz w:val="32"/>
          <w:szCs w:val="32"/>
        </w:rPr>
        <w:t>个，资金</w:t>
      </w:r>
      <w:r w:rsidR="005769C6">
        <w:rPr>
          <w:rFonts w:ascii="仿宋_GB2312" w:eastAsia="仿宋_GB2312" w:hAnsi="仿宋_GB2312" w:cs="仿宋_GB2312" w:hint="eastAsia"/>
          <w:sz w:val="32"/>
          <w:szCs w:val="32"/>
        </w:rPr>
        <w:t>939.58</w:t>
      </w:r>
      <w:r w:rsidRPr="00ED6497">
        <w:rPr>
          <w:rFonts w:ascii="仿宋_GB2312" w:eastAsia="仿宋_GB2312" w:hAnsi="仿宋_GB2312" w:cs="仿宋_GB2312" w:hint="eastAsia"/>
          <w:sz w:val="32"/>
          <w:szCs w:val="32"/>
        </w:rPr>
        <w:t>万元</w:t>
      </w:r>
      <w:r w:rsidR="00D7372F" w:rsidRPr="00ED6497">
        <w:rPr>
          <w:rFonts w:ascii="仿宋_GB2312" w:eastAsia="仿宋_GB2312" w:hAnsi="仿宋_GB2312" w:cs="仿宋_GB2312" w:hint="eastAsia"/>
          <w:sz w:val="32"/>
          <w:szCs w:val="32"/>
        </w:rPr>
        <w:t>，</w:t>
      </w:r>
      <w:r w:rsidRPr="00ED6497">
        <w:rPr>
          <w:rFonts w:ascii="仿宋_GB2312" w:eastAsia="仿宋_GB2312" w:hAnsi="仿宋_GB2312" w:cs="仿宋_GB2312" w:hint="eastAsia"/>
          <w:sz w:val="32"/>
          <w:szCs w:val="32"/>
        </w:rPr>
        <w:t>自评率100%。</w:t>
      </w:r>
    </w:p>
    <w:p w:rsidR="008F33ED" w:rsidRPr="00F37944" w:rsidRDefault="008F33ED" w:rsidP="00A63AAB">
      <w:pPr>
        <w:widowControl/>
        <w:spacing w:line="590" w:lineRule="exact"/>
        <w:ind w:firstLineChars="200" w:firstLine="643"/>
        <w:outlineLvl w:val="2"/>
        <w:rPr>
          <w:rFonts w:ascii="楷体_GB2312" w:eastAsia="楷体_GB2312" w:hAnsi="楷体_GB2312" w:cs="楷体_GB2312"/>
          <w:b/>
          <w:bCs/>
          <w:sz w:val="32"/>
          <w:szCs w:val="32"/>
        </w:rPr>
      </w:pPr>
      <w:r w:rsidRPr="00F37944">
        <w:rPr>
          <w:rFonts w:ascii="楷体_GB2312" w:eastAsia="楷体_GB2312" w:hAnsi="楷体_GB2312" w:cs="楷体_GB2312" w:hint="eastAsia"/>
          <w:b/>
          <w:bCs/>
          <w:sz w:val="32"/>
          <w:szCs w:val="32"/>
        </w:rPr>
        <w:t>（二）项目绩效自评结果。</w:t>
      </w:r>
    </w:p>
    <w:p w:rsidR="008F33ED" w:rsidRPr="00ED6497" w:rsidRDefault="008F280F" w:rsidP="004817A7">
      <w:pPr>
        <w:widowControl/>
        <w:spacing w:line="590" w:lineRule="exact"/>
        <w:ind w:firstLineChars="200" w:firstLine="640"/>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紧紧围绕新乡市委、市政府</w:t>
      </w:r>
      <w:r w:rsidR="005769C6">
        <w:rPr>
          <w:rFonts w:ascii="仿宋_GB2312" w:eastAsia="仿宋_GB2312" w:hAnsi="仿宋_GB2312" w:cs="仿宋_GB2312" w:hint="eastAsia"/>
          <w:sz w:val="32"/>
          <w:szCs w:val="32"/>
        </w:rPr>
        <w:t>建设食品安全示范城市的</w:t>
      </w:r>
      <w:r w:rsidR="00E17384" w:rsidRPr="00ED6497">
        <w:rPr>
          <w:rFonts w:ascii="仿宋_GB2312" w:eastAsia="仿宋_GB2312" w:hAnsi="仿宋_GB2312" w:cs="仿宋_GB2312" w:hint="eastAsia"/>
          <w:sz w:val="32"/>
          <w:szCs w:val="32"/>
        </w:rPr>
        <w:t>总体战略，全面提升</w:t>
      </w:r>
      <w:r w:rsidRPr="00ED6497">
        <w:rPr>
          <w:rFonts w:ascii="仿宋_GB2312" w:eastAsia="仿宋_GB2312" w:hAnsi="仿宋_GB2312" w:cs="仿宋_GB2312" w:hint="eastAsia"/>
          <w:sz w:val="32"/>
          <w:szCs w:val="32"/>
        </w:rPr>
        <w:t>食品药品安全监管工作，加强</w:t>
      </w:r>
      <w:r w:rsidR="005769C6">
        <w:rPr>
          <w:rFonts w:ascii="仿宋_GB2312" w:eastAsia="仿宋_GB2312" w:hAnsi="仿宋_GB2312" w:cs="仿宋_GB2312" w:hint="eastAsia"/>
          <w:sz w:val="32"/>
          <w:szCs w:val="32"/>
        </w:rPr>
        <w:t>资金管理</w:t>
      </w:r>
      <w:r w:rsidRPr="00ED6497">
        <w:rPr>
          <w:rFonts w:ascii="仿宋_GB2312" w:eastAsia="仿宋_GB2312" w:hAnsi="仿宋_GB2312" w:cs="仿宋_GB2312" w:hint="eastAsia"/>
          <w:sz w:val="32"/>
          <w:szCs w:val="32"/>
        </w:rPr>
        <w:t>，不断完善</w:t>
      </w:r>
      <w:r w:rsidR="005769C6">
        <w:rPr>
          <w:rFonts w:ascii="仿宋_GB2312" w:eastAsia="仿宋_GB2312" w:hAnsi="仿宋_GB2312" w:cs="仿宋_GB2312" w:hint="eastAsia"/>
          <w:sz w:val="32"/>
          <w:szCs w:val="32"/>
        </w:rPr>
        <w:t>内控</w:t>
      </w:r>
      <w:r w:rsidRPr="00ED6497">
        <w:rPr>
          <w:rFonts w:ascii="仿宋_GB2312" w:eastAsia="仿宋_GB2312" w:hAnsi="仿宋_GB2312" w:cs="仿宋_GB2312" w:hint="eastAsia"/>
          <w:sz w:val="32"/>
          <w:szCs w:val="32"/>
        </w:rPr>
        <w:t>制度，调整优化支出结构，强化公共保</w:t>
      </w:r>
      <w:r w:rsidR="00E17384" w:rsidRPr="00ED6497">
        <w:rPr>
          <w:rFonts w:ascii="仿宋_GB2312" w:eastAsia="仿宋_GB2312" w:hAnsi="仿宋_GB2312" w:cs="仿宋_GB2312" w:hint="eastAsia"/>
          <w:sz w:val="32"/>
          <w:szCs w:val="32"/>
        </w:rPr>
        <w:t>障，全力保增长、保民生、保稳定。在</w:t>
      </w:r>
      <w:r w:rsidRPr="00ED6497">
        <w:rPr>
          <w:rFonts w:ascii="仿宋_GB2312" w:eastAsia="仿宋_GB2312" w:hAnsi="仿宋_GB2312" w:cs="仿宋_GB2312" w:hint="eastAsia"/>
          <w:sz w:val="32"/>
          <w:szCs w:val="32"/>
        </w:rPr>
        <w:t>食药监部门</w:t>
      </w:r>
      <w:r w:rsidR="00E17384" w:rsidRPr="00ED6497">
        <w:rPr>
          <w:rFonts w:ascii="仿宋_GB2312" w:eastAsia="仿宋_GB2312" w:hAnsi="仿宋_GB2312" w:cs="仿宋_GB2312" w:hint="eastAsia"/>
          <w:sz w:val="32"/>
          <w:szCs w:val="32"/>
        </w:rPr>
        <w:t>各单位共同努力</w:t>
      </w:r>
      <w:r w:rsidRPr="00ED6497">
        <w:rPr>
          <w:rFonts w:ascii="仿宋_GB2312" w:eastAsia="仿宋_GB2312" w:hAnsi="仿宋_GB2312" w:cs="仿宋_GB2312" w:hint="eastAsia"/>
          <w:sz w:val="32"/>
          <w:szCs w:val="32"/>
        </w:rPr>
        <w:t>配合下，完成了201</w:t>
      </w:r>
      <w:r w:rsidR="005769C6">
        <w:rPr>
          <w:rFonts w:ascii="仿宋_GB2312" w:eastAsia="仿宋_GB2312" w:hAnsi="仿宋_GB2312" w:cs="仿宋_GB2312" w:hint="eastAsia"/>
          <w:sz w:val="32"/>
          <w:szCs w:val="32"/>
        </w:rPr>
        <w:t>8</w:t>
      </w:r>
      <w:r w:rsidRPr="00ED6497">
        <w:rPr>
          <w:rFonts w:ascii="仿宋_GB2312" w:eastAsia="仿宋_GB2312" w:hAnsi="仿宋_GB2312" w:cs="仿宋_GB2312" w:hint="eastAsia"/>
          <w:sz w:val="32"/>
          <w:szCs w:val="32"/>
        </w:rPr>
        <w:t>年的财政收支预算任务，</w:t>
      </w:r>
      <w:r w:rsidR="00E17384" w:rsidRPr="00ED6497">
        <w:rPr>
          <w:rFonts w:ascii="仿宋_GB2312" w:eastAsia="仿宋_GB2312" w:hAnsi="仿宋_GB2312" w:cs="仿宋_GB2312" w:hint="eastAsia"/>
          <w:sz w:val="32"/>
          <w:szCs w:val="32"/>
        </w:rPr>
        <w:t>结合落实责任、规划编制、预算执行、执行结果等因素，</w:t>
      </w:r>
      <w:r w:rsidRPr="00ED6497">
        <w:rPr>
          <w:rFonts w:ascii="仿宋_GB2312" w:eastAsia="仿宋_GB2312" w:hAnsi="仿宋_GB2312" w:cs="仿宋_GB2312" w:hint="eastAsia"/>
          <w:sz w:val="32"/>
          <w:szCs w:val="32"/>
        </w:rPr>
        <w:t>评价项目共计</w:t>
      </w:r>
      <w:r w:rsidR="005769C6">
        <w:rPr>
          <w:rFonts w:ascii="仿宋_GB2312" w:eastAsia="仿宋_GB2312" w:hAnsi="仿宋_GB2312" w:cs="仿宋_GB2312" w:hint="eastAsia"/>
          <w:sz w:val="32"/>
          <w:szCs w:val="32"/>
        </w:rPr>
        <w:t>14</w:t>
      </w:r>
      <w:r w:rsidRPr="00ED6497">
        <w:rPr>
          <w:rFonts w:ascii="仿宋_GB2312" w:eastAsia="仿宋_GB2312" w:hAnsi="仿宋_GB2312" w:cs="仿宋_GB2312" w:hint="eastAsia"/>
          <w:sz w:val="32"/>
          <w:szCs w:val="32"/>
        </w:rPr>
        <w:t>项，自评平均分数</w:t>
      </w:r>
      <w:r w:rsidR="00090DEE">
        <w:rPr>
          <w:rFonts w:ascii="仿宋_GB2312" w:eastAsia="仿宋_GB2312" w:hAnsi="仿宋_GB2312" w:cs="仿宋_GB2312" w:hint="eastAsia"/>
          <w:sz w:val="32"/>
          <w:szCs w:val="32"/>
        </w:rPr>
        <w:t>85</w:t>
      </w:r>
      <w:r w:rsidRPr="00ED6497">
        <w:rPr>
          <w:rFonts w:ascii="仿宋_GB2312" w:eastAsia="仿宋_GB2312" w:hAnsi="仿宋_GB2312" w:cs="仿宋_GB2312" w:hint="eastAsia"/>
          <w:sz w:val="32"/>
          <w:szCs w:val="32"/>
        </w:rPr>
        <w:t>分</w:t>
      </w:r>
      <w:r w:rsidR="00D7372F" w:rsidRPr="00ED6497">
        <w:rPr>
          <w:rFonts w:ascii="仿宋_GB2312" w:eastAsia="仿宋_GB2312" w:hAnsi="仿宋_GB2312" w:cs="仿宋_GB2312" w:hint="eastAsia"/>
          <w:sz w:val="32"/>
          <w:szCs w:val="32"/>
        </w:rPr>
        <w:t>。</w:t>
      </w:r>
    </w:p>
    <w:p w:rsidR="008F33ED" w:rsidRPr="005769C6" w:rsidRDefault="008F33ED" w:rsidP="008F33ED">
      <w:pPr>
        <w:autoSpaceDE w:val="0"/>
        <w:autoSpaceDN w:val="0"/>
        <w:adjustRightInd w:val="0"/>
        <w:ind w:firstLine="640"/>
        <w:jc w:val="left"/>
        <w:rPr>
          <w:rFonts w:ascii="黑体" w:eastAsia="黑体" w:hAnsi="黑体" w:cs="仿宋"/>
          <w:sz w:val="32"/>
          <w:szCs w:val="32"/>
        </w:rPr>
      </w:pPr>
      <w:r w:rsidRPr="005769C6">
        <w:rPr>
          <w:rFonts w:ascii="黑体" w:eastAsia="黑体" w:hAnsi="黑体" w:cs="黑体" w:hint="eastAsia"/>
          <w:sz w:val="32"/>
          <w:szCs w:val="32"/>
        </w:rPr>
        <w:t>九、政府性基金预算财政拨款支出决算情况说明</w:t>
      </w:r>
    </w:p>
    <w:p w:rsidR="008F33ED" w:rsidRPr="00ED6497" w:rsidRDefault="008F33ED" w:rsidP="008F33ED">
      <w:pPr>
        <w:autoSpaceDE w:val="0"/>
        <w:autoSpaceDN w:val="0"/>
        <w:adjustRightInd w:val="0"/>
        <w:ind w:firstLine="640"/>
        <w:rPr>
          <w:rFonts w:ascii="仿宋_GB2312" w:eastAsia="仿宋_GB2312" w:cs="仿宋"/>
          <w:sz w:val="32"/>
          <w:szCs w:val="32"/>
        </w:rPr>
      </w:pPr>
      <w:r w:rsidRPr="00ED6497">
        <w:rPr>
          <w:rFonts w:ascii="仿宋_GB2312" w:eastAsia="仿宋_GB2312" w:cs="仿宋" w:hint="eastAsia"/>
          <w:sz w:val="32"/>
          <w:szCs w:val="32"/>
        </w:rPr>
        <w:t>201</w:t>
      </w:r>
      <w:r w:rsidR="005769C6">
        <w:rPr>
          <w:rFonts w:ascii="仿宋_GB2312" w:eastAsia="仿宋_GB2312" w:cs="仿宋" w:hint="eastAsia"/>
          <w:sz w:val="32"/>
          <w:szCs w:val="32"/>
        </w:rPr>
        <w:t>8</w:t>
      </w:r>
      <w:r w:rsidRPr="00ED6497">
        <w:rPr>
          <w:rFonts w:ascii="仿宋_GB2312" w:eastAsia="仿宋_GB2312" w:cs="仿宋" w:hint="eastAsia"/>
          <w:sz w:val="32"/>
          <w:szCs w:val="32"/>
        </w:rPr>
        <w:t>年度政府性基金预算财政拨款支出年初预算为0万元，支出决算为0万元</w:t>
      </w:r>
      <w:r w:rsidR="00F37944">
        <w:rPr>
          <w:rFonts w:ascii="仿宋_GB2312" w:eastAsia="仿宋_GB2312" w:cs="仿宋" w:hint="eastAsia"/>
          <w:sz w:val="32"/>
          <w:szCs w:val="32"/>
        </w:rPr>
        <w:t>。</w:t>
      </w:r>
    </w:p>
    <w:p w:rsidR="008F33ED" w:rsidRPr="00F37944" w:rsidRDefault="008F33ED" w:rsidP="008F33ED">
      <w:pPr>
        <w:autoSpaceDE w:val="0"/>
        <w:autoSpaceDN w:val="0"/>
        <w:adjustRightInd w:val="0"/>
        <w:ind w:firstLine="640"/>
        <w:jc w:val="left"/>
        <w:rPr>
          <w:rFonts w:ascii="黑体" w:eastAsia="黑体" w:hAnsi="黑体" w:cs="仿宋"/>
          <w:sz w:val="32"/>
          <w:szCs w:val="32"/>
        </w:rPr>
      </w:pPr>
      <w:r w:rsidRPr="00F37944">
        <w:rPr>
          <w:rFonts w:ascii="黑体" w:eastAsia="黑体" w:hAnsi="黑体" w:cs="黑体" w:hint="eastAsia"/>
          <w:sz w:val="32"/>
          <w:szCs w:val="32"/>
        </w:rPr>
        <w:t>十、机关运行经费支出情况说明</w:t>
      </w:r>
    </w:p>
    <w:p w:rsidR="008F33ED" w:rsidRPr="00E60AB2" w:rsidRDefault="00F37944" w:rsidP="00E60AB2">
      <w:pPr>
        <w:ind w:firstLineChars="200" w:firstLine="640"/>
        <w:rPr>
          <w:rFonts w:ascii="仿宋_GB2312" w:eastAsia="仿宋_GB2312" w:cs="仿宋"/>
          <w:sz w:val="32"/>
          <w:szCs w:val="32"/>
        </w:rPr>
      </w:pPr>
      <w:r w:rsidRPr="00ED74BE">
        <w:rPr>
          <w:rFonts w:ascii="仿宋_GB2312" w:eastAsia="仿宋_GB2312"/>
          <w:sz w:val="32"/>
          <w:szCs w:val="32"/>
        </w:rPr>
        <w:t>2018</w:t>
      </w:r>
      <w:r w:rsidRPr="00ED74BE">
        <w:rPr>
          <w:rFonts w:ascii="仿宋_GB2312" w:eastAsia="仿宋_GB2312" w:hint="eastAsia"/>
          <w:sz w:val="32"/>
          <w:szCs w:val="32"/>
        </w:rPr>
        <w:t>年度机关运行经费</w:t>
      </w:r>
      <w:r>
        <w:rPr>
          <w:rFonts w:ascii="仿宋_GB2312" w:eastAsia="仿宋_GB2312" w:hint="eastAsia"/>
          <w:sz w:val="32"/>
          <w:szCs w:val="32"/>
        </w:rPr>
        <w:t>年</w:t>
      </w:r>
      <w:r w:rsidRPr="00ED74BE">
        <w:rPr>
          <w:rFonts w:ascii="仿宋_GB2312" w:eastAsia="仿宋_GB2312" w:hint="eastAsia"/>
          <w:sz w:val="32"/>
          <w:szCs w:val="32"/>
        </w:rPr>
        <w:t>初预算为</w:t>
      </w:r>
      <w:r w:rsidR="00E60AB2" w:rsidRPr="00E60AB2">
        <w:rPr>
          <w:rFonts w:ascii="仿宋_GB2312" w:eastAsia="仿宋_GB2312"/>
          <w:sz w:val="32"/>
          <w:szCs w:val="32"/>
        </w:rPr>
        <w:t>280.15</w:t>
      </w:r>
      <w:r w:rsidRPr="00ED74BE">
        <w:rPr>
          <w:rFonts w:ascii="仿宋_GB2312" w:eastAsia="仿宋_GB2312" w:hint="eastAsia"/>
          <w:sz w:val="32"/>
          <w:szCs w:val="32"/>
        </w:rPr>
        <w:t>万元，支出决算为</w:t>
      </w:r>
      <w:r w:rsidRPr="00ED74BE">
        <w:rPr>
          <w:rFonts w:ascii="仿宋_GB2312" w:eastAsia="仿宋_GB2312"/>
          <w:sz w:val="32"/>
          <w:szCs w:val="32"/>
        </w:rPr>
        <w:t>98.33</w:t>
      </w:r>
      <w:r w:rsidRPr="00ED74BE">
        <w:rPr>
          <w:rFonts w:ascii="仿宋_GB2312" w:eastAsia="仿宋_GB2312" w:hint="eastAsia"/>
          <w:sz w:val="32"/>
          <w:szCs w:val="32"/>
        </w:rPr>
        <w:t>万元，完成年初预算的</w:t>
      </w:r>
      <w:r w:rsidR="00E60AB2">
        <w:rPr>
          <w:rFonts w:ascii="仿宋_GB2312" w:eastAsia="仿宋_GB2312" w:hint="eastAsia"/>
          <w:sz w:val="32"/>
          <w:szCs w:val="32"/>
        </w:rPr>
        <w:t>35.10</w:t>
      </w:r>
      <w:r w:rsidRPr="00ED74BE">
        <w:rPr>
          <w:rFonts w:ascii="仿宋_GB2312" w:eastAsia="仿宋_GB2312"/>
          <w:sz w:val="32"/>
          <w:szCs w:val="32"/>
        </w:rPr>
        <w:t>%</w:t>
      </w:r>
      <w:r w:rsidRPr="00ED74BE">
        <w:rPr>
          <w:rFonts w:ascii="仿宋_GB2312" w:eastAsia="仿宋_GB2312" w:hint="eastAsia"/>
          <w:sz w:val="32"/>
          <w:szCs w:val="32"/>
        </w:rPr>
        <w:t>。决算数与年初</w:t>
      </w:r>
      <w:r w:rsidRPr="00ED74BE">
        <w:rPr>
          <w:rFonts w:ascii="仿宋_GB2312" w:eastAsia="仿宋_GB2312" w:hint="eastAsia"/>
          <w:sz w:val="32"/>
          <w:szCs w:val="32"/>
        </w:rPr>
        <w:lastRenderedPageBreak/>
        <w:t>预算数存在差异的主要原因是</w:t>
      </w:r>
      <w:r w:rsidR="00E60AB2">
        <w:rPr>
          <w:rFonts w:ascii="仿宋_GB2312" w:eastAsia="仿宋_GB2312" w:hAnsi="仿宋_GB2312" w:cs="仿宋_GB2312" w:hint="eastAsia"/>
          <w:sz w:val="32"/>
          <w:szCs w:val="32"/>
        </w:rPr>
        <w:t>决算数与年初预算数存在差异的主要原因是</w:t>
      </w:r>
      <w:r w:rsidR="004817A7" w:rsidRPr="00ED6497">
        <w:rPr>
          <w:rFonts w:ascii="仿宋_GB2312" w:eastAsia="仿宋_GB2312" w:cs="仿宋" w:hint="eastAsia"/>
          <w:sz w:val="32"/>
          <w:szCs w:val="32"/>
        </w:rPr>
        <w:t>：</w:t>
      </w:r>
      <w:r w:rsidR="00D7372F" w:rsidRPr="00ED6497">
        <w:rPr>
          <w:rFonts w:ascii="仿宋_GB2312" w:eastAsia="仿宋_GB2312" w:hAnsi="仿宋_GB2312" w:cs="仿宋_GB2312" w:hint="eastAsia"/>
          <w:sz w:val="32"/>
          <w:szCs w:val="32"/>
        </w:rPr>
        <w:t>认真贯彻落实党中央、国务院厉行节约的有关精神，切实采取措施，</w:t>
      </w:r>
      <w:r w:rsidR="00E60AB2">
        <w:rPr>
          <w:rFonts w:ascii="仿宋_GB2312" w:eastAsia="仿宋_GB2312" w:hAnsi="仿宋_GB2312" w:cs="仿宋_GB2312" w:hint="eastAsia"/>
          <w:sz w:val="32"/>
          <w:szCs w:val="32"/>
        </w:rPr>
        <w:t>严格控制机关运行经费，压缩一般性支出</w:t>
      </w:r>
      <w:r w:rsidR="00E60AB2">
        <w:rPr>
          <w:rFonts w:ascii="仿宋_GB2312" w:eastAsia="仿宋_GB2312" w:hint="eastAsia"/>
          <w:sz w:val="32"/>
          <w:szCs w:val="32"/>
        </w:rPr>
        <w:t>。</w:t>
      </w:r>
    </w:p>
    <w:p w:rsidR="008F33ED" w:rsidRPr="00E60AB2" w:rsidRDefault="008F33ED" w:rsidP="00E60AB2">
      <w:pPr>
        <w:autoSpaceDE w:val="0"/>
        <w:autoSpaceDN w:val="0"/>
        <w:adjustRightInd w:val="0"/>
        <w:ind w:firstLineChars="210" w:firstLine="672"/>
        <w:jc w:val="left"/>
        <w:rPr>
          <w:rFonts w:ascii="黑体" w:eastAsia="黑体" w:hAnsi="黑体" w:cs="仿宋"/>
          <w:sz w:val="32"/>
          <w:szCs w:val="32"/>
        </w:rPr>
      </w:pPr>
      <w:r w:rsidRPr="00E60AB2">
        <w:rPr>
          <w:rFonts w:ascii="黑体" w:eastAsia="黑体" w:hAnsi="黑体" w:cs="黑体" w:hint="eastAsia"/>
          <w:sz w:val="32"/>
          <w:szCs w:val="32"/>
        </w:rPr>
        <w:t>十一、政府采购支出情况说明</w:t>
      </w:r>
    </w:p>
    <w:p w:rsidR="00E60AB2" w:rsidRPr="00ED74BE" w:rsidRDefault="00E60AB2" w:rsidP="00E60AB2">
      <w:pPr>
        <w:ind w:firstLineChars="200" w:firstLine="640"/>
        <w:rPr>
          <w:rFonts w:ascii="仿宋_GB2312" w:eastAsia="仿宋_GB2312"/>
          <w:sz w:val="32"/>
          <w:szCs w:val="32"/>
        </w:rPr>
      </w:pPr>
      <w:r w:rsidRPr="00ED74BE">
        <w:rPr>
          <w:rFonts w:ascii="仿宋_GB2312" w:eastAsia="仿宋_GB2312"/>
          <w:sz w:val="32"/>
          <w:szCs w:val="32"/>
        </w:rPr>
        <w:t>2018</w:t>
      </w:r>
      <w:r w:rsidRPr="00ED74BE">
        <w:rPr>
          <w:rFonts w:ascii="仿宋_GB2312" w:eastAsia="仿宋_GB2312" w:hint="eastAsia"/>
          <w:sz w:val="32"/>
          <w:szCs w:val="32"/>
        </w:rPr>
        <w:t>年度政府采购支出总额</w:t>
      </w:r>
      <w:r w:rsidR="004245E2">
        <w:rPr>
          <w:rFonts w:ascii="仿宋_GB2312" w:eastAsia="仿宋_GB2312" w:hint="eastAsia"/>
          <w:sz w:val="32"/>
          <w:szCs w:val="32"/>
        </w:rPr>
        <w:t>404.06</w:t>
      </w:r>
      <w:r w:rsidRPr="00ED74BE">
        <w:rPr>
          <w:rFonts w:ascii="仿宋_GB2312" w:eastAsia="仿宋_GB2312" w:hint="eastAsia"/>
          <w:sz w:val="32"/>
          <w:szCs w:val="32"/>
        </w:rPr>
        <w:t>万元，其中：政府采购货物支出</w:t>
      </w:r>
      <w:r w:rsidR="004245E2">
        <w:rPr>
          <w:rFonts w:ascii="仿宋_GB2312" w:eastAsia="仿宋_GB2312" w:hint="eastAsia"/>
          <w:sz w:val="32"/>
          <w:szCs w:val="32"/>
        </w:rPr>
        <w:t>154.14</w:t>
      </w:r>
      <w:r w:rsidRPr="00ED74BE">
        <w:rPr>
          <w:rFonts w:ascii="仿宋_GB2312" w:eastAsia="仿宋_GB2312" w:hint="eastAsia"/>
          <w:sz w:val="32"/>
          <w:szCs w:val="32"/>
        </w:rPr>
        <w:t>万元、政府采购工程支出</w:t>
      </w:r>
      <w:r w:rsidR="004245E2">
        <w:rPr>
          <w:rFonts w:ascii="仿宋_GB2312" w:eastAsia="仿宋_GB2312" w:hint="eastAsia"/>
          <w:sz w:val="32"/>
          <w:szCs w:val="32"/>
        </w:rPr>
        <w:t>43.5</w:t>
      </w:r>
      <w:r w:rsidRPr="00ED74BE">
        <w:rPr>
          <w:rFonts w:ascii="仿宋_GB2312" w:eastAsia="仿宋_GB2312" w:hint="eastAsia"/>
          <w:sz w:val="32"/>
          <w:szCs w:val="32"/>
        </w:rPr>
        <w:t>万元、政府采购服务支出</w:t>
      </w:r>
      <w:r w:rsidR="004245E2">
        <w:rPr>
          <w:rFonts w:ascii="仿宋_GB2312" w:eastAsia="仿宋_GB2312" w:hint="eastAsia"/>
          <w:sz w:val="32"/>
          <w:szCs w:val="32"/>
        </w:rPr>
        <w:t>206.42</w:t>
      </w:r>
      <w:r w:rsidRPr="00ED74BE">
        <w:rPr>
          <w:rFonts w:ascii="仿宋_GB2312" w:eastAsia="仿宋_GB2312" w:hint="eastAsia"/>
          <w:sz w:val="32"/>
          <w:szCs w:val="32"/>
        </w:rPr>
        <w:t>万元。授予中小企业合同金额</w:t>
      </w:r>
      <w:r w:rsidR="00330265">
        <w:rPr>
          <w:rFonts w:ascii="仿宋_GB2312" w:eastAsia="仿宋_GB2312" w:hint="eastAsia"/>
          <w:sz w:val="32"/>
          <w:szCs w:val="32"/>
        </w:rPr>
        <w:t>306</w:t>
      </w:r>
      <w:r w:rsidRPr="00ED74BE">
        <w:rPr>
          <w:rFonts w:ascii="仿宋_GB2312" w:eastAsia="仿宋_GB2312" w:hint="eastAsia"/>
          <w:sz w:val="32"/>
          <w:szCs w:val="32"/>
        </w:rPr>
        <w:t>万元，占政府采购支出总额的</w:t>
      </w:r>
      <w:r w:rsidR="00330265">
        <w:rPr>
          <w:rFonts w:ascii="仿宋_GB2312" w:eastAsia="仿宋_GB2312" w:hint="eastAsia"/>
          <w:sz w:val="32"/>
          <w:szCs w:val="32"/>
        </w:rPr>
        <w:t>75.73</w:t>
      </w:r>
      <w:r w:rsidRPr="00ED74BE">
        <w:rPr>
          <w:rFonts w:ascii="仿宋_GB2312" w:eastAsia="仿宋_GB2312"/>
          <w:sz w:val="32"/>
          <w:szCs w:val="32"/>
        </w:rPr>
        <w:t>%</w:t>
      </w:r>
      <w:r w:rsidRPr="00ED74BE">
        <w:rPr>
          <w:rFonts w:ascii="仿宋_GB2312" w:eastAsia="仿宋_GB2312" w:hint="eastAsia"/>
          <w:sz w:val="32"/>
          <w:szCs w:val="32"/>
        </w:rPr>
        <w:t>，其中：授予小微企业合同金额</w:t>
      </w:r>
      <w:r w:rsidR="00330265">
        <w:rPr>
          <w:rFonts w:ascii="仿宋_GB2312" w:eastAsia="仿宋_GB2312" w:hint="eastAsia"/>
          <w:sz w:val="32"/>
          <w:szCs w:val="32"/>
        </w:rPr>
        <w:t>98.06</w:t>
      </w:r>
      <w:r w:rsidRPr="00ED74BE">
        <w:rPr>
          <w:rFonts w:ascii="仿宋_GB2312" w:eastAsia="仿宋_GB2312" w:hint="eastAsia"/>
          <w:sz w:val="32"/>
          <w:szCs w:val="32"/>
        </w:rPr>
        <w:t>万元，占政府采购支出总额的</w:t>
      </w:r>
      <w:r w:rsidR="00330265">
        <w:rPr>
          <w:rFonts w:ascii="仿宋_GB2312" w:eastAsia="仿宋_GB2312" w:hint="eastAsia"/>
          <w:sz w:val="32"/>
          <w:szCs w:val="32"/>
        </w:rPr>
        <w:t>24.27</w:t>
      </w:r>
      <w:r w:rsidRPr="00ED74BE">
        <w:rPr>
          <w:rFonts w:ascii="仿宋_GB2312" w:eastAsia="仿宋_GB2312"/>
          <w:sz w:val="32"/>
          <w:szCs w:val="32"/>
        </w:rPr>
        <w:t>%</w:t>
      </w:r>
      <w:r w:rsidRPr="00ED74BE">
        <w:rPr>
          <w:rFonts w:ascii="仿宋_GB2312" w:eastAsia="仿宋_GB2312" w:hint="eastAsia"/>
          <w:sz w:val="32"/>
          <w:szCs w:val="32"/>
        </w:rPr>
        <w:t>。</w:t>
      </w:r>
    </w:p>
    <w:p w:rsidR="008F33ED" w:rsidRPr="00330265" w:rsidRDefault="008F33ED" w:rsidP="008F33ED">
      <w:pPr>
        <w:autoSpaceDE w:val="0"/>
        <w:autoSpaceDN w:val="0"/>
        <w:adjustRightInd w:val="0"/>
        <w:ind w:firstLine="640"/>
        <w:jc w:val="left"/>
        <w:rPr>
          <w:rFonts w:ascii="黑体" w:eastAsia="黑体" w:hAnsi="黑体" w:cs="仿宋"/>
          <w:sz w:val="32"/>
          <w:szCs w:val="32"/>
        </w:rPr>
      </w:pPr>
      <w:r w:rsidRPr="00330265">
        <w:rPr>
          <w:rFonts w:ascii="黑体" w:eastAsia="黑体" w:hAnsi="黑体" w:cs="黑体" w:hint="eastAsia"/>
          <w:sz w:val="32"/>
          <w:szCs w:val="32"/>
        </w:rPr>
        <w:t>十二、国有资产占用情况说明</w:t>
      </w:r>
    </w:p>
    <w:p w:rsidR="008F33ED" w:rsidRPr="00ED6497" w:rsidRDefault="008F33ED" w:rsidP="00330265">
      <w:pPr>
        <w:autoSpaceDE w:val="0"/>
        <w:autoSpaceDN w:val="0"/>
        <w:adjustRightInd w:val="0"/>
        <w:jc w:val="left"/>
        <w:rPr>
          <w:rFonts w:ascii="仿宋_GB2312" w:eastAsia="仿宋_GB2312"/>
          <w:szCs w:val="21"/>
        </w:rPr>
      </w:pPr>
      <w:r w:rsidRPr="00ED6497">
        <w:rPr>
          <w:rFonts w:ascii="仿宋_GB2312" w:eastAsia="仿宋_GB2312" w:cs="仿宋" w:hint="eastAsia"/>
          <w:sz w:val="32"/>
          <w:szCs w:val="32"/>
        </w:rPr>
        <w:t xml:space="preserve">    </w:t>
      </w:r>
      <w:r w:rsidR="00330265" w:rsidRPr="00ED74BE">
        <w:rPr>
          <w:rFonts w:ascii="仿宋_GB2312" w:eastAsia="仿宋_GB2312"/>
          <w:sz w:val="32"/>
          <w:szCs w:val="32"/>
        </w:rPr>
        <w:t>2018</w:t>
      </w:r>
      <w:r w:rsidR="00330265" w:rsidRPr="00ED74BE">
        <w:rPr>
          <w:rFonts w:ascii="仿宋_GB2312" w:eastAsia="仿宋_GB2312" w:hint="eastAsia"/>
          <w:sz w:val="32"/>
          <w:szCs w:val="32"/>
        </w:rPr>
        <w:t>年期末，我部门共有车辆</w:t>
      </w:r>
      <w:r w:rsidR="00330265" w:rsidRPr="00ED74BE">
        <w:rPr>
          <w:rFonts w:ascii="仿宋_GB2312" w:eastAsia="仿宋_GB2312"/>
          <w:sz w:val="32"/>
          <w:szCs w:val="32"/>
        </w:rPr>
        <w:t>13</w:t>
      </w:r>
      <w:r w:rsidR="00330265" w:rsidRPr="00ED74BE">
        <w:rPr>
          <w:rFonts w:ascii="仿宋_GB2312" w:eastAsia="仿宋_GB2312" w:hint="eastAsia"/>
          <w:sz w:val="32"/>
          <w:szCs w:val="32"/>
        </w:rPr>
        <w:t>辆，其中：机要通信用车</w:t>
      </w:r>
      <w:r w:rsidR="00330265" w:rsidRPr="00ED74BE">
        <w:rPr>
          <w:rFonts w:ascii="仿宋_GB2312" w:eastAsia="仿宋_GB2312"/>
          <w:sz w:val="32"/>
          <w:szCs w:val="32"/>
        </w:rPr>
        <w:t>1</w:t>
      </w:r>
      <w:r w:rsidR="00330265" w:rsidRPr="00ED74BE">
        <w:rPr>
          <w:rFonts w:ascii="仿宋_GB2312" w:eastAsia="仿宋_GB2312" w:hint="eastAsia"/>
          <w:sz w:val="32"/>
          <w:szCs w:val="32"/>
        </w:rPr>
        <w:t>辆、应急保障车</w:t>
      </w:r>
      <w:r w:rsidR="00330265" w:rsidRPr="00ED74BE">
        <w:rPr>
          <w:rFonts w:ascii="仿宋_GB2312" w:eastAsia="仿宋_GB2312"/>
          <w:sz w:val="32"/>
          <w:szCs w:val="32"/>
        </w:rPr>
        <w:t>1</w:t>
      </w:r>
      <w:r w:rsidR="00330265" w:rsidRPr="00ED74BE">
        <w:rPr>
          <w:rFonts w:ascii="仿宋_GB2312" w:eastAsia="仿宋_GB2312" w:hint="eastAsia"/>
          <w:sz w:val="32"/>
          <w:szCs w:val="32"/>
        </w:rPr>
        <w:t>辆、执法执勤用车</w:t>
      </w:r>
      <w:r w:rsidR="00330265" w:rsidRPr="00ED74BE">
        <w:rPr>
          <w:rFonts w:ascii="仿宋_GB2312" w:eastAsia="仿宋_GB2312"/>
          <w:sz w:val="32"/>
          <w:szCs w:val="32"/>
        </w:rPr>
        <w:t>8</w:t>
      </w:r>
      <w:r w:rsidR="00330265" w:rsidRPr="00ED74BE">
        <w:rPr>
          <w:rFonts w:ascii="仿宋_GB2312" w:eastAsia="仿宋_GB2312" w:hint="eastAsia"/>
          <w:sz w:val="32"/>
          <w:szCs w:val="32"/>
        </w:rPr>
        <w:t>辆、特种专业技术用车</w:t>
      </w:r>
      <w:r w:rsidR="00330265" w:rsidRPr="00ED74BE">
        <w:rPr>
          <w:rFonts w:ascii="仿宋_GB2312" w:eastAsia="仿宋_GB2312"/>
          <w:sz w:val="32"/>
          <w:szCs w:val="32"/>
        </w:rPr>
        <w:t>2</w:t>
      </w:r>
      <w:r w:rsidR="00330265" w:rsidRPr="00ED74BE">
        <w:rPr>
          <w:rFonts w:ascii="仿宋_GB2312" w:eastAsia="仿宋_GB2312" w:hint="eastAsia"/>
          <w:sz w:val="32"/>
          <w:szCs w:val="32"/>
        </w:rPr>
        <w:t>辆、其他用车</w:t>
      </w:r>
      <w:r w:rsidR="00330265" w:rsidRPr="00ED74BE">
        <w:rPr>
          <w:rFonts w:ascii="仿宋_GB2312" w:eastAsia="仿宋_GB2312"/>
          <w:sz w:val="32"/>
          <w:szCs w:val="32"/>
        </w:rPr>
        <w:t>1</w:t>
      </w:r>
      <w:r w:rsidR="00330265" w:rsidRPr="00ED74BE">
        <w:rPr>
          <w:rFonts w:ascii="仿宋_GB2312" w:eastAsia="仿宋_GB2312" w:hint="eastAsia"/>
          <w:sz w:val="32"/>
          <w:szCs w:val="32"/>
        </w:rPr>
        <w:t>辆；单位价值</w:t>
      </w:r>
      <w:r w:rsidR="00330265" w:rsidRPr="00ED74BE">
        <w:rPr>
          <w:rFonts w:ascii="仿宋_GB2312" w:eastAsia="仿宋_GB2312"/>
          <w:sz w:val="32"/>
          <w:szCs w:val="32"/>
        </w:rPr>
        <w:t>50</w:t>
      </w:r>
      <w:r w:rsidR="00330265" w:rsidRPr="00ED74BE">
        <w:rPr>
          <w:rFonts w:ascii="仿宋_GB2312" w:eastAsia="仿宋_GB2312" w:hint="eastAsia"/>
          <w:sz w:val="32"/>
          <w:szCs w:val="32"/>
        </w:rPr>
        <w:t>万元以上通用设备</w:t>
      </w:r>
      <w:r w:rsidR="00330265" w:rsidRPr="00ED74BE">
        <w:rPr>
          <w:rFonts w:ascii="仿宋_GB2312" w:eastAsia="仿宋_GB2312"/>
          <w:sz w:val="32"/>
          <w:szCs w:val="32"/>
        </w:rPr>
        <w:t>2</w:t>
      </w:r>
      <w:r w:rsidR="00330265" w:rsidRPr="00ED74BE">
        <w:rPr>
          <w:rFonts w:ascii="仿宋_GB2312" w:eastAsia="仿宋_GB2312" w:hint="eastAsia"/>
          <w:sz w:val="32"/>
          <w:szCs w:val="32"/>
        </w:rPr>
        <w:t>台（套），单位价值</w:t>
      </w:r>
      <w:r w:rsidR="00330265" w:rsidRPr="00ED74BE">
        <w:rPr>
          <w:rFonts w:ascii="仿宋_GB2312" w:eastAsia="仿宋_GB2312"/>
          <w:sz w:val="32"/>
          <w:szCs w:val="32"/>
        </w:rPr>
        <w:t>100</w:t>
      </w:r>
      <w:r w:rsidR="00330265" w:rsidRPr="00ED74BE">
        <w:rPr>
          <w:rFonts w:ascii="仿宋_GB2312" w:eastAsia="仿宋_GB2312" w:hint="eastAsia"/>
          <w:sz w:val="32"/>
          <w:szCs w:val="32"/>
        </w:rPr>
        <w:t>万元以上专用设备</w:t>
      </w:r>
      <w:r w:rsidR="00330265" w:rsidRPr="00ED74BE">
        <w:rPr>
          <w:rFonts w:ascii="仿宋_GB2312" w:eastAsia="仿宋_GB2312"/>
          <w:sz w:val="32"/>
          <w:szCs w:val="32"/>
        </w:rPr>
        <w:t>1</w:t>
      </w:r>
      <w:r w:rsidR="00330265" w:rsidRPr="00ED74BE">
        <w:rPr>
          <w:rFonts w:ascii="仿宋_GB2312" w:eastAsia="仿宋_GB2312" w:hint="eastAsia"/>
          <w:sz w:val="32"/>
          <w:szCs w:val="32"/>
        </w:rPr>
        <w:t>台（套）。</w:t>
      </w:r>
      <w:r w:rsidRPr="00ED6497">
        <w:rPr>
          <w:rFonts w:ascii="仿宋_GB2312" w:eastAsia="仿宋_GB2312" w:cs="仿宋" w:hint="eastAsia"/>
          <w:sz w:val="32"/>
          <w:szCs w:val="32"/>
        </w:rPr>
        <w:t xml:space="preserve">    </w:t>
      </w:r>
    </w:p>
    <w:p w:rsidR="008F33ED" w:rsidRPr="00ED6497" w:rsidRDefault="008F33ED" w:rsidP="008F33ED">
      <w:pPr>
        <w:autoSpaceDE w:val="0"/>
        <w:autoSpaceDN w:val="0"/>
        <w:adjustRightInd w:val="0"/>
        <w:jc w:val="left"/>
        <w:rPr>
          <w:rFonts w:ascii="仿宋_GB2312" w:eastAsia="仿宋_GB2312" w:cs="宋体"/>
          <w:kern w:val="0"/>
          <w:sz w:val="18"/>
          <w:szCs w:val="18"/>
          <w:lang w:val="zh-CN"/>
        </w:rPr>
      </w:pPr>
    </w:p>
    <w:p w:rsidR="008F33ED" w:rsidRPr="00ED6497" w:rsidRDefault="008F33ED">
      <w:pPr>
        <w:widowControl/>
        <w:jc w:val="left"/>
        <w:rPr>
          <w:rFonts w:ascii="仿宋_GB2312" w:eastAsia="仿宋_GB2312" w:hAnsi="黑体" w:cs="黑体"/>
          <w:sz w:val="32"/>
          <w:szCs w:val="32"/>
        </w:rPr>
        <w:sectPr w:rsidR="008F33ED" w:rsidRPr="00ED6497">
          <w:pgSz w:w="11906" w:h="16838"/>
          <w:pgMar w:top="1440" w:right="1800" w:bottom="1440" w:left="1800" w:header="720" w:footer="720" w:gutter="0"/>
          <w:pgNumType w:fmt="numberInDash"/>
          <w:cols w:space="720"/>
          <w:docGrid w:type="lines" w:linePitch="312"/>
        </w:sect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left"/>
        <w:rPr>
          <w:rFonts w:ascii="仿宋_GB2312" w:eastAsia="仿宋_GB2312" w:hAnsi="黑体" w:cs="黑体"/>
          <w:sz w:val="32"/>
          <w:szCs w:val="32"/>
        </w:rPr>
      </w:pPr>
    </w:p>
    <w:p w:rsidR="0014693F" w:rsidRPr="00ED6497" w:rsidRDefault="0014693F">
      <w:pPr>
        <w:jc w:val="center"/>
        <w:rPr>
          <w:rFonts w:ascii="黑体" w:eastAsia="黑体" w:hAnsi="黑体" w:cs="黑体"/>
          <w:sz w:val="48"/>
          <w:szCs w:val="48"/>
        </w:rPr>
      </w:pPr>
      <w:r w:rsidRPr="00ED6497">
        <w:rPr>
          <w:rFonts w:ascii="黑体" w:eastAsia="黑体" w:hAnsi="黑体" w:cs="黑体" w:hint="eastAsia"/>
          <w:sz w:val="48"/>
          <w:szCs w:val="48"/>
        </w:rPr>
        <w:t>第四部分　　名词解释</w:t>
      </w:r>
    </w:p>
    <w:p w:rsidR="0014693F" w:rsidRPr="00ED6497" w:rsidRDefault="0014693F">
      <w:pPr>
        <w:jc w:val="center"/>
        <w:outlineLvl w:val="0"/>
        <w:rPr>
          <w:rFonts w:ascii="黑体" w:eastAsia="黑体" w:hAnsi="黑体" w:cs="黑体"/>
          <w:sz w:val="48"/>
          <w:szCs w:val="48"/>
        </w:rPr>
      </w:pPr>
    </w:p>
    <w:p w:rsidR="0014693F" w:rsidRPr="00ED6497" w:rsidRDefault="0014693F">
      <w:pPr>
        <w:jc w:val="center"/>
        <w:outlineLvl w:val="0"/>
        <w:rPr>
          <w:rFonts w:ascii="仿宋_GB2312" w:eastAsia="仿宋_GB2312" w:hAnsi="黑体" w:cs="黑体"/>
          <w:sz w:val="48"/>
          <w:szCs w:val="48"/>
        </w:rPr>
        <w:sectPr w:rsidR="0014693F" w:rsidRPr="00ED6497">
          <w:pgSz w:w="11906" w:h="16838"/>
          <w:pgMar w:top="1440" w:right="1531" w:bottom="1440" w:left="1587" w:header="850" w:footer="992" w:gutter="0"/>
          <w:pgNumType w:fmt="numberInDash"/>
          <w:cols w:space="720"/>
          <w:docGrid w:type="lines" w:linePitch="317"/>
        </w:sectPr>
      </w:pPr>
    </w:p>
    <w:p w:rsidR="0014693F" w:rsidRPr="00ED6497" w:rsidRDefault="0014693F">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lastRenderedPageBreak/>
        <w:t>一、财政拨款收入：单位从同级政府财政部门取得的各类财政拨款。</w:t>
      </w:r>
    </w:p>
    <w:p w:rsidR="0014693F" w:rsidRPr="00ED6497" w:rsidRDefault="0014693F">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二、事业收入：事业单位开展专业业务活动及其辅助活动取得的收入。</w:t>
      </w:r>
    </w:p>
    <w:p w:rsidR="0014693F" w:rsidRPr="00ED6497" w:rsidRDefault="0014693F">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三、上级补助收入：事业单位从主管部门和上级单位取得的非财政补助收入。</w:t>
      </w:r>
    </w:p>
    <w:p w:rsidR="0014693F" w:rsidRPr="00ED6497" w:rsidRDefault="00A63AA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14693F" w:rsidRPr="00ED6497">
        <w:rPr>
          <w:rFonts w:ascii="仿宋_GB2312" w:eastAsia="仿宋_GB2312" w:hAnsi="仿宋_GB2312" w:cs="仿宋_GB2312" w:hint="eastAsia"/>
          <w:sz w:val="32"/>
          <w:szCs w:val="32"/>
        </w:rPr>
        <w:t>、其他收入：单位取得的除“财政拨款收入”、“事业收入”、“上级补助收入”、“附属单位上缴收入”、“经营收入”等以外的收入。</w:t>
      </w:r>
    </w:p>
    <w:p w:rsidR="0014693F" w:rsidRPr="00ED6497" w:rsidRDefault="00A63AA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14693F" w:rsidRPr="00ED6497">
        <w:rPr>
          <w:rFonts w:ascii="仿宋_GB2312" w:eastAsia="仿宋_GB2312" w:hAnsi="仿宋_GB2312" w:cs="仿宋_GB2312" w:hint="eastAsia"/>
          <w:sz w:val="32"/>
          <w:szCs w:val="32"/>
        </w:rPr>
        <w:t>、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14693F" w:rsidRPr="00ED6497" w:rsidRDefault="00A63AA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0014693F" w:rsidRPr="00ED6497">
        <w:rPr>
          <w:rFonts w:ascii="仿宋_GB2312" w:eastAsia="仿宋_GB2312" w:hAnsi="仿宋_GB2312" w:cs="仿宋_GB2312" w:hint="eastAsia"/>
          <w:sz w:val="32"/>
          <w:szCs w:val="32"/>
        </w:rPr>
        <w:t>、基本支出：为保障机构正常运转、完成日常工作任务而发生的人员支出和公用支出。</w:t>
      </w:r>
    </w:p>
    <w:p w:rsidR="0014693F" w:rsidRPr="00ED6497" w:rsidRDefault="00A63AA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0014693F" w:rsidRPr="00ED6497">
        <w:rPr>
          <w:rFonts w:ascii="仿宋_GB2312" w:eastAsia="仿宋_GB2312" w:hAnsi="仿宋_GB2312" w:cs="仿宋_GB2312" w:hint="eastAsia"/>
          <w:sz w:val="32"/>
          <w:szCs w:val="32"/>
        </w:rPr>
        <w:t>、项目支出：基本支出之外为完成特定行政任务和事业发展目标所发生的支出。</w:t>
      </w:r>
    </w:p>
    <w:p w:rsidR="0014693F" w:rsidRPr="00ED6497" w:rsidRDefault="00A63AA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sidR="0014693F" w:rsidRPr="00ED6497">
        <w:rPr>
          <w:rFonts w:ascii="仿宋_GB2312" w:eastAsia="仿宋_GB2312" w:hAnsi="仿宋_GB2312" w:cs="仿宋_GB2312" w:hint="eastAsia"/>
          <w:sz w:val="32"/>
          <w:szCs w:val="32"/>
        </w:rPr>
        <w:t>、“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w:t>
      </w:r>
      <w:r w:rsidR="0014693F" w:rsidRPr="00ED6497">
        <w:rPr>
          <w:rFonts w:ascii="仿宋_GB2312" w:eastAsia="仿宋_GB2312" w:hAnsi="仿宋_GB2312" w:cs="仿宋_GB2312" w:hint="eastAsia"/>
          <w:sz w:val="32"/>
          <w:szCs w:val="32"/>
        </w:rPr>
        <w:lastRenderedPageBreak/>
        <w:t>用车车辆购置支出（含车辆购置税）及租用费、燃料费、维修费、过路过桥费、保险费、安全奖励费用等支出；公务接待费反映单位按规定开支的各类公务接待（含外宾接待）支出。</w:t>
      </w:r>
    </w:p>
    <w:p w:rsidR="0014693F" w:rsidRPr="00ED6497" w:rsidRDefault="00A63AA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sidR="0014693F" w:rsidRPr="00ED6497">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4693F" w:rsidRPr="00ED6497" w:rsidRDefault="00A63AA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0014693F" w:rsidRPr="00ED6497">
        <w:rPr>
          <w:rFonts w:ascii="仿宋_GB2312" w:eastAsia="仿宋_GB2312" w:hAnsi="仿宋_GB2312" w:cs="仿宋_GB2312" w:hint="eastAsia"/>
          <w:sz w:val="32"/>
          <w:szCs w:val="32"/>
        </w:rPr>
        <w:t>、工资福利支出：单位支付给在职职工和编制外长期聘用人员的各类劳动报酬，以及为上述人员缴纳的各项社会保险费等。</w:t>
      </w:r>
    </w:p>
    <w:p w:rsidR="0014693F" w:rsidRPr="00ED6497" w:rsidRDefault="0014693F">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十</w:t>
      </w:r>
      <w:r w:rsidR="00A63AAB">
        <w:rPr>
          <w:rFonts w:ascii="仿宋_GB2312" w:eastAsia="仿宋_GB2312" w:hAnsi="仿宋_GB2312" w:cs="仿宋_GB2312" w:hint="eastAsia"/>
          <w:sz w:val="32"/>
          <w:szCs w:val="32"/>
        </w:rPr>
        <w:t>一</w:t>
      </w:r>
      <w:r w:rsidRPr="00ED6497">
        <w:rPr>
          <w:rFonts w:ascii="仿宋_GB2312" w:eastAsia="仿宋_GB2312" w:hAnsi="仿宋_GB2312" w:cs="仿宋_GB2312" w:hint="eastAsia"/>
          <w:sz w:val="32"/>
          <w:szCs w:val="32"/>
        </w:rPr>
        <w:t>、商品和服务支出：单位购买商品和服务的支出。</w:t>
      </w:r>
    </w:p>
    <w:p w:rsidR="0014693F" w:rsidRPr="00ED6497" w:rsidRDefault="0014693F">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十</w:t>
      </w:r>
      <w:r w:rsidR="00A63AAB">
        <w:rPr>
          <w:rFonts w:ascii="仿宋_GB2312" w:eastAsia="仿宋_GB2312" w:hAnsi="仿宋_GB2312" w:cs="仿宋_GB2312" w:hint="eastAsia"/>
          <w:sz w:val="32"/>
          <w:szCs w:val="32"/>
        </w:rPr>
        <w:t>二</w:t>
      </w:r>
      <w:r w:rsidRPr="00ED6497">
        <w:rPr>
          <w:rFonts w:ascii="仿宋_GB2312" w:eastAsia="仿宋_GB2312" w:hAnsi="仿宋_GB2312" w:cs="仿宋_GB2312" w:hint="eastAsia"/>
          <w:sz w:val="32"/>
          <w:szCs w:val="32"/>
        </w:rPr>
        <w:t>、对个人和家庭的补助支出：单位用于对个人和家庭的补助支出。</w:t>
      </w:r>
    </w:p>
    <w:p w:rsidR="0014693F" w:rsidRPr="00ED6497" w:rsidRDefault="0014693F">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十</w:t>
      </w:r>
      <w:r w:rsidR="00A63AAB">
        <w:rPr>
          <w:rFonts w:ascii="仿宋_GB2312" w:eastAsia="仿宋_GB2312" w:hAnsi="仿宋_GB2312" w:cs="仿宋_GB2312" w:hint="eastAsia"/>
          <w:sz w:val="32"/>
          <w:szCs w:val="32"/>
        </w:rPr>
        <w:t>三</w:t>
      </w:r>
      <w:r w:rsidRPr="00ED6497">
        <w:rPr>
          <w:rFonts w:ascii="仿宋_GB2312" w:eastAsia="仿宋_GB2312" w:hAnsi="仿宋_GB2312" w:cs="仿宋_GB2312" w:hint="eastAsia"/>
          <w:sz w:val="32"/>
          <w:szCs w:val="32"/>
        </w:rPr>
        <w:t>、年末结转：本年度或以前年度预算安排，已执行但尚未完成或因客观条件发生变化无法按原计划实施，需延迟到以后年度按有关规定继续使用的资金。</w:t>
      </w:r>
    </w:p>
    <w:p w:rsidR="0014693F" w:rsidRPr="002556A6" w:rsidRDefault="0014693F">
      <w:pPr>
        <w:widowControl/>
        <w:spacing w:line="590" w:lineRule="exact"/>
        <w:ind w:firstLineChars="200" w:firstLine="640"/>
        <w:jc w:val="left"/>
        <w:rPr>
          <w:rFonts w:ascii="仿宋_GB2312" w:eastAsia="仿宋_GB2312" w:hAnsi="仿宋_GB2312" w:cs="仿宋_GB2312"/>
          <w:sz w:val="32"/>
          <w:szCs w:val="32"/>
        </w:rPr>
      </w:pPr>
      <w:r w:rsidRPr="00ED6497">
        <w:rPr>
          <w:rFonts w:ascii="仿宋_GB2312" w:eastAsia="仿宋_GB2312" w:hAnsi="仿宋_GB2312" w:cs="仿宋_GB2312" w:hint="eastAsia"/>
          <w:sz w:val="32"/>
          <w:szCs w:val="32"/>
        </w:rPr>
        <w:t>十</w:t>
      </w:r>
      <w:r w:rsidR="00A63AAB">
        <w:rPr>
          <w:rFonts w:ascii="仿宋_GB2312" w:eastAsia="仿宋_GB2312" w:hAnsi="仿宋_GB2312" w:cs="仿宋_GB2312" w:hint="eastAsia"/>
          <w:sz w:val="32"/>
          <w:szCs w:val="32"/>
        </w:rPr>
        <w:t>四</w:t>
      </w:r>
      <w:r w:rsidRPr="00ED6497">
        <w:rPr>
          <w:rFonts w:ascii="仿宋_GB2312" w:eastAsia="仿宋_GB2312" w:hAnsi="仿宋_GB2312" w:cs="仿宋_GB2312" w:hint="eastAsia"/>
          <w:sz w:val="32"/>
          <w:szCs w:val="32"/>
        </w:rPr>
        <w:t>、年末结余：本年度或以前年度预算安排，已执行完毕或因客观条件发生变化无法按原预算安排实施，不需要再使用或无法按原预算安排继续使用的资金。</w:t>
      </w:r>
    </w:p>
    <w:sectPr w:rsidR="0014693F" w:rsidRPr="002556A6" w:rsidSect="00C64C68">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DF6" w:rsidRDefault="00074DF6">
      <w:r>
        <w:separator/>
      </w:r>
    </w:p>
  </w:endnote>
  <w:endnote w:type="continuationSeparator" w:id="1">
    <w:p w:rsidR="00074DF6" w:rsidRDefault="00074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黑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05" w:rsidRDefault="002B7849">
    <w:pPr>
      <w:pStyle w:val="a7"/>
    </w:pPr>
    <w:r>
      <w:pict>
        <v:shapetype id="_x0000_t202" coordsize="21600,21600" o:spt="202" path="m,l,21600r21600,l21600,xe">
          <v:stroke joinstyle="miter"/>
          <v:path gradientshapeok="t" o:connecttype="rect"/>
        </v:shapetype>
        <v:shape id="文本框 1027" o:spid="_x0000_s3075" type="#_x0000_t202" style="position:absolute;margin-left:0;margin-top:0;width:9.05pt;height:12.05pt;z-index:251657728;mso-wrap-style:none;mso-position-horizontal:center;mso-position-horizontal-relative:margin" filled="f" stroked="f">
          <v:fill o:detectmouseclick="t"/>
          <v:textbox style="mso-next-textbox:#文本框 1027;mso-fit-shape-to-text:t" inset="0,0,0,0">
            <w:txbxContent>
              <w:p w:rsidR="00740E05" w:rsidRDefault="00740E05"/>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DF6" w:rsidRDefault="00074DF6">
      <w:r>
        <w:separator/>
      </w:r>
    </w:p>
  </w:footnote>
  <w:footnote w:type="continuationSeparator" w:id="1">
    <w:p w:rsidR="00074DF6" w:rsidRDefault="00074D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E05" w:rsidRDefault="00740E05" w:rsidP="004709D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abstractNum w:abstractNumId="1">
    <w:nsid w:val="5B5523CE"/>
    <w:multiLevelType w:val="singleLevel"/>
    <w:tmpl w:val="5B5523CE"/>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noPunctuationKerning/>
  <w:characterSpacingControl w:val="compressPunctuation"/>
  <w:hdrShapeDefaults>
    <o:shapedefaults v:ext="edit" spidmax="11266"/>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0270E8"/>
    <w:rsid w:val="000008F5"/>
    <w:rsid w:val="0001051F"/>
    <w:rsid w:val="00022DDE"/>
    <w:rsid w:val="000270E8"/>
    <w:rsid w:val="00057AFD"/>
    <w:rsid w:val="000639F7"/>
    <w:rsid w:val="00073B95"/>
    <w:rsid w:val="00074DF6"/>
    <w:rsid w:val="00076410"/>
    <w:rsid w:val="00090DEE"/>
    <w:rsid w:val="000A0F7F"/>
    <w:rsid w:val="000A52ED"/>
    <w:rsid w:val="000A75ED"/>
    <w:rsid w:val="000C4CE3"/>
    <w:rsid w:val="001003F8"/>
    <w:rsid w:val="00112112"/>
    <w:rsid w:val="001170C0"/>
    <w:rsid w:val="00131BC6"/>
    <w:rsid w:val="00144159"/>
    <w:rsid w:val="00145453"/>
    <w:rsid w:val="0014693F"/>
    <w:rsid w:val="00154BA2"/>
    <w:rsid w:val="001632D4"/>
    <w:rsid w:val="001718A8"/>
    <w:rsid w:val="00180931"/>
    <w:rsid w:val="00182842"/>
    <w:rsid w:val="0018422F"/>
    <w:rsid w:val="001874B8"/>
    <w:rsid w:val="001905F2"/>
    <w:rsid w:val="001A0070"/>
    <w:rsid w:val="001A2C7E"/>
    <w:rsid w:val="001A6273"/>
    <w:rsid w:val="001B128D"/>
    <w:rsid w:val="001B22A4"/>
    <w:rsid w:val="001B67DA"/>
    <w:rsid w:val="001D0DAF"/>
    <w:rsid w:val="001D61B1"/>
    <w:rsid w:val="001D61C1"/>
    <w:rsid w:val="001E273E"/>
    <w:rsid w:val="001F5040"/>
    <w:rsid w:val="002006EB"/>
    <w:rsid w:val="00213F13"/>
    <w:rsid w:val="00230B75"/>
    <w:rsid w:val="002521DE"/>
    <w:rsid w:val="00252537"/>
    <w:rsid w:val="0025275F"/>
    <w:rsid w:val="002556A6"/>
    <w:rsid w:val="00260D70"/>
    <w:rsid w:val="00267A19"/>
    <w:rsid w:val="00282C7F"/>
    <w:rsid w:val="00287811"/>
    <w:rsid w:val="002B0D3A"/>
    <w:rsid w:val="002B3F94"/>
    <w:rsid w:val="002B7849"/>
    <w:rsid w:val="002C1D27"/>
    <w:rsid w:val="002D4EE5"/>
    <w:rsid w:val="002E661B"/>
    <w:rsid w:val="002E67A8"/>
    <w:rsid w:val="002E6A86"/>
    <w:rsid w:val="002F5277"/>
    <w:rsid w:val="002F57C5"/>
    <w:rsid w:val="00300BCE"/>
    <w:rsid w:val="00304D04"/>
    <w:rsid w:val="00305B88"/>
    <w:rsid w:val="00315FEB"/>
    <w:rsid w:val="00330265"/>
    <w:rsid w:val="0033523A"/>
    <w:rsid w:val="00350E3A"/>
    <w:rsid w:val="003614B4"/>
    <w:rsid w:val="00367B7E"/>
    <w:rsid w:val="0037214F"/>
    <w:rsid w:val="003936E0"/>
    <w:rsid w:val="003A5131"/>
    <w:rsid w:val="003B6F55"/>
    <w:rsid w:val="00417530"/>
    <w:rsid w:val="004245E2"/>
    <w:rsid w:val="0042585F"/>
    <w:rsid w:val="004269C2"/>
    <w:rsid w:val="00426C0E"/>
    <w:rsid w:val="00445CAC"/>
    <w:rsid w:val="00451736"/>
    <w:rsid w:val="004527C8"/>
    <w:rsid w:val="00453916"/>
    <w:rsid w:val="004709DF"/>
    <w:rsid w:val="00472E19"/>
    <w:rsid w:val="0047781D"/>
    <w:rsid w:val="004817A7"/>
    <w:rsid w:val="0048473C"/>
    <w:rsid w:val="00487869"/>
    <w:rsid w:val="004A5284"/>
    <w:rsid w:val="004B6160"/>
    <w:rsid w:val="004D5275"/>
    <w:rsid w:val="004E2215"/>
    <w:rsid w:val="004F3E80"/>
    <w:rsid w:val="004F5368"/>
    <w:rsid w:val="00507364"/>
    <w:rsid w:val="005102E8"/>
    <w:rsid w:val="00513DA3"/>
    <w:rsid w:val="00515877"/>
    <w:rsid w:val="00531B84"/>
    <w:rsid w:val="00532228"/>
    <w:rsid w:val="00541DE5"/>
    <w:rsid w:val="005462D2"/>
    <w:rsid w:val="00546F7C"/>
    <w:rsid w:val="00555046"/>
    <w:rsid w:val="00567B77"/>
    <w:rsid w:val="005715B0"/>
    <w:rsid w:val="005740B0"/>
    <w:rsid w:val="005769C6"/>
    <w:rsid w:val="005A0C2F"/>
    <w:rsid w:val="005A5C5D"/>
    <w:rsid w:val="005B1AE2"/>
    <w:rsid w:val="005C419D"/>
    <w:rsid w:val="005C5E2C"/>
    <w:rsid w:val="005D59FC"/>
    <w:rsid w:val="005E0E8D"/>
    <w:rsid w:val="005F1F51"/>
    <w:rsid w:val="005F384E"/>
    <w:rsid w:val="006130D4"/>
    <w:rsid w:val="0061632A"/>
    <w:rsid w:val="006228C4"/>
    <w:rsid w:val="0063031C"/>
    <w:rsid w:val="0064324D"/>
    <w:rsid w:val="006502E6"/>
    <w:rsid w:val="006512DD"/>
    <w:rsid w:val="00652922"/>
    <w:rsid w:val="00656BEF"/>
    <w:rsid w:val="00656D75"/>
    <w:rsid w:val="00657E86"/>
    <w:rsid w:val="00673EF7"/>
    <w:rsid w:val="006835DA"/>
    <w:rsid w:val="006901C1"/>
    <w:rsid w:val="006936DE"/>
    <w:rsid w:val="0069449E"/>
    <w:rsid w:val="006A1030"/>
    <w:rsid w:val="006A1FF9"/>
    <w:rsid w:val="006A7FD0"/>
    <w:rsid w:val="006B0A66"/>
    <w:rsid w:val="006B17C3"/>
    <w:rsid w:val="006C07F0"/>
    <w:rsid w:val="006C4828"/>
    <w:rsid w:val="006C644A"/>
    <w:rsid w:val="006C7D84"/>
    <w:rsid w:val="006E0B81"/>
    <w:rsid w:val="007148E8"/>
    <w:rsid w:val="0072557A"/>
    <w:rsid w:val="00725FBB"/>
    <w:rsid w:val="0073330B"/>
    <w:rsid w:val="00733DAA"/>
    <w:rsid w:val="00740E05"/>
    <w:rsid w:val="00742BA0"/>
    <w:rsid w:val="00753545"/>
    <w:rsid w:val="00754807"/>
    <w:rsid w:val="00757D7D"/>
    <w:rsid w:val="00763E00"/>
    <w:rsid w:val="00764156"/>
    <w:rsid w:val="007706D7"/>
    <w:rsid w:val="007879ED"/>
    <w:rsid w:val="007A08D5"/>
    <w:rsid w:val="007A13A5"/>
    <w:rsid w:val="007A48A3"/>
    <w:rsid w:val="007C029F"/>
    <w:rsid w:val="007C7F49"/>
    <w:rsid w:val="007D2A21"/>
    <w:rsid w:val="00820E2B"/>
    <w:rsid w:val="008369AC"/>
    <w:rsid w:val="00843461"/>
    <w:rsid w:val="00846C7E"/>
    <w:rsid w:val="00863D45"/>
    <w:rsid w:val="00872946"/>
    <w:rsid w:val="008747C4"/>
    <w:rsid w:val="00875974"/>
    <w:rsid w:val="00877576"/>
    <w:rsid w:val="0088023A"/>
    <w:rsid w:val="008858FB"/>
    <w:rsid w:val="00890567"/>
    <w:rsid w:val="00890B92"/>
    <w:rsid w:val="00891FEC"/>
    <w:rsid w:val="00894B41"/>
    <w:rsid w:val="008950E9"/>
    <w:rsid w:val="008A4E30"/>
    <w:rsid w:val="008B0FEE"/>
    <w:rsid w:val="008B5427"/>
    <w:rsid w:val="008D731D"/>
    <w:rsid w:val="008E6801"/>
    <w:rsid w:val="008F280F"/>
    <w:rsid w:val="008F33ED"/>
    <w:rsid w:val="008F365B"/>
    <w:rsid w:val="00901CFA"/>
    <w:rsid w:val="00903F6B"/>
    <w:rsid w:val="009049A1"/>
    <w:rsid w:val="009104C4"/>
    <w:rsid w:val="009173F9"/>
    <w:rsid w:val="009279BC"/>
    <w:rsid w:val="0093241E"/>
    <w:rsid w:val="00964EFA"/>
    <w:rsid w:val="00975A04"/>
    <w:rsid w:val="009931D5"/>
    <w:rsid w:val="009A258D"/>
    <w:rsid w:val="009A736B"/>
    <w:rsid w:val="009C4738"/>
    <w:rsid w:val="009E0F39"/>
    <w:rsid w:val="009F47D1"/>
    <w:rsid w:val="009F546E"/>
    <w:rsid w:val="009F6E1B"/>
    <w:rsid w:val="00A079F0"/>
    <w:rsid w:val="00A33233"/>
    <w:rsid w:val="00A34ACD"/>
    <w:rsid w:val="00A57BF7"/>
    <w:rsid w:val="00A60A2B"/>
    <w:rsid w:val="00A6217E"/>
    <w:rsid w:val="00A6219B"/>
    <w:rsid w:val="00A63AAB"/>
    <w:rsid w:val="00A82D96"/>
    <w:rsid w:val="00A83D8A"/>
    <w:rsid w:val="00A90828"/>
    <w:rsid w:val="00A93E7D"/>
    <w:rsid w:val="00A9449B"/>
    <w:rsid w:val="00AA260E"/>
    <w:rsid w:val="00AA44CB"/>
    <w:rsid w:val="00AA67CD"/>
    <w:rsid w:val="00AD6761"/>
    <w:rsid w:val="00AE600E"/>
    <w:rsid w:val="00AE7F73"/>
    <w:rsid w:val="00B0083B"/>
    <w:rsid w:val="00B209B8"/>
    <w:rsid w:val="00B249F3"/>
    <w:rsid w:val="00B2647A"/>
    <w:rsid w:val="00B710DD"/>
    <w:rsid w:val="00B777B8"/>
    <w:rsid w:val="00B84912"/>
    <w:rsid w:val="00B868F4"/>
    <w:rsid w:val="00BB0169"/>
    <w:rsid w:val="00BE5A85"/>
    <w:rsid w:val="00BF5718"/>
    <w:rsid w:val="00BF60AF"/>
    <w:rsid w:val="00C00BF9"/>
    <w:rsid w:val="00C1024C"/>
    <w:rsid w:val="00C22BEC"/>
    <w:rsid w:val="00C3106E"/>
    <w:rsid w:val="00C32D2C"/>
    <w:rsid w:val="00C32F5F"/>
    <w:rsid w:val="00C33358"/>
    <w:rsid w:val="00C4503B"/>
    <w:rsid w:val="00C60609"/>
    <w:rsid w:val="00C64C68"/>
    <w:rsid w:val="00C66DC9"/>
    <w:rsid w:val="00C776C0"/>
    <w:rsid w:val="00C95CC1"/>
    <w:rsid w:val="00CA3F44"/>
    <w:rsid w:val="00CA73FC"/>
    <w:rsid w:val="00CD373A"/>
    <w:rsid w:val="00CE212D"/>
    <w:rsid w:val="00CE4B38"/>
    <w:rsid w:val="00D1321A"/>
    <w:rsid w:val="00D30ADF"/>
    <w:rsid w:val="00D32C2D"/>
    <w:rsid w:val="00D42AC7"/>
    <w:rsid w:val="00D45362"/>
    <w:rsid w:val="00D6315E"/>
    <w:rsid w:val="00D652C2"/>
    <w:rsid w:val="00D7372F"/>
    <w:rsid w:val="00D74EE2"/>
    <w:rsid w:val="00D83E19"/>
    <w:rsid w:val="00D84916"/>
    <w:rsid w:val="00DA00C9"/>
    <w:rsid w:val="00DB200E"/>
    <w:rsid w:val="00DB65F5"/>
    <w:rsid w:val="00DC5AC7"/>
    <w:rsid w:val="00E01C3E"/>
    <w:rsid w:val="00E13099"/>
    <w:rsid w:val="00E17384"/>
    <w:rsid w:val="00E174D1"/>
    <w:rsid w:val="00E2295A"/>
    <w:rsid w:val="00E36E4B"/>
    <w:rsid w:val="00E415EE"/>
    <w:rsid w:val="00E4339F"/>
    <w:rsid w:val="00E60AB2"/>
    <w:rsid w:val="00E629EA"/>
    <w:rsid w:val="00E6777C"/>
    <w:rsid w:val="00E744E4"/>
    <w:rsid w:val="00E76486"/>
    <w:rsid w:val="00E96C16"/>
    <w:rsid w:val="00EB05A3"/>
    <w:rsid w:val="00EC5241"/>
    <w:rsid w:val="00ED38B7"/>
    <w:rsid w:val="00ED4184"/>
    <w:rsid w:val="00ED5934"/>
    <w:rsid w:val="00ED6497"/>
    <w:rsid w:val="00EE051D"/>
    <w:rsid w:val="00F0131A"/>
    <w:rsid w:val="00F14C17"/>
    <w:rsid w:val="00F17041"/>
    <w:rsid w:val="00F30C38"/>
    <w:rsid w:val="00F34103"/>
    <w:rsid w:val="00F34BC7"/>
    <w:rsid w:val="00F37944"/>
    <w:rsid w:val="00F44937"/>
    <w:rsid w:val="00F5460D"/>
    <w:rsid w:val="00F61A47"/>
    <w:rsid w:val="00F72228"/>
    <w:rsid w:val="00F84422"/>
    <w:rsid w:val="00F84F49"/>
    <w:rsid w:val="00F869E2"/>
    <w:rsid w:val="00F95455"/>
    <w:rsid w:val="00FA574D"/>
    <w:rsid w:val="00FC1926"/>
    <w:rsid w:val="00FE0B14"/>
    <w:rsid w:val="00FE272E"/>
    <w:rsid w:val="00FE3C0F"/>
    <w:rsid w:val="00FE5E44"/>
    <w:rsid w:val="00FE7AD9"/>
    <w:rsid w:val="00FF20D5"/>
    <w:rsid w:val="01322275"/>
    <w:rsid w:val="01DC6F05"/>
    <w:rsid w:val="02A3489A"/>
    <w:rsid w:val="02CA138D"/>
    <w:rsid w:val="033646FC"/>
    <w:rsid w:val="03C75F80"/>
    <w:rsid w:val="0478364D"/>
    <w:rsid w:val="053D4C0D"/>
    <w:rsid w:val="0557532E"/>
    <w:rsid w:val="0799329C"/>
    <w:rsid w:val="0A2B7D82"/>
    <w:rsid w:val="0ADC40E9"/>
    <w:rsid w:val="0B451598"/>
    <w:rsid w:val="0BEC73F4"/>
    <w:rsid w:val="0C392698"/>
    <w:rsid w:val="10BD36F6"/>
    <w:rsid w:val="11BF0649"/>
    <w:rsid w:val="123E3E08"/>
    <w:rsid w:val="161C2DFF"/>
    <w:rsid w:val="16373578"/>
    <w:rsid w:val="17806C36"/>
    <w:rsid w:val="17A74F62"/>
    <w:rsid w:val="18A47774"/>
    <w:rsid w:val="1B2E6FD8"/>
    <w:rsid w:val="1B877D21"/>
    <w:rsid w:val="1C4319A9"/>
    <w:rsid w:val="1E994F4A"/>
    <w:rsid w:val="1EAF0224"/>
    <w:rsid w:val="20210932"/>
    <w:rsid w:val="202448E0"/>
    <w:rsid w:val="21302EEA"/>
    <w:rsid w:val="23E152D7"/>
    <w:rsid w:val="255D43C8"/>
    <w:rsid w:val="26876BDD"/>
    <w:rsid w:val="2714632A"/>
    <w:rsid w:val="27B0539E"/>
    <w:rsid w:val="29365CF8"/>
    <w:rsid w:val="2A805789"/>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9C47F6"/>
    <w:rsid w:val="41242965"/>
    <w:rsid w:val="435671EA"/>
    <w:rsid w:val="440809E9"/>
    <w:rsid w:val="442407A6"/>
    <w:rsid w:val="44805EA1"/>
    <w:rsid w:val="45710696"/>
    <w:rsid w:val="46142B1B"/>
    <w:rsid w:val="47E60DD0"/>
    <w:rsid w:val="48735039"/>
    <w:rsid w:val="492C684B"/>
    <w:rsid w:val="49500594"/>
    <w:rsid w:val="49E7604E"/>
    <w:rsid w:val="4BF67CDD"/>
    <w:rsid w:val="4D603DD6"/>
    <w:rsid w:val="4EBF010F"/>
    <w:rsid w:val="4F471EB0"/>
    <w:rsid w:val="51331326"/>
    <w:rsid w:val="51740A7F"/>
    <w:rsid w:val="51C96242"/>
    <w:rsid w:val="54F46F60"/>
    <w:rsid w:val="55A37BEA"/>
    <w:rsid w:val="57846959"/>
    <w:rsid w:val="578E6A87"/>
    <w:rsid w:val="5AC2203A"/>
    <w:rsid w:val="5CBB3334"/>
    <w:rsid w:val="5D115FAF"/>
    <w:rsid w:val="62E75A72"/>
    <w:rsid w:val="64571880"/>
    <w:rsid w:val="649125B6"/>
    <w:rsid w:val="652F4C1A"/>
    <w:rsid w:val="666D37F1"/>
    <w:rsid w:val="671F687E"/>
    <w:rsid w:val="6A047A2A"/>
    <w:rsid w:val="6F3831C3"/>
    <w:rsid w:val="70753482"/>
    <w:rsid w:val="73194D05"/>
    <w:rsid w:val="73A83B0E"/>
    <w:rsid w:val="744D3EF9"/>
    <w:rsid w:val="74794411"/>
    <w:rsid w:val="75867C40"/>
    <w:rsid w:val="76432199"/>
    <w:rsid w:val="76F44829"/>
    <w:rsid w:val="77A267C0"/>
    <w:rsid w:val="78882278"/>
    <w:rsid w:val="78B118A6"/>
    <w:rsid w:val="79135044"/>
    <w:rsid w:val="7A7D0F99"/>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C64C68"/>
    <w:rPr>
      <w:kern w:val="2"/>
      <w:sz w:val="18"/>
      <w:szCs w:val="18"/>
    </w:rPr>
  </w:style>
  <w:style w:type="character" w:styleId="a4">
    <w:name w:val="Hyperlink"/>
    <w:uiPriority w:val="99"/>
    <w:unhideWhenUsed/>
    <w:rsid w:val="00C64C68"/>
    <w:rPr>
      <w:color w:val="0000FF"/>
      <w:u w:val="single"/>
    </w:rPr>
  </w:style>
  <w:style w:type="character" w:styleId="a5">
    <w:name w:val="FollowedHyperlink"/>
    <w:uiPriority w:val="99"/>
    <w:unhideWhenUsed/>
    <w:rsid w:val="00C64C68"/>
    <w:rPr>
      <w:color w:val="800080"/>
      <w:u w:val="single"/>
    </w:rPr>
  </w:style>
  <w:style w:type="character" w:customStyle="1" w:styleId="font21">
    <w:name w:val="font21"/>
    <w:basedOn w:val="a0"/>
    <w:rsid w:val="00C64C68"/>
    <w:rPr>
      <w:rFonts w:ascii="宋体" w:eastAsia="宋体" w:hAnsi="宋体" w:cs="宋体" w:hint="eastAsia"/>
      <w:i w:val="0"/>
      <w:color w:val="000000"/>
      <w:sz w:val="22"/>
      <w:szCs w:val="22"/>
      <w:u w:val="none"/>
    </w:rPr>
  </w:style>
  <w:style w:type="character" w:customStyle="1" w:styleId="Char0">
    <w:name w:val="批注框文本 Char"/>
    <w:basedOn w:val="a0"/>
    <w:link w:val="a6"/>
    <w:uiPriority w:val="99"/>
    <w:semiHidden/>
    <w:rsid w:val="00C64C68"/>
    <w:rPr>
      <w:kern w:val="2"/>
      <w:sz w:val="18"/>
      <w:szCs w:val="18"/>
    </w:rPr>
  </w:style>
  <w:style w:type="character" w:customStyle="1" w:styleId="Char1">
    <w:name w:val="页脚 Char"/>
    <w:link w:val="a7"/>
    <w:uiPriority w:val="99"/>
    <w:rsid w:val="00C64C68"/>
    <w:rPr>
      <w:kern w:val="2"/>
      <w:sz w:val="18"/>
      <w:szCs w:val="18"/>
    </w:rPr>
  </w:style>
  <w:style w:type="paragraph" w:styleId="a6">
    <w:name w:val="Balloon Text"/>
    <w:basedOn w:val="a"/>
    <w:link w:val="Char0"/>
    <w:uiPriority w:val="99"/>
    <w:unhideWhenUsed/>
    <w:rsid w:val="00C64C68"/>
    <w:rPr>
      <w:sz w:val="18"/>
      <w:szCs w:val="18"/>
    </w:rPr>
  </w:style>
  <w:style w:type="paragraph" w:styleId="a7">
    <w:name w:val="footer"/>
    <w:basedOn w:val="a"/>
    <w:link w:val="Char1"/>
    <w:uiPriority w:val="99"/>
    <w:unhideWhenUsed/>
    <w:rsid w:val="00C64C68"/>
    <w:pPr>
      <w:tabs>
        <w:tab w:val="center" w:pos="4153"/>
        <w:tab w:val="right" w:pos="8306"/>
      </w:tabs>
      <w:snapToGrid w:val="0"/>
      <w:jc w:val="left"/>
    </w:pPr>
    <w:rPr>
      <w:sz w:val="18"/>
      <w:szCs w:val="18"/>
    </w:rPr>
  </w:style>
  <w:style w:type="paragraph" w:styleId="a3">
    <w:name w:val="header"/>
    <w:basedOn w:val="a"/>
    <w:link w:val="Char"/>
    <w:uiPriority w:val="99"/>
    <w:unhideWhenUsed/>
    <w:rsid w:val="00C64C68"/>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rsid w:val="00C64C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9C4738"/>
    <w:pPr>
      <w:jc w:val="left"/>
    </w:pPr>
    <w:rPr>
      <w:rFonts w:ascii="Calibri" w:hAnsi="Calibri"/>
      <w:kern w:val="0"/>
      <w:sz w:val="24"/>
      <w:szCs w:val="24"/>
    </w:rPr>
  </w:style>
  <w:style w:type="character" w:styleId="aa">
    <w:name w:val="annotation reference"/>
    <w:basedOn w:val="a0"/>
    <w:semiHidden/>
    <w:rsid w:val="00D32C2D"/>
    <w:rPr>
      <w:sz w:val="21"/>
      <w:szCs w:val="21"/>
    </w:rPr>
  </w:style>
  <w:style w:type="paragraph" w:styleId="ab">
    <w:name w:val="annotation text"/>
    <w:basedOn w:val="a"/>
    <w:semiHidden/>
    <w:rsid w:val="00D32C2D"/>
    <w:pPr>
      <w:jc w:val="left"/>
    </w:pPr>
  </w:style>
  <w:style w:type="paragraph" w:styleId="ac">
    <w:name w:val="annotation subject"/>
    <w:basedOn w:val="ab"/>
    <w:next w:val="ab"/>
    <w:semiHidden/>
    <w:rsid w:val="00D32C2D"/>
    <w:rPr>
      <w:b/>
      <w:bCs/>
    </w:rPr>
  </w:style>
</w:styles>
</file>

<file path=word/webSettings.xml><?xml version="1.0" encoding="utf-8"?>
<w:webSettings xmlns:r="http://schemas.openxmlformats.org/officeDocument/2006/relationships" xmlns:w="http://schemas.openxmlformats.org/wordprocessingml/2006/main">
  <w:divs>
    <w:div w:id="154497606">
      <w:bodyDiv w:val="1"/>
      <w:marLeft w:val="0"/>
      <w:marRight w:val="0"/>
      <w:marTop w:val="0"/>
      <w:marBottom w:val="0"/>
      <w:divBdr>
        <w:top w:val="none" w:sz="0" w:space="0" w:color="auto"/>
        <w:left w:val="none" w:sz="0" w:space="0" w:color="auto"/>
        <w:bottom w:val="none" w:sz="0" w:space="0" w:color="auto"/>
        <w:right w:val="none" w:sz="0" w:space="0" w:color="auto"/>
      </w:divBdr>
    </w:div>
    <w:div w:id="367295531">
      <w:bodyDiv w:val="1"/>
      <w:marLeft w:val="0"/>
      <w:marRight w:val="0"/>
      <w:marTop w:val="0"/>
      <w:marBottom w:val="0"/>
      <w:divBdr>
        <w:top w:val="none" w:sz="0" w:space="0" w:color="auto"/>
        <w:left w:val="none" w:sz="0" w:space="0" w:color="auto"/>
        <w:bottom w:val="none" w:sz="0" w:space="0" w:color="auto"/>
        <w:right w:val="none" w:sz="0" w:space="0" w:color="auto"/>
      </w:divBdr>
    </w:div>
    <w:div w:id="413823232">
      <w:bodyDiv w:val="1"/>
      <w:marLeft w:val="0"/>
      <w:marRight w:val="0"/>
      <w:marTop w:val="0"/>
      <w:marBottom w:val="0"/>
      <w:divBdr>
        <w:top w:val="none" w:sz="0" w:space="0" w:color="auto"/>
        <w:left w:val="none" w:sz="0" w:space="0" w:color="auto"/>
        <w:bottom w:val="none" w:sz="0" w:space="0" w:color="auto"/>
        <w:right w:val="none" w:sz="0" w:space="0" w:color="auto"/>
      </w:divBdr>
    </w:div>
    <w:div w:id="451242218">
      <w:bodyDiv w:val="1"/>
      <w:marLeft w:val="0"/>
      <w:marRight w:val="0"/>
      <w:marTop w:val="0"/>
      <w:marBottom w:val="0"/>
      <w:divBdr>
        <w:top w:val="none" w:sz="0" w:space="0" w:color="auto"/>
        <w:left w:val="none" w:sz="0" w:space="0" w:color="auto"/>
        <w:bottom w:val="none" w:sz="0" w:space="0" w:color="auto"/>
        <w:right w:val="none" w:sz="0" w:space="0" w:color="auto"/>
      </w:divBdr>
    </w:div>
    <w:div w:id="501117674">
      <w:bodyDiv w:val="1"/>
      <w:marLeft w:val="0"/>
      <w:marRight w:val="0"/>
      <w:marTop w:val="0"/>
      <w:marBottom w:val="0"/>
      <w:divBdr>
        <w:top w:val="none" w:sz="0" w:space="0" w:color="auto"/>
        <w:left w:val="none" w:sz="0" w:space="0" w:color="auto"/>
        <w:bottom w:val="none" w:sz="0" w:space="0" w:color="auto"/>
        <w:right w:val="none" w:sz="0" w:space="0" w:color="auto"/>
      </w:divBdr>
    </w:div>
    <w:div w:id="505439366">
      <w:bodyDiv w:val="1"/>
      <w:marLeft w:val="0"/>
      <w:marRight w:val="0"/>
      <w:marTop w:val="0"/>
      <w:marBottom w:val="0"/>
      <w:divBdr>
        <w:top w:val="none" w:sz="0" w:space="0" w:color="auto"/>
        <w:left w:val="none" w:sz="0" w:space="0" w:color="auto"/>
        <w:bottom w:val="none" w:sz="0" w:space="0" w:color="auto"/>
        <w:right w:val="none" w:sz="0" w:space="0" w:color="auto"/>
      </w:divBdr>
    </w:div>
    <w:div w:id="922880302">
      <w:bodyDiv w:val="1"/>
      <w:marLeft w:val="0"/>
      <w:marRight w:val="0"/>
      <w:marTop w:val="0"/>
      <w:marBottom w:val="0"/>
      <w:divBdr>
        <w:top w:val="none" w:sz="0" w:space="0" w:color="auto"/>
        <w:left w:val="none" w:sz="0" w:space="0" w:color="auto"/>
        <w:bottom w:val="none" w:sz="0" w:space="0" w:color="auto"/>
        <w:right w:val="none" w:sz="0" w:space="0" w:color="auto"/>
      </w:divBdr>
    </w:div>
    <w:div w:id="924607869">
      <w:bodyDiv w:val="1"/>
      <w:marLeft w:val="0"/>
      <w:marRight w:val="0"/>
      <w:marTop w:val="0"/>
      <w:marBottom w:val="0"/>
      <w:divBdr>
        <w:top w:val="none" w:sz="0" w:space="0" w:color="auto"/>
        <w:left w:val="none" w:sz="0" w:space="0" w:color="auto"/>
        <w:bottom w:val="none" w:sz="0" w:space="0" w:color="auto"/>
        <w:right w:val="none" w:sz="0" w:space="0" w:color="auto"/>
      </w:divBdr>
    </w:div>
    <w:div w:id="974683055">
      <w:bodyDiv w:val="1"/>
      <w:marLeft w:val="0"/>
      <w:marRight w:val="0"/>
      <w:marTop w:val="0"/>
      <w:marBottom w:val="0"/>
      <w:divBdr>
        <w:top w:val="none" w:sz="0" w:space="0" w:color="auto"/>
        <w:left w:val="none" w:sz="0" w:space="0" w:color="auto"/>
        <w:bottom w:val="none" w:sz="0" w:space="0" w:color="auto"/>
        <w:right w:val="none" w:sz="0" w:space="0" w:color="auto"/>
      </w:divBdr>
    </w:div>
    <w:div w:id="1200119160">
      <w:bodyDiv w:val="1"/>
      <w:marLeft w:val="0"/>
      <w:marRight w:val="0"/>
      <w:marTop w:val="0"/>
      <w:marBottom w:val="0"/>
      <w:divBdr>
        <w:top w:val="none" w:sz="0" w:space="0" w:color="auto"/>
        <w:left w:val="none" w:sz="0" w:space="0" w:color="auto"/>
        <w:bottom w:val="none" w:sz="0" w:space="0" w:color="auto"/>
        <w:right w:val="none" w:sz="0" w:space="0" w:color="auto"/>
      </w:divBdr>
    </w:div>
    <w:div w:id="1247377001">
      <w:bodyDiv w:val="1"/>
      <w:marLeft w:val="0"/>
      <w:marRight w:val="0"/>
      <w:marTop w:val="0"/>
      <w:marBottom w:val="0"/>
      <w:divBdr>
        <w:top w:val="none" w:sz="0" w:space="0" w:color="auto"/>
        <w:left w:val="none" w:sz="0" w:space="0" w:color="auto"/>
        <w:bottom w:val="none" w:sz="0" w:space="0" w:color="auto"/>
        <w:right w:val="none" w:sz="0" w:space="0" w:color="auto"/>
      </w:divBdr>
    </w:div>
    <w:div w:id="1304382548">
      <w:bodyDiv w:val="1"/>
      <w:marLeft w:val="0"/>
      <w:marRight w:val="0"/>
      <w:marTop w:val="0"/>
      <w:marBottom w:val="0"/>
      <w:divBdr>
        <w:top w:val="none" w:sz="0" w:space="0" w:color="auto"/>
        <w:left w:val="none" w:sz="0" w:space="0" w:color="auto"/>
        <w:bottom w:val="none" w:sz="0" w:space="0" w:color="auto"/>
        <w:right w:val="none" w:sz="0" w:space="0" w:color="auto"/>
      </w:divBdr>
    </w:div>
    <w:div w:id="1431050647">
      <w:bodyDiv w:val="1"/>
      <w:marLeft w:val="0"/>
      <w:marRight w:val="0"/>
      <w:marTop w:val="0"/>
      <w:marBottom w:val="0"/>
      <w:divBdr>
        <w:top w:val="none" w:sz="0" w:space="0" w:color="auto"/>
        <w:left w:val="none" w:sz="0" w:space="0" w:color="auto"/>
        <w:bottom w:val="none" w:sz="0" w:space="0" w:color="auto"/>
        <w:right w:val="none" w:sz="0" w:space="0" w:color="auto"/>
      </w:divBdr>
    </w:div>
    <w:div w:id="1477990163">
      <w:bodyDiv w:val="1"/>
      <w:marLeft w:val="0"/>
      <w:marRight w:val="0"/>
      <w:marTop w:val="0"/>
      <w:marBottom w:val="0"/>
      <w:divBdr>
        <w:top w:val="none" w:sz="0" w:space="0" w:color="auto"/>
        <w:left w:val="none" w:sz="0" w:space="0" w:color="auto"/>
        <w:bottom w:val="none" w:sz="0" w:space="0" w:color="auto"/>
        <w:right w:val="none" w:sz="0" w:space="0" w:color="auto"/>
      </w:divBdr>
    </w:div>
    <w:div w:id="1481192505">
      <w:bodyDiv w:val="1"/>
      <w:marLeft w:val="0"/>
      <w:marRight w:val="0"/>
      <w:marTop w:val="0"/>
      <w:marBottom w:val="0"/>
      <w:divBdr>
        <w:top w:val="none" w:sz="0" w:space="0" w:color="auto"/>
        <w:left w:val="none" w:sz="0" w:space="0" w:color="auto"/>
        <w:bottom w:val="none" w:sz="0" w:space="0" w:color="auto"/>
        <w:right w:val="none" w:sz="0" w:space="0" w:color="auto"/>
      </w:divBdr>
    </w:div>
    <w:div w:id="1583369830">
      <w:bodyDiv w:val="1"/>
      <w:marLeft w:val="0"/>
      <w:marRight w:val="0"/>
      <w:marTop w:val="0"/>
      <w:marBottom w:val="0"/>
      <w:divBdr>
        <w:top w:val="none" w:sz="0" w:space="0" w:color="auto"/>
        <w:left w:val="none" w:sz="0" w:space="0" w:color="auto"/>
        <w:bottom w:val="none" w:sz="0" w:space="0" w:color="auto"/>
        <w:right w:val="none" w:sz="0" w:space="0" w:color="auto"/>
      </w:divBdr>
    </w:div>
    <w:div w:id="1657687991">
      <w:bodyDiv w:val="1"/>
      <w:marLeft w:val="0"/>
      <w:marRight w:val="0"/>
      <w:marTop w:val="0"/>
      <w:marBottom w:val="0"/>
      <w:divBdr>
        <w:top w:val="none" w:sz="0" w:space="0" w:color="auto"/>
        <w:left w:val="none" w:sz="0" w:space="0" w:color="auto"/>
        <w:bottom w:val="none" w:sz="0" w:space="0" w:color="auto"/>
        <w:right w:val="none" w:sz="0" w:space="0" w:color="auto"/>
      </w:divBdr>
    </w:div>
    <w:div w:id="1718968425">
      <w:bodyDiv w:val="1"/>
      <w:marLeft w:val="0"/>
      <w:marRight w:val="0"/>
      <w:marTop w:val="0"/>
      <w:marBottom w:val="0"/>
      <w:divBdr>
        <w:top w:val="none" w:sz="0" w:space="0" w:color="auto"/>
        <w:left w:val="none" w:sz="0" w:space="0" w:color="auto"/>
        <w:bottom w:val="none" w:sz="0" w:space="0" w:color="auto"/>
        <w:right w:val="none" w:sz="0" w:space="0" w:color="auto"/>
      </w:divBdr>
    </w:div>
    <w:div w:id="1805808567">
      <w:bodyDiv w:val="1"/>
      <w:marLeft w:val="0"/>
      <w:marRight w:val="0"/>
      <w:marTop w:val="0"/>
      <w:marBottom w:val="0"/>
      <w:divBdr>
        <w:top w:val="none" w:sz="0" w:space="0" w:color="auto"/>
        <w:left w:val="none" w:sz="0" w:space="0" w:color="auto"/>
        <w:bottom w:val="none" w:sz="0" w:space="0" w:color="auto"/>
        <w:right w:val="none" w:sz="0" w:space="0" w:color="auto"/>
      </w:divBdr>
    </w:div>
    <w:div w:id="1814711175">
      <w:bodyDiv w:val="1"/>
      <w:marLeft w:val="0"/>
      <w:marRight w:val="0"/>
      <w:marTop w:val="0"/>
      <w:marBottom w:val="0"/>
      <w:divBdr>
        <w:top w:val="none" w:sz="0" w:space="0" w:color="auto"/>
        <w:left w:val="none" w:sz="0" w:space="0" w:color="auto"/>
        <w:bottom w:val="none" w:sz="0" w:space="0" w:color="auto"/>
        <w:right w:val="none" w:sz="0" w:space="0" w:color="auto"/>
      </w:divBdr>
    </w:div>
    <w:div w:id="1827551507">
      <w:bodyDiv w:val="1"/>
      <w:marLeft w:val="0"/>
      <w:marRight w:val="0"/>
      <w:marTop w:val="0"/>
      <w:marBottom w:val="0"/>
      <w:divBdr>
        <w:top w:val="none" w:sz="0" w:space="0" w:color="auto"/>
        <w:left w:val="none" w:sz="0" w:space="0" w:color="auto"/>
        <w:bottom w:val="none" w:sz="0" w:space="0" w:color="auto"/>
        <w:right w:val="none" w:sz="0" w:space="0" w:color="auto"/>
      </w:divBdr>
    </w:div>
    <w:div w:id="1837724533">
      <w:bodyDiv w:val="1"/>
      <w:marLeft w:val="0"/>
      <w:marRight w:val="0"/>
      <w:marTop w:val="0"/>
      <w:marBottom w:val="0"/>
      <w:divBdr>
        <w:top w:val="none" w:sz="0" w:space="0" w:color="auto"/>
        <w:left w:val="none" w:sz="0" w:space="0" w:color="auto"/>
        <w:bottom w:val="none" w:sz="0" w:space="0" w:color="auto"/>
        <w:right w:val="none" w:sz="0" w:space="0" w:color="auto"/>
      </w:divBdr>
    </w:div>
    <w:div w:id="1841043457">
      <w:bodyDiv w:val="1"/>
      <w:marLeft w:val="0"/>
      <w:marRight w:val="0"/>
      <w:marTop w:val="0"/>
      <w:marBottom w:val="0"/>
      <w:divBdr>
        <w:top w:val="none" w:sz="0" w:space="0" w:color="auto"/>
        <w:left w:val="none" w:sz="0" w:space="0" w:color="auto"/>
        <w:bottom w:val="none" w:sz="0" w:space="0" w:color="auto"/>
        <w:right w:val="none" w:sz="0" w:space="0" w:color="auto"/>
      </w:divBdr>
    </w:div>
    <w:div w:id="1935938133">
      <w:bodyDiv w:val="1"/>
      <w:marLeft w:val="0"/>
      <w:marRight w:val="0"/>
      <w:marTop w:val="0"/>
      <w:marBottom w:val="0"/>
      <w:divBdr>
        <w:top w:val="none" w:sz="0" w:space="0" w:color="auto"/>
        <w:left w:val="none" w:sz="0" w:space="0" w:color="auto"/>
        <w:bottom w:val="none" w:sz="0" w:space="0" w:color="auto"/>
        <w:right w:val="none" w:sz="0" w:space="0" w:color="auto"/>
      </w:divBdr>
    </w:div>
    <w:div w:id="1946646680">
      <w:bodyDiv w:val="1"/>
      <w:marLeft w:val="0"/>
      <w:marRight w:val="0"/>
      <w:marTop w:val="0"/>
      <w:marBottom w:val="0"/>
      <w:divBdr>
        <w:top w:val="none" w:sz="0" w:space="0" w:color="auto"/>
        <w:left w:val="none" w:sz="0" w:space="0" w:color="auto"/>
        <w:bottom w:val="none" w:sz="0" w:space="0" w:color="auto"/>
        <w:right w:val="none" w:sz="0" w:space="0" w:color="auto"/>
      </w:divBdr>
    </w:div>
    <w:div w:id="2001040986">
      <w:bodyDiv w:val="1"/>
      <w:marLeft w:val="0"/>
      <w:marRight w:val="0"/>
      <w:marTop w:val="0"/>
      <w:marBottom w:val="0"/>
      <w:divBdr>
        <w:top w:val="none" w:sz="0" w:space="0" w:color="auto"/>
        <w:left w:val="none" w:sz="0" w:space="0" w:color="auto"/>
        <w:bottom w:val="none" w:sz="0" w:space="0" w:color="auto"/>
        <w:right w:val="none" w:sz="0" w:space="0" w:color="auto"/>
      </w:divBdr>
    </w:div>
    <w:div w:id="2012639809">
      <w:bodyDiv w:val="1"/>
      <w:marLeft w:val="0"/>
      <w:marRight w:val="0"/>
      <w:marTop w:val="0"/>
      <w:marBottom w:val="0"/>
      <w:divBdr>
        <w:top w:val="none" w:sz="0" w:space="0" w:color="auto"/>
        <w:left w:val="none" w:sz="0" w:space="0" w:color="auto"/>
        <w:bottom w:val="none" w:sz="0" w:space="0" w:color="auto"/>
        <w:right w:val="none" w:sz="0" w:space="0" w:color="auto"/>
      </w:divBdr>
    </w:div>
    <w:div w:id="2048555183">
      <w:bodyDiv w:val="1"/>
      <w:marLeft w:val="0"/>
      <w:marRight w:val="0"/>
      <w:marTop w:val="0"/>
      <w:marBottom w:val="0"/>
      <w:divBdr>
        <w:top w:val="none" w:sz="0" w:space="0" w:color="auto"/>
        <w:left w:val="none" w:sz="0" w:space="0" w:color="auto"/>
        <w:bottom w:val="none" w:sz="0" w:space="0" w:color="auto"/>
        <w:right w:val="none" w:sz="0" w:space="0" w:color="auto"/>
      </w:divBdr>
    </w:div>
    <w:div w:id="2086754332">
      <w:bodyDiv w:val="1"/>
      <w:marLeft w:val="0"/>
      <w:marRight w:val="0"/>
      <w:marTop w:val="0"/>
      <w:marBottom w:val="0"/>
      <w:divBdr>
        <w:top w:val="none" w:sz="0" w:space="0" w:color="auto"/>
        <w:left w:val="none" w:sz="0" w:space="0" w:color="auto"/>
        <w:bottom w:val="none" w:sz="0" w:space="0" w:color="auto"/>
        <w:right w:val="none" w:sz="0" w:space="0" w:color="auto"/>
      </w:divBdr>
    </w:div>
    <w:div w:id="212279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AD15B-A7AD-4B14-9F33-D7A1AD83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2426</Words>
  <Characters>13830</Characters>
  <Application>Microsoft Office Word</Application>
  <DocSecurity>0</DocSecurity>
  <PresentationFormat/>
  <Lines>115</Lines>
  <Paragraphs>32</Paragraphs>
  <Slides>0</Slides>
  <Notes>0</Notes>
  <HiddenSlides>0</HiddenSlides>
  <MMClips>0</MMClips>
  <ScaleCrop>false</ScaleCrop>
  <Company>MS User</Company>
  <LinksUpToDate>false</LinksUpToDate>
  <CharactersWithSpaces>16224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ＸＸ（局）</dc:title>
  <dc:creator>管理者</dc:creator>
  <cp:lastModifiedBy>Administrator</cp:lastModifiedBy>
  <cp:revision>2</cp:revision>
  <cp:lastPrinted>2019-09-27T07:55:00Z</cp:lastPrinted>
  <dcterms:created xsi:type="dcterms:W3CDTF">2019-09-28T04:41:00Z</dcterms:created>
  <dcterms:modified xsi:type="dcterms:W3CDTF">2019-09-28T04:41:00Z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