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市委宣传部</w:t>
      </w:r>
    </w:p>
    <w:p>
      <w:pPr>
        <w:jc w:val="center"/>
        <w:rPr>
          <w:rFonts w:ascii="黑体" w:hAnsi="黑体" w:eastAsia="黑体" w:cs="黑体"/>
          <w:sz w:val="52"/>
          <w:szCs w:val="52"/>
        </w:rPr>
      </w:pPr>
      <w:r>
        <w:rPr>
          <w:rFonts w:hint="eastAsia" w:ascii="黑体" w:hAnsi="黑体" w:eastAsia="黑体" w:cs="黑体"/>
          <w:sz w:val="52"/>
          <w:szCs w:val="52"/>
        </w:rPr>
        <w:t>2017年度部门决算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市委宣传部概况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人员构成</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决算构成</w:t>
      </w:r>
    </w:p>
    <w:p>
      <w:pPr>
        <w:jc w:val="left"/>
        <w:rPr>
          <w:rFonts w:ascii="黑体" w:hAnsi="黑体" w:eastAsia="黑体" w:cs="黑体"/>
          <w:sz w:val="32"/>
          <w:szCs w:val="32"/>
        </w:rPr>
      </w:pPr>
      <w:r>
        <w:rPr>
          <w:rFonts w:hint="eastAsia" w:ascii="黑体" w:hAnsi="黑体" w:eastAsia="黑体" w:cs="黑体"/>
          <w:sz w:val="32"/>
          <w:szCs w:val="32"/>
        </w:rPr>
        <w:t>第二部分　　2017年度部门决算表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2017年度部门决算情况说明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市委宣传部概况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ind w:firstLine="643" w:firstLineChars="200"/>
        <w:rPr>
          <w:rFonts w:ascii="黑体" w:hAnsi="黑体" w:eastAsia="黑体"/>
          <w:sz w:val="32"/>
          <w:szCs w:val="32"/>
        </w:rPr>
      </w:pPr>
      <w:r>
        <w:rPr>
          <w:rFonts w:hint="eastAsia" w:ascii="黑体" w:hAnsi="黑体" w:eastAsia="黑体"/>
          <w:b/>
          <w:sz w:val="32"/>
          <w:szCs w:val="32"/>
        </w:rPr>
        <w:t>一、</w:t>
      </w:r>
      <w:r>
        <w:rPr>
          <w:rFonts w:hint="eastAsia" w:ascii="黑体" w:hAnsi="黑体" w:eastAsia="黑体"/>
          <w:sz w:val="32"/>
          <w:szCs w:val="32"/>
        </w:rPr>
        <w:t>机构设置</w:t>
      </w:r>
    </w:p>
    <w:p>
      <w:pPr>
        <w:ind w:firstLine="640" w:firstLineChars="200"/>
        <w:rPr>
          <w:rFonts w:ascii="仿宋_GB2312" w:eastAsia="仿宋_GB2312"/>
          <w:sz w:val="32"/>
          <w:szCs w:val="32"/>
        </w:rPr>
      </w:pPr>
      <w:r>
        <w:rPr>
          <w:rFonts w:hint="eastAsia" w:ascii="仿宋_GB2312" w:eastAsia="仿宋_GB2312"/>
          <w:sz w:val="32"/>
          <w:szCs w:val="32"/>
          <w:lang w:val="en-GB"/>
        </w:rPr>
        <w:t>市委宣传部共设</w:t>
      </w:r>
      <w:r>
        <w:rPr>
          <w:rFonts w:ascii="仿宋_GB2312" w:eastAsia="仿宋_GB2312"/>
          <w:sz w:val="32"/>
          <w:szCs w:val="32"/>
          <w:lang w:val="en-GB"/>
        </w:rPr>
        <w:t>15</w:t>
      </w:r>
      <w:r>
        <w:rPr>
          <w:rFonts w:hint="eastAsia" w:ascii="仿宋_GB2312" w:eastAsia="仿宋_GB2312"/>
          <w:sz w:val="32"/>
          <w:szCs w:val="32"/>
          <w:lang w:val="en-GB"/>
        </w:rPr>
        <w:t>个科（室、办），含市文明办、市委外宣办（市政府新闻办）两个并入机构。创建全国文明城市指挥部设在市委宣传部，由市文明办牵头负责（经费由市委宣传部管理）。</w:t>
      </w:r>
    </w:p>
    <w:p>
      <w:pPr>
        <w:ind w:firstLine="643" w:firstLineChars="200"/>
        <w:rPr>
          <w:rFonts w:ascii="黑体" w:eastAsia="黑体"/>
          <w:sz w:val="32"/>
          <w:szCs w:val="32"/>
        </w:rPr>
      </w:pPr>
      <w:r>
        <w:rPr>
          <w:rFonts w:hint="eastAsia" w:ascii="黑体" w:hAnsi="黑体" w:eastAsia="黑体"/>
          <w:b/>
          <w:sz w:val="32"/>
          <w:szCs w:val="32"/>
        </w:rPr>
        <w:t>二、主要职责</w:t>
      </w:r>
    </w:p>
    <w:p>
      <w:pPr>
        <w:ind w:firstLine="640" w:firstLineChars="200"/>
        <w:rPr>
          <w:rFonts w:ascii="仿宋_GB2312" w:eastAsia="仿宋_GB2312"/>
          <w:sz w:val="32"/>
          <w:szCs w:val="32"/>
        </w:rPr>
      </w:pPr>
      <w:r>
        <w:rPr>
          <w:rFonts w:hint="eastAsia" w:ascii="仿宋_GB2312" w:eastAsia="仿宋_GB2312"/>
          <w:sz w:val="32"/>
          <w:szCs w:val="32"/>
        </w:rPr>
        <w:t>一是负责指导全市的理论研究、理论学习和理论宣传工作；代管新乡市社会科学联合会。</w:t>
      </w:r>
    </w:p>
    <w:p>
      <w:pPr>
        <w:ind w:firstLine="640" w:firstLineChars="200"/>
        <w:rPr>
          <w:rFonts w:ascii="仿宋_GB2312" w:eastAsia="仿宋_GB2312"/>
          <w:sz w:val="32"/>
          <w:szCs w:val="32"/>
        </w:rPr>
      </w:pPr>
      <w:r>
        <w:rPr>
          <w:rFonts w:hint="eastAsia" w:ascii="仿宋_GB2312" w:eastAsia="仿宋_GB2312"/>
          <w:sz w:val="32"/>
          <w:szCs w:val="32"/>
        </w:rPr>
        <w:t>二是负责引导社会舆论，指导、协调新闻、出版等部门的工作；对《新乡日报》社、广播电视局、新闻出版局的工作实施方针政策的指导；代管新乡市新闻工作者协会。</w:t>
      </w:r>
    </w:p>
    <w:p>
      <w:pPr>
        <w:ind w:firstLine="640" w:firstLineChars="200"/>
        <w:rPr>
          <w:rFonts w:ascii="仿宋_GB2312" w:eastAsia="仿宋_GB2312"/>
          <w:sz w:val="32"/>
          <w:szCs w:val="32"/>
        </w:rPr>
      </w:pPr>
      <w:r>
        <w:rPr>
          <w:rFonts w:hint="eastAsia" w:ascii="仿宋_GB2312" w:eastAsia="仿宋_GB2312"/>
          <w:sz w:val="32"/>
          <w:szCs w:val="32"/>
        </w:rPr>
        <w:t>三是宏观指导精神产品的生产和文化市场的管理。联系市文化局；代管市文学艺术界联合会，并在政治方向和方针政策方面实施领导。</w:t>
      </w:r>
    </w:p>
    <w:p>
      <w:pPr>
        <w:ind w:firstLine="640" w:firstLineChars="200"/>
        <w:rPr>
          <w:rFonts w:ascii="仿宋_GB2312" w:eastAsia="仿宋_GB2312"/>
          <w:sz w:val="32"/>
          <w:szCs w:val="32"/>
        </w:rPr>
      </w:pPr>
      <w:r>
        <w:rPr>
          <w:rFonts w:hint="eastAsia" w:ascii="仿宋_GB2312" w:eastAsia="仿宋_GB2312"/>
          <w:sz w:val="32"/>
          <w:szCs w:val="32"/>
        </w:rPr>
        <w:t>四是负责规划、部署全局性的思想政治工作任务和群众性的社会主义精神文明建设活动；配合有关部门做好党员教育工作，负责编写党员教育资料；会同有关部门研究和改进群众思想教育工作；领导市职工思想政治工作研究会。</w:t>
      </w:r>
    </w:p>
    <w:p>
      <w:pPr>
        <w:ind w:firstLine="640" w:firstLineChars="200"/>
        <w:rPr>
          <w:rFonts w:ascii="仿宋_GB2312" w:eastAsia="仿宋_GB2312"/>
          <w:sz w:val="32"/>
          <w:szCs w:val="32"/>
        </w:rPr>
      </w:pPr>
      <w:r>
        <w:rPr>
          <w:rFonts w:hint="eastAsia" w:ascii="仿宋_GB2312" w:eastAsia="仿宋_GB2312"/>
          <w:sz w:val="32"/>
          <w:szCs w:val="32"/>
        </w:rPr>
        <w:t>五是制定和实施全市对外宣传工作规划和意见，协调有关部门做好规划的贯彻落实工作；规划、协调和管理全市新闻网络建设。</w:t>
      </w:r>
    </w:p>
    <w:p>
      <w:pPr>
        <w:ind w:firstLine="640" w:firstLineChars="200"/>
        <w:rPr>
          <w:rFonts w:ascii="仿宋_GB2312" w:eastAsia="仿宋_GB2312"/>
          <w:sz w:val="32"/>
          <w:szCs w:val="32"/>
        </w:rPr>
      </w:pPr>
      <w:r>
        <w:rPr>
          <w:rFonts w:hint="eastAsia" w:ascii="仿宋_GB2312" w:eastAsia="仿宋_GB2312"/>
          <w:sz w:val="32"/>
          <w:szCs w:val="32"/>
        </w:rPr>
        <w:t>六是在市精神文明建设指导委员会领导下，负责制定和实施全市精神文明建设工作规划和意见，协调有关部门做好贯彻落实工作。</w:t>
      </w:r>
    </w:p>
    <w:p>
      <w:pPr>
        <w:ind w:firstLine="640" w:firstLineChars="200"/>
        <w:rPr>
          <w:rFonts w:ascii="仿宋_GB2312" w:eastAsia="仿宋_GB2312"/>
          <w:sz w:val="32"/>
          <w:szCs w:val="32"/>
        </w:rPr>
      </w:pPr>
      <w:r>
        <w:rPr>
          <w:rFonts w:hint="eastAsia" w:ascii="仿宋_GB2312" w:eastAsia="仿宋_GB2312"/>
          <w:sz w:val="32"/>
          <w:szCs w:val="32"/>
        </w:rPr>
        <w:t>七是受市委委托，会同市委组织部管理市直宣传文化部门的领导干部，指导这些部门领导班子建设；制订培训规划并组织对市直、县（市、区）党委宣传部门和有关宣传文化系统领导骨干的培训；联系宣传文化系统的知识分子，配合有关部门做好知识分子工作。</w:t>
      </w:r>
    </w:p>
    <w:p>
      <w:pPr>
        <w:ind w:firstLine="640" w:firstLineChars="200"/>
        <w:rPr>
          <w:rFonts w:ascii="仿宋_GB2312" w:eastAsia="仿宋_GB2312"/>
          <w:sz w:val="32"/>
          <w:szCs w:val="32"/>
        </w:rPr>
      </w:pPr>
      <w:r>
        <w:rPr>
          <w:rFonts w:hint="eastAsia" w:ascii="仿宋_GB2312" w:eastAsia="仿宋_GB2312"/>
          <w:sz w:val="32"/>
          <w:szCs w:val="32"/>
        </w:rPr>
        <w:t>八是贯彻落实中央、省委关于宣传思想文化事业发展的指导方针；指导宣传文化系统制订政策、规定；按照市委统一的工作部署，协调宣传文化系统各部门之间的关系。</w:t>
      </w:r>
    </w:p>
    <w:p>
      <w:pPr>
        <w:ind w:firstLine="640" w:firstLineChars="200"/>
        <w:rPr>
          <w:rFonts w:ascii="仿宋_GB2312" w:eastAsia="仿宋_GB2312"/>
          <w:sz w:val="32"/>
          <w:szCs w:val="32"/>
        </w:rPr>
      </w:pPr>
      <w:r>
        <w:rPr>
          <w:rFonts w:hint="eastAsia" w:ascii="仿宋_GB2312" w:eastAsia="仿宋_GB2312"/>
          <w:sz w:val="32"/>
          <w:szCs w:val="32"/>
        </w:rPr>
        <w:t>九是承办市委交办的其他事项。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三、人员构成情况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GB"/>
        </w:rPr>
        <w:t>市委宣传部行政编制</w:t>
      </w:r>
      <w:r>
        <w:rPr>
          <w:rFonts w:ascii="仿宋_GB2312" w:eastAsia="仿宋_GB2312"/>
          <w:sz w:val="32"/>
          <w:szCs w:val="32"/>
          <w:lang w:val="en-GB"/>
        </w:rPr>
        <w:t>4</w:t>
      </w:r>
      <w:r>
        <w:rPr>
          <w:rFonts w:hint="eastAsia" w:ascii="仿宋_GB2312" w:eastAsia="仿宋_GB2312"/>
          <w:sz w:val="32"/>
          <w:szCs w:val="32"/>
          <w:lang w:val="en-GB"/>
        </w:rPr>
        <w:t>7人，事业编制</w:t>
      </w:r>
      <w:r>
        <w:rPr>
          <w:rFonts w:ascii="仿宋_GB2312" w:eastAsia="仿宋_GB2312"/>
          <w:sz w:val="32"/>
          <w:szCs w:val="32"/>
          <w:lang w:val="en-GB"/>
        </w:rPr>
        <w:t>5</w:t>
      </w:r>
      <w:r>
        <w:rPr>
          <w:rFonts w:hint="eastAsia" w:ascii="仿宋_GB2312" w:eastAsia="仿宋_GB2312"/>
          <w:sz w:val="32"/>
          <w:szCs w:val="32"/>
          <w:lang w:val="en-GB"/>
        </w:rPr>
        <w:t>人。在职实有人数</w:t>
      </w:r>
      <w:r>
        <w:rPr>
          <w:rFonts w:ascii="仿宋_GB2312" w:eastAsia="仿宋_GB2312"/>
          <w:sz w:val="32"/>
          <w:szCs w:val="32"/>
          <w:lang w:val="en-GB"/>
        </w:rPr>
        <w:t>4</w:t>
      </w:r>
      <w:r>
        <w:rPr>
          <w:rFonts w:hint="eastAsia" w:ascii="仿宋_GB2312" w:eastAsia="仿宋_GB2312"/>
          <w:sz w:val="32"/>
          <w:szCs w:val="32"/>
          <w:lang w:val="en-GB"/>
        </w:rPr>
        <w:t>0人，退休人员22人</w:t>
      </w:r>
      <w:r>
        <w:rPr>
          <w:rFonts w:hint="eastAsia" w:ascii="仿宋_GB2312" w:eastAsia="仿宋_GB2312"/>
          <w:sz w:val="32"/>
          <w:szCs w:val="32"/>
        </w:rPr>
        <w:t>。（不含创建全国文明城市指挥部和省主流媒体驻新记者站工作人员）</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 xml:space="preserve"> </w:t>
      </w:r>
      <w:r>
        <w:rPr>
          <w:rFonts w:hint="eastAsia" w:ascii="黑体" w:hAnsi="黑体" w:eastAsia="黑体"/>
          <w:sz w:val="32"/>
          <w:szCs w:val="32"/>
        </w:rPr>
        <w:t>决算构成情况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市委宣传部决算包括部机关本级（含各科室、办和机关党总支）、创建全国文明城市指挥部和省主流媒体驻新记者站所需经费。</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2017年度部门决算表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8"/>
        <w:tblW w:w="23462" w:type="dxa"/>
        <w:tblInd w:w="1612" w:type="dxa"/>
        <w:tblLayout w:type="fixed"/>
        <w:tblCellMar>
          <w:top w:w="0" w:type="dxa"/>
          <w:left w:w="108" w:type="dxa"/>
          <w:bottom w:w="0" w:type="dxa"/>
          <w:right w:w="108" w:type="dxa"/>
        </w:tblCellMar>
      </w:tblPr>
      <w:tblGrid>
        <w:gridCol w:w="11661"/>
        <w:gridCol w:w="1479"/>
        <w:gridCol w:w="1213"/>
        <w:gridCol w:w="1508"/>
        <w:gridCol w:w="802"/>
        <w:gridCol w:w="431"/>
        <w:gridCol w:w="1005"/>
        <w:gridCol w:w="1131"/>
        <w:gridCol w:w="320"/>
        <w:gridCol w:w="420"/>
        <w:gridCol w:w="390"/>
        <w:gridCol w:w="1131"/>
        <w:gridCol w:w="1377"/>
        <w:gridCol w:w="594"/>
      </w:tblGrid>
      <w:tr>
        <w:tblPrEx>
          <w:tblLayout w:type="fixed"/>
          <w:tblCellMar>
            <w:top w:w="0" w:type="dxa"/>
            <w:left w:w="108" w:type="dxa"/>
            <w:bottom w:w="0" w:type="dxa"/>
            <w:right w:w="108" w:type="dxa"/>
          </w:tblCellMar>
        </w:tblPrEx>
        <w:trPr>
          <w:trHeight w:val="63" w:hRule="atLeast"/>
        </w:trPr>
        <w:tc>
          <w:tcPr>
            <w:tcW w:w="14353" w:type="dxa"/>
            <w:gridSpan w:val="3"/>
            <w:tcBorders>
              <w:top w:val="nil"/>
              <w:left w:val="nil"/>
              <w:bottom w:val="nil"/>
              <w:right w:val="nil"/>
            </w:tcBorders>
            <w:shd w:val="clear" w:color="auto" w:fill="auto"/>
            <w:noWrap/>
            <w:vAlign w:val="bottom"/>
          </w:tcPr>
          <w:tbl>
            <w:tblPr>
              <w:tblStyle w:val="8"/>
              <w:tblW w:w="11996" w:type="dxa"/>
              <w:tblInd w:w="0" w:type="dxa"/>
              <w:tblLayout w:type="fixed"/>
              <w:tblCellMar>
                <w:top w:w="0" w:type="dxa"/>
                <w:left w:w="108" w:type="dxa"/>
                <w:bottom w:w="0" w:type="dxa"/>
                <w:right w:w="108" w:type="dxa"/>
              </w:tblCellMar>
            </w:tblPr>
            <w:tblGrid>
              <w:gridCol w:w="2880"/>
              <w:gridCol w:w="580"/>
              <w:gridCol w:w="173"/>
              <w:gridCol w:w="2693"/>
              <w:gridCol w:w="1754"/>
              <w:gridCol w:w="656"/>
              <w:gridCol w:w="124"/>
              <w:gridCol w:w="585"/>
              <w:gridCol w:w="2551"/>
            </w:tblGrid>
            <w:tr>
              <w:tblPrEx>
                <w:tblLayout w:type="fixed"/>
                <w:tblCellMar>
                  <w:top w:w="0" w:type="dxa"/>
                  <w:left w:w="108" w:type="dxa"/>
                  <w:bottom w:w="0" w:type="dxa"/>
                  <w:right w:w="108" w:type="dxa"/>
                </w:tblCellMar>
              </w:tblPrEx>
              <w:trPr>
                <w:trHeight w:val="390" w:hRule="atLeast"/>
              </w:trPr>
              <w:tc>
                <w:tcPr>
                  <w:tcW w:w="28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br w:type="page"/>
                  </w:r>
                  <w:r>
                    <w:br w:type="page"/>
                  </w: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866" w:type="dxa"/>
                  <w:gridSpan w:val="2"/>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c>
                <w:tcPr>
                  <w:tcW w:w="175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28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86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5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3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Layout w:type="fixed"/>
                <w:tblCellMar>
                  <w:top w:w="0" w:type="dxa"/>
                  <w:left w:w="108" w:type="dxa"/>
                  <w:bottom w:w="0" w:type="dxa"/>
                  <w:right w:w="108" w:type="dxa"/>
                </w:tblCellMar>
              </w:tblPrEx>
              <w:trPr>
                <w:trHeight w:val="255" w:hRule="atLeast"/>
              </w:trPr>
              <w:tc>
                <w:tcPr>
                  <w:tcW w:w="288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86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5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80"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36"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632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收入</w:t>
                  </w:r>
                </w:p>
              </w:tc>
              <w:tc>
                <w:tcPr>
                  <w:tcW w:w="5670"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支出</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269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金额</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69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55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一、财政拨款收入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1,931.86</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28</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1,552.37</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二、上级补助收入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29</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三、事业收入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四、经营收入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31</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五、附属单位上缴收入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32</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六、其他收入</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33</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七、文化体育与传媒支出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34</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83.00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35</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84.22</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九、医疗卫生与计划生育支出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36</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31.48</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38</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39</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40</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十四、资源勘探信息等支出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41</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43</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44</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45</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46</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二十一、其他支出</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48</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49</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本年收入合计</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1,931.86</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本年支出合计</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1,976.79</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用事业基金弥补收支差额</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结余分配</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51</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年初结转和结余</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48.93</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年末结转和结余</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53</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288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总计</w:t>
                  </w:r>
                </w:p>
              </w:tc>
              <w:tc>
                <w:tcPr>
                  <w:tcW w:w="753"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1,980.79</w:t>
                  </w:r>
                </w:p>
              </w:tc>
              <w:tc>
                <w:tcPr>
                  <w:tcW w:w="241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总计</w:t>
                  </w:r>
                </w:p>
              </w:tc>
              <w:tc>
                <w:tcPr>
                  <w:tcW w:w="709"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54</w:t>
                  </w:r>
                </w:p>
              </w:tc>
              <w:tc>
                <w:tcPr>
                  <w:tcW w:w="25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1,980.79</w:t>
                  </w:r>
                </w:p>
              </w:tc>
            </w:tr>
            <w:tr>
              <w:tblPrEx>
                <w:tblLayout w:type="fixed"/>
                <w:tblCellMar>
                  <w:top w:w="0" w:type="dxa"/>
                  <w:left w:w="108" w:type="dxa"/>
                  <w:bottom w:w="0" w:type="dxa"/>
                  <w:right w:w="108" w:type="dxa"/>
                </w:tblCellMar>
              </w:tblPrEx>
              <w:trPr>
                <w:trHeight w:val="308" w:hRule="atLeast"/>
              </w:trPr>
              <w:tc>
                <w:tcPr>
                  <w:tcW w:w="11996" w:type="dxa"/>
                  <w:gridSpan w:val="9"/>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w:t>
                  </w:r>
                </w:p>
                <w:p>
                  <w:pPr>
                    <w:widowControl/>
                    <w:jc w:val="left"/>
                    <w:rPr>
                      <w:rFonts w:ascii="宋体" w:hAnsi="宋体" w:cs="Arial"/>
                      <w:color w:val="000000"/>
                      <w:kern w:val="0"/>
                      <w:sz w:val="22"/>
                    </w:rPr>
                  </w:pPr>
                </w:p>
              </w:tc>
            </w:tr>
          </w:tbl>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p>
            <w:pPr>
              <w:rPr>
                <w:rFonts w:cs="Arial"/>
                <w:color w:val="000000"/>
                <w:sz w:val="20"/>
                <w:szCs w:val="20"/>
              </w:rPr>
            </w:pPr>
          </w:p>
          <w:tbl>
            <w:tblPr>
              <w:tblStyle w:val="8"/>
              <w:tblW w:w="13981" w:type="dxa"/>
              <w:tblInd w:w="0" w:type="dxa"/>
              <w:tblLayout w:type="fixed"/>
              <w:tblCellMar>
                <w:top w:w="0" w:type="dxa"/>
                <w:left w:w="108" w:type="dxa"/>
                <w:bottom w:w="0" w:type="dxa"/>
                <w:right w:w="108" w:type="dxa"/>
              </w:tblCellMar>
            </w:tblPr>
            <w:tblGrid>
              <w:gridCol w:w="340"/>
              <w:gridCol w:w="340"/>
              <w:gridCol w:w="340"/>
              <w:gridCol w:w="3180"/>
              <w:gridCol w:w="1701"/>
              <w:gridCol w:w="1701"/>
              <w:gridCol w:w="1418"/>
              <w:gridCol w:w="1275"/>
              <w:gridCol w:w="1276"/>
              <w:gridCol w:w="1276"/>
              <w:gridCol w:w="1134"/>
            </w:tblGrid>
            <w:tr>
              <w:tblPrEx>
                <w:tblLayout w:type="fixed"/>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ind w:left="-727" w:leftChars="-346"/>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394" w:type="dxa"/>
                  <w:gridSpan w:val="3"/>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宋体" w:hAnsi="宋体" w:cs="Arial"/>
                      <w:color w:val="000000"/>
                      <w:kern w:val="0"/>
                      <w:sz w:val="30"/>
                      <w:szCs w:val="30"/>
                    </w:rPr>
                    <w:t>收入决算表</w:t>
                  </w: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Layout w:type="fixed"/>
                <w:tblCellMar>
                  <w:top w:w="0" w:type="dxa"/>
                  <w:left w:w="108" w:type="dxa"/>
                  <w:bottom w:w="0" w:type="dxa"/>
                  <w:right w:w="108" w:type="dxa"/>
                </w:tblCellMar>
              </w:tblPrEx>
              <w:trPr>
                <w:trHeight w:val="255" w:hRule="atLeast"/>
              </w:trPr>
              <w:tc>
                <w:tcPr>
                  <w:tcW w:w="420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ind w:left="-531" w:leftChars="-253"/>
                    <w:jc w:val="left"/>
                    <w:rPr>
                      <w:rFonts w:ascii="Arial" w:hAnsi="Arial" w:cs="Arial"/>
                      <w:color w:val="000000"/>
                      <w:kern w:val="0"/>
                      <w:sz w:val="20"/>
                      <w:szCs w:val="20"/>
                    </w:rPr>
                  </w:pPr>
                </w:p>
              </w:tc>
              <w:tc>
                <w:tcPr>
                  <w:tcW w:w="2410" w:type="dxa"/>
                  <w:gridSpan w:val="2"/>
                  <w:tcBorders>
                    <w:top w:val="nil"/>
                    <w:left w:val="nil"/>
                    <w:bottom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20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本年收入合计</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财政拨款收入</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上级补助收入</w:t>
                  </w:r>
                </w:p>
              </w:tc>
              <w:tc>
                <w:tcPr>
                  <w:tcW w:w="1275"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事业收入</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经营收入</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附属单位上缴收入</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其他收入</w:t>
                  </w:r>
                </w:p>
              </w:tc>
            </w:tr>
            <w:tr>
              <w:tblPrEx>
                <w:tblLayout w:type="fixed"/>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功能分类科目编码</w:t>
                  </w:r>
                </w:p>
              </w:tc>
              <w:tc>
                <w:tcPr>
                  <w:tcW w:w="318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科目名称</w:t>
                  </w: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3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3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420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27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r>
            <w:tr>
              <w:tblPrEx>
                <w:tblLayout w:type="fixed"/>
                <w:tblCellMar>
                  <w:top w:w="0" w:type="dxa"/>
                  <w:left w:w="108" w:type="dxa"/>
                  <w:bottom w:w="0" w:type="dxa"/>
                  <w:right w:w="108" w:type="dxa"/>
                </w:tblCellMar>
              </w:tblPrEx>
              <w:trPr>
                <w:trHeight w:val="308" w:hRule="atLeast"/>
              </w:trPr>
              <w:tc>
                <w:tcPr>
                  <w:tcW w:w="420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1,931.86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1,931.86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0"/>
                      <w:szCs w:val="20"/>
                    </w:rPr>
                  </w:pPr>
                  <w:r>
                    <w:rPr>
                      <w:rFonts w:hint="eastAsia" w:ascii="宋体" w:hAnsi="宋体" w:cs="Arial"/>
                      <w:b/>
                      <w:bCs/>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1,548.58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1,548.58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20133</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宣传事务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1,548.58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1,548.58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2013301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行政运行</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567.60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567.60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2013399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其他宣传事务支出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980.98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980.98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204</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20499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2049901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207</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20799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2079902</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宣传文化发展专项支出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2079999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84.09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84.09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82.84</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82.84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归口管理的行政单位离退休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32.65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2080505</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机关事业单位基本养老保险缴费支出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50.19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50.19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1.25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2089901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1.25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医疗卫生与计划生育支出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31.48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行政事业单位医疗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31.48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2101101</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行政单位医疗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15.83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2101103</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公务员医疗补助</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15.65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212</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城乡社区支出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21209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城市公用事业附加及对应专项债务收入安排的支出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2120999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w:t>
                  </w:r>
                  <w:r>
                    <w:rPr>
                      <w:rFonts w:hint="eastAsia" w:ascii="宋体" w:hAnsi="宋体" w:cs="Arial"/>
                      <w:color w:val="000000"/>
                      <w:kern w:val="0"/>
                      <w:sz w:val="16"/>
                      <w:szCs w:val="16"/>
                    </w:rPr>
                    <w:t xml:space="preserve"> 其他城市公用事业附加安排的支出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213</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农林水支出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21305</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扶贫</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2130599</w:t>
                  </w:r>
                </w:p>
              </w:tc>
              <w:tc>
                <w:tcPr>
                  <w:tcW w:w="318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其他扶贫支出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3981" w:type="dxa"/>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注：本表反映部门本年度取得的各项收入情况。</w:t>
                  </w:r>
                </w:p>
              </w:tc>
            </w:tr>
          </w:tbl>
          <w:p>
            <w:pPr>
              <w:rPr>
                <w:rFonts w:ascii="宋体" w:hAnsi="宋体" w:cs="Arial"/>
                <w:color w:val="000000"/>
                <w:sz w:val="20"/>
                <w:szCs w:val="20"/>
              </w:rPr>
            </w:pPr>
          </w:p>
        </w:tc>
        <w:tc>
          <w:tcPr>
            <w:tcW w:w="15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3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1" w:type="dxa"/>
            <w:gridSpan w:val="2"/>
            <w:tcBorders>
              <w:top w:val="nil"/>
              <w:left w:val="nil"/>
              <w:bottom w:val="nil"/>
              <w:right w:val="nil"/>
            </w:tcBorders>
            <w:shd w:val="clear" w:color="auto" w:fill="auto"/>
            <w:noWrap/>
            <w:vAlign w:val="bottom"/>
          </w:tcPr>
          <w:p>
            <w:pPr>
              <w:ind w:right="200"/>
              <w:jc w:val="right"/>
              <w:rPr>
                <w:rFonts w:ascii="宋体" w:hAnsi="宋体" w:cs="Arial"/>
                <w:color w:val="000000"/>
                <w:sz w:val="20"/>
                <w:szCs w:val="20"/>
              </w:rPr>
            </w:pPr>
            <w:r>
              <w:rPr>
                <w:rFonts w:hint="eastAsia" w:cs="Arial"/>
                <w:color w:val="000000"/>
                <w:sz w:val="20"/>
                <w:szCs w:val="20"/>
              </w:rPr>
              <w:t>金额单位：万元</w:t>
            </w:r>
          </w:p>
        </w:tc>
      </w:tr>
      <w:tr>
        <w:tblPrEx>
          <w:tblLayout w:type="fixed"/>
          <w:tblCellMar>
            <w:top w:w="15" w:type="dxa"/>
            <w:left w:w="15" w:type="dxa"/>
            <w:bottom w:w="15" w:type="dxa"/>
            <w:right w:w="15" w:type="dxa"/>
          </w:tblCellMar>
        </w:tblPrEx>
        <w:trPr>
          <w:gridAfter w:val="1"/>
          <w:wAfter w:w="594" w:type="dxa"/>
          <w:trHeight w:val="189" w:hRule="atLeast"/>
        </w:trPr>
        <w:tc>
          <w:tcPr>
            <w:tcW w:w="11661" w:type="dxa"/>
            <w:vAlign w:val="center"/>
          </w:tcPr>
          <w:p>
            <w:pPr>
              <w:jc w:val="left"/>
              <w:rPr>
                <w:rFonts w:ascii="宋体" w:hAnsi="宋体" w:cs="宋体"/>
                <w:color w:val="000000"/>
                <w:sz w:val="18"/>
                <w:szCs w:val="18"/>
              </w:rPr>
            </w:pPr>
          </w:p>
        </w:tc>
        <w:tc>
          <w:tcPr>
            <w:tcW w:w="1479" w:type="dxa"/>
            <w:vAlign w:val="center"/>
          </w:tcPr>
          <w:p>
            <w:pPr>
              <w:jc w:val="left"/>
              <w:rPr>
                <w:rFonts w:ascii="宋体" w:hAnsi="宋体" w:cs="宋体"/>
                <w:color w:val="000000"/>
                <w:sz w:val="18"/>
                <w:szCs w:val="18"/>
              </w:rPr>
            </w:pPr>
          </w:p>
        </w:tc>
        <w:tc>
          <w:tcPr>
            <w:tcW w:w="3523" w:type="dxa"/>
            <w:gridSpan w:val="3"/>
            <w:vAlign w:val="center"/>
          </w:tcPr>
          <w:p>
            <w:pPr>
              <w:jc w:val="left"/>
              <w:rPr>
                <w:rFonts w:ascii="宋体" w:hAnsi="宋体" w:cs="宋体"/>
                <w:color w:val="000000"/>
                <w:sz w:val="18"/>
                <w:szCs w:val="18"/>
              </w:rPr>
            </w:pPr>
          </w:p>
        </w:tc>
        <w:tc>
          <w:tcPr>
            <w:tcW w:w="2887" w:type="dxa"/>
            <w:gridSpan w:val="4"/>
            <w:vAlign w:val="center"/>
          </w:tcPr>
          <w:p>
            <w:pPr>
              <w:jc w:val="left"/>
              <w:rPr>
                <w:rFonts w:ascii="宋体" w:hAnsi="宋体" w:cs="宋体"/>
                <w:color w:val="000000"/>
                <w:sz w:val="18"/>
                <w:szCs w:val="18"/>
              </w:rPr>
            </w:pPr>
          </w:p>
        </w:tc>
        <w:tc>
          <w:tcPr>
            <w:tcW w:w="420" w:type="dxa"/>
            <w:vAlign w:val="center"/>
          </w:tcPr>
          <w:p>
            <w:pPr>
              <w:jc w:val="left"/>
              <w:rPr>
                <w:rFonts w:ascii="宋体" w:hAnsi="宋体" w:cs="宋体"/>
                <w:color w:val="000000"/>
                <w:sz w:val="18"/>
                <w:szCs w:val="18"/>
              </w:rPr>
            </w:pPr>
          </w:p>
        </w:tc>
        <w:tc>
          <w:tcPr>
            <w:tcW w:w="2898" w:type="dxa"/>
            <w:gridSpan w:val="3"/>
            <w:tcBorders>
              <w:right w:val="nil"/>
            </w:tcBorders>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公开01表</w:t>
            </w:r>
          </w:p>
        </w:tc>
      </w:tr>
    </w:tbl>
    <w:p>
      <w:pPr>
        <w:rPr>
          <w:rFonts w:ascii="仿宋_GB2312" w:hAnsi="仿宋_GB2312" w:eastAsia="仿宋_GB2312" w:cs="仿宋_GB2312"/>
          <w:sz w:val="32"/>
          <w:szCs w:val="32"/>
        </w:rPr>
        <w:sectPr>
          <w:pgSz w:w="16838" w:h="11906" w:orient="landscape"/>
          <w:pgMar w:top="720" w:right="567" w:bottom="720" w:left="238" w:header="720" w:footer="720" w:gutter="0"/>
          <w:pgNumType w:fmt="numberInDash"/>
          <w:cols w:space="720" w:num="1"/>
          <w:docGrid w:type="lines" w:linePitch="312" w:charSpace="0"/>
        </w:sectPr>
      </w:pPr>
    </w:p>
    <w:tbl>
      <w:tblPr>
        <w:tblStyle w:val="8"/>
        <w:tblW w:w="14190" w:type="dxa"/>
        <w:tblInd w:w="93" w:type="dxa"/>
        <w:tblLayout w:type="fixed"/>
        <w:tblCellMar>
          <w:top w:w="0" w:type="dxa"/>
          <w:left w:w="108" w:type="dxa"/>
          <w:bottom w:w="0" w:type="dxa"/>
          <w:right w:w="108" w:type="dxa"/>
        </w:tblCellMar>
      </w:tblPr>
      <w:tblGrid>
        <w:gridCol w:w="340"/>
        <w:gridCol w:w="340"/>
        <w:gridCol w:w="340"/>
        <w:gridCol w:w="3531"/>
        <w:gridCol w:w="1701"/>
        <w:gridCol w:w="1701"/>
        <w:gridCol w:w="1701"/>
        <w:gridCol w:w="1276"/>
        <w:gridCol w:w="1418"/>
        <w:gridCol w:w="1842"/>
      </w:tblGrid>
      <w:tr>
        <w:tblPrEx>
          <w:tblLayout w:type="fixed"/>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328" w:type="dxa"/>
            <w:gridSpan w:val="6"/>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支出决算表</w:t>
            </w:r>
          </w:p>
        </w:tc>
        <w:tc>
          <w:tcPr>
            <w:tcW w:w="184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3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4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Layout w:type="fixed"/>
          <w:tblCellMar>
            <w:top w:w="0" w:type="dxa"/>
            <w:left w:w="108" w:type="dxa"/>
            <w:bottom w:w="0" w:type="dxa"/>
            <w:right w:w="108" w:type="dxa"/>
          </w:tblCellMar>
        </w:tblPrEx>
        <w:trPr>
          <w:trHeight w:val="255" w:hRule="atLeast"/>
        </w:trPr>
        <w:tc>
          <w:tcPr>
            <w:tcW w:w="4551"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84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5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70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41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42"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Layout w:type="fixed"/>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53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4551"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70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1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4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Layout w:type="fixed"/>
          <w:tblCellMar>
            <w:top w:w="0" w:type="dxa"/>
            <w:left w:w="108" w:type="dxa"/>
            <w:bottom w:w="0" w:type="dxa"/>
            <w:right w:w="108" w:type="dxa"/>
          </w:tblCellMar>
        </w:tblPrEx>
        <w:trPr>
          <w:trHeight w:val="308" w:hRule="atLeast"/>
        </w:trPr>
        <w:tc>
          <w:tcPr>
            <w:tcW w:w="4551"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1,976.79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709.81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1,266.98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1,552.37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571.39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宣传事务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1,552.37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571.39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571.39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571.39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其他宣传事务支出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2049901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其他公共安全支出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2079902</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宣传文化发展专项支出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其他文化体育与传媒支出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82.97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82.97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归口管理的行政单位离退休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医疗卫生与计划生育支出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21209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城市公用事业附加及对应专项债务收入安排的支出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2120999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其他城市公用事业附加安排的支出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21305</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扶贫</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2130599</w:t>
            </w:r>
          </w:p>
        </w:tc>
        <w:tc>
          <w:tcPr>
            <w:tcW w:w="35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其他扶贫支出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14190"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8"/>
        <w:tblW w:w="13110" w:type="dxa"/>
        <w:tblInd w:w="93" w:type="dxa"/>
        <w:tblLayout w:type="fixed"/>
        <w:tblCellMar>
          <w:top w:w="0" w:type="dxa"/>
          <w:left w:w="108" w:type="dxa"/>
          <w:bottom w:w="0" w:type="dxa"/>
          <w:right w:w="108" w:type="dxa"/>
        </w:tblCellMar>
      </w:tblPr>
      <w:tblGrid>
        <w:gridCol w:w="2940"/>
        <w:gridCol w:w="580"/>
        <w:gridCol w:w="1680"/>
        <w:gridCol w:w="3380"/>
        <w:gridCol w:w="580"/>
        <w:gridCol w:w="1260"/>
        <w:gridCol w:w="1260"/>
        <w:gridCol w:w="1430"/>
      </w:tblGrid>
      <w:tr>
        <w:tblPrEx>
          <w:tblLayout w:type="fixed"/>
          <w:tblCellMar>
            <w:top w:w="0" w:type="dxa"/>
            <w:left w:w="108" w:type="dxa"/>
            <w:bottom w:w="0" w:type="dxa"/>
            <w:right w:w="108" w:type="dxa"/>
          </w:tblCellMar>
        </w:tblPrEx>
        <w:trPr>
          <w:trHeight w:val="390" w:hRule="atLeast"/>
        </w:trPr>
        <w:tc>
          <w:tcPr>
            <w:tcW w:w="13110" w:type="dxa"/>
            <w:gridSpan w:val="8"/>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财政拨款收入支出决算总表</w:t>
            </w:r>
          </w:p>
        </w:tc>
      </w:tr>
      <w:tr>
        <w:tblPrEx>
          <w:tblLayout w:type="fixed"/>
          <w:tblCellMar>
            <w:top w:w="0" w:type="dxa"/>
            <w:left w:w="108" w:type="dxa"/>
            <w:bottom w:w="0" w:type="dxa"/>
            <w:right w:w="108" w:type="dxa"/>
          </w:tblCellMar>
        </w:tblPrEx>
        <w:trPr>
          <w:trHeight w:val="255" w:hRule="atLeast"/>
        </w:trPr>
        <w:tc>
          <w:tcPr>
            <w:tcW w:w="29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Layout w:type="fixed"/>
          <w:tblCellMar>
            <w:top w:w="0" w:type="dxa"/>
            <w:left w:w="108" w:type="dxa"/>
            <w:bottom w:w="0" w:type="dxa"/>
            <w:right w:w="108" w:type="dxa"/>
          </w:tblCellMar>
        </w:tblPrEx>
        <w:trPr>
          <w:trHeight w:val="255" w:hRule="atLeast"/>
        </w:trPr>
        <w:tc>
          <w:tcPr>
            <w:tcW w:w="294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90" w:type="dxa"/>
            <w:gridSpan w:val="2"/>
            <w:tcBorders>
              <w:top w:val="nil"/>
              <w:left w:val="nil"/>
              <w:bottom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520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7910" w:type="dxa"/>
            <w:gridSpan w:val="5"/>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Layout w:type="fixed"/>
          <w:tblCellMar>
            <w:top w:w="0" w:type="dxa"/>
            <w:left w:w="108" w:type="dxa"/>
            <w:bottom w:w="0" w:type="dxa"/>
            <w:right w:w="108" w:type="dxa"/>
          </w:tblCellMar>
        </w:tblPrEx>
        <w:trPr>
          <w:trHeight w:val="312" w:hRule="atLeast"/>
        </w:trPr>
        <w:tc>
          <w:tcPr>
            <w:tcW w:w="2940"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3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6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43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r>
      <w:tr>
        <w:tblPrEx>
          <w:tblLayout w:type="fixed"/>
          <w:tblCellMar>
            <w:top w:w="0" w:type="dxa"/>
            <w:left w:w="108" w:type="dxa"/>
            <w:bottom w:w="0" w:type="dxa"/>
            <w:right w:w="108" w:type="dxa"/>
          </w:tblCellMar>
        </w:tblPrEx>
        <w:trPr>
          <w:trHeight w:val="615" w:hRule="atLeast"/>
        </w:trPr>
        <w:tc>
          <w:tcPr>
            <w:tcW w:w="29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6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3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1,731.86</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1,551.38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1,551.38</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七、文化体育与传媒支出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九、医疗卫生与计划生育支出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十四、资源勘探信息等支出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十八、国土海洋气象等支出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二十一、其他支出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1,931.86</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1,975.79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1,775.79</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4.00</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4.00</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294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6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1,979.79</w:t>
            </w:r>
          </w:p>
        </w:tc>
        <w:tc>
          <w:tcPr>
            <w:tcW w:w="33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1,979.79</w:t>
            </w:r>
          </w:p>
        </w:tc>
        <w:tc>
          <w:tcPr>
            <w:tcW w:w="1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1,779.79</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r>
      <w:tr>
        <w:tblPrEx>
          <w:tblLayout w:type="fixed"/>
          <w:tblCellMar>
            <w:top w:w="0" w:type="dxa"/>
            <w:left w:w="108" w:type="dxa"/>
            <w:bottom w:w="0" w:type="dxa"/>
            <w:right w:w="108" w:type="dxa"/>
          </w:tblCellMar>
        </w:tblPrEx>
        <w:trPr>
          <w:trHeight w:val="308" w:hRule="atLeast"/>
        </w:trPr>
        <w:tc>
          <w:tcPr>
            <w:tcW w:w="13110" w:type="dxa"/>
            <w:gridSpan w:val="8"/>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注：本表反映部门本年度一般公共预算财政拨款和政府性基金预算财政拨款的总收支和年末结转结余情况。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8"/>
        <w:tblW w:w="8670" w:type="dxa"/>
        <w:tblInd w:w="93" w:type="dxa"/>
        <w:tblLayout w:type="fixed"/>
        <w:tblCellMar>
          <w:top w:w="0" w:type="dxa"/>
          <w:left w:w="108" w:type="dxa"/>
          <w:bottom w:w="0" w:type="dxa"/>
          <w:right w:w="108" w:type="dxa"/>
        </w:tblCellMar>
      </w:tblPr>
      <w:tblGrid>
        <w:gridCol w:w="329"/>
        <w:gridCol w:w="328"/>
        <w:gridCol w:w="328"/>
        <w:gridCol w:w="3630"/>
        <w:gridCol w:w="1291"/>
        <w:gridCol w:w="1387"/>
        <w:gridCol w:w="1377"/>
      </w:tblGrid>
      <w:tr>
        <w:tblPrEx>
          <w:tblLayout w:type="fixed"/>
          <w:tblCellMar>
            <w:top w:w="0" w:type="dxa"/>
            <w:left w:w="108" w:type="dxa"/>
            <w:bottom w:w="0" w:type="dxa"/>
            <w:right w:w="108" w:type="dxa"/>
          </w:tblCellMar>
        </w:tblPrEx>
        <w:trPr>
          <w:trHeight w:val="390" w:hRule="atLeast"/>
        </w:trPr>
        <w:tc>
          <w:tcPr>
            <w:tcW w:w="8670" w:type="dxa"/>
            <w:gridSpan w:val="7"/>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一般公共预算财政拨款支出决算表</w:t>
            </w:r>
          </w:p>
        </w:tc>
      </w:tr>
      <w:tr>
        <w:tblPrEx>
          <w:tblLayout w:type="fixed"/>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6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29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8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7"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Layout w:type="fixed"/>
          <w:tblCellMar>
            <w:top w:w="0" w:type="dxa"/>
            <w:left w:w="108" w:type="dxa"/>
            <w:bottom w:w="0" w:type="dxa"/>
            <w:right w:w="108" w:type="dxa"/>
          </w:tblCellMar>
        </w:tblPrEx>
        <w:trPr>
          <w:trHeight w:val="255" w:hRule="atLeast"/>
        </w:trPr>
        <w:tc>
          <w:tcPr>
            <w:tcW w:w="4615"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129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764" w:type="dxa"/>
            <w:gridSpan w:val="2"/>
            <w:tcBorders>
              <w:top w:val="nil"/>
              <w:left w:val="nil"/>
              <w:bottom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61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055"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Layout w:type="fixed"/>
          <w:tblCellMar>
            <w:top w:w="0" w:type="dxa"/>
            <w:left w:w="108" w:type="dxa"/>
            <w:bottom w:w="0" w:type="dxa"/>
            <w:right w:w="108" w:type="dxa"/>
          </w:tblCellMar>
        </w:tblPrEx>
        <w:trPr>
          <w:trHeight w:val="312" w:hRule="atLeast"/>
        </w:trPr>
        <w:tc>
          <w:tcPr>
            <w:tcW w:w="98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63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9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38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37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Layout w:type="fixed"/>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7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9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7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461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9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7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Layout w:type="fixed"/>
          <w:tblCellMar>
            <w:top w:w="0" w:type="dxa"/>
            <w:left w:w="108" w:type="dxa"/>
            <w:bottom w:w="0" w:type="dxa"/>
            <w:right w:w="108" w:type="dxa"/>
          </w:tblCellMar>
        </w:tblPrEx>
        <w:trPr>
          <w:trHeight w:val="308" w:hRule="atLeast"/>
        </w:trPr>
        <w:tc>
          <w:tcPr>
            <w:tcW w:w="461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1,775.79</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708.81</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1,066.98</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1,551.38</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570.40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宣传事务</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1,551.38</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570.40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570.40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570.40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2013399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其他宣传事务支出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980.98</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公共安全支出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其他公共安全支出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2049901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其他公共安全支出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22.71</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文化体育与传媒支出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其他文化体育与传媒支出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2079902</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宣传文化发展专项支出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2079999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其他文化体育与传媒支出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84.22</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行政事业单位离退休</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82.97</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82.97</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归口管理的行政单位离退休</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32.65</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32.65</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50.32</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50.32</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其他社会保障和就业支出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2089901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其他社会保障和就业支出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医疗卫生与计划生育支出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31.48</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15.83</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15.83</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15.65</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15.65</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农林水支出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21305</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扶贫</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r>
      <w:tr>
        <w:tblPrEx>
          <w:tblLayout w:type="fixed"/>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2130599</w:t>
            </w:r>
          </w:p>
        </w:tc>
        <w:tc>
          <w:tcPr>
            <w:tcW w:w="36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其他扶贫支出</w:t>
            </w:r>
          </w:p>
        </w:tc>
        <w:tc>
          <w:tcPr>
            <w:tcW w:w="129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r>
      <w:tr>
        <w:tblPrEx>
          <w:tblLayout w:type="fixed"/>
          <w:tblCellMar>
            <w:top w:w="0" w:type="dxa"/>
            <w:left w:w="108" w:type="dxa"/>
            <w:bottom w:w="0" w:type="dxa"/>
            <w:right w:w="108" w:type="dxa"/>
          </w:tblCellMar>
        </w:tblPrEx>
        <w:trPr>
          <w:trHeight w:val="308" w:hRule="atLeast"/>
        </w:trPr>
        <w:tc>
          <w:tcPr>
            <w:tcW w:w="8670" w:type="dxa"/>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w:t>
            </w:r>
          </w:p>
        </w:tc>
      </w:tr>
    </w:tbl>
    <w:p>
      <w:pPr>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sectPr>
          <w:pgSz w:w="11906" w:h="16838"/>
          <w:pgMar w:top="1440" w:right="1797" w:bottom="1440" w:left="1797" w:header="720" w:footer="720" w:gutter="0"/>
          <w:pgNumType w:fmt="numberInDash"/>
          <w:cols w:space="720" w:num="1"/>
          <w:docGrid w:type="linesAndChars" w:linePitch="312" w:charSpace="0"/>
        </w:sectPr>
      </w:pPr>
      <w:r>
        <w:rPr>
          <w:rFonts w:ascii="仿宋_GB2312" w:hAnsi="仿宋_GB2312" w:eastAsia="仿宋_GB2312" w:cs="仿宋_GB2312"/>
          <w:sz w:val="32"/>
          <w:szCs w:val="32"/>
        </w:rPr>
        <w:br w:type="page"/>
      </w:r>
    </w:p>
    <w:tbl>
      <w:tblPr>
        <w:tblStyle w:val="8"/>
        <w:tblW w:w="14906" w:type="dxa"/>
        <w:tblInd w:w="93" w:type="dxa"/>
        <w:tblLayout w:type="fixed"/>
        <w:tblCellMar>
          <w:top w:w="0" w:type="dxa"/>
          <w:left w:w="108" w:type="dxa"/>
          <w:bottom w:w="0" w:type="dxa"/>
          <w:right w:w="108" w:type="dxa"/>
        </w:tblCellMar>
      </w:tblPr>
      <w:tblGrid>
        <w:gridCol w:w="766"/>
        <w:gridCol w:w="3330"/>
        <w:gridCol w:w="1160"/>
        <w:gridCol w:w="840"/>
        <w:gridCol w:w="2380"/>
        <w:gridCol w:w="1180"/>
        <w:gridCol w:w="840"/>
        <w:gridCol w:w="2980"/>
        <w:gridCol w:w="1430"/>
      </w:tblGrid>
      <w:tr>
        <w:tblPrEx>
          <w:tblLayout w:type="fixed"/>
          <w:tblCellMar>
            <w:top w:w="0" w:type="dxa"/>
            <w:left w:w="108" w:type="dxa"/>
            <w:bottom w:w="0" w:type="dxa"/>
            <w:right w:w="108" w:type="dxa"/>
          </w:tblCellMar>
        </w:tblPrEx>
        <w:trPr>
          <w:trHeight w:val="390" w:hRule="atLeast"/>
        </w:trPr>
        <w:tc>
          <w:tcPr>
            <w:tcW w:w="14906" w:type="dxa"/>
            <w:gridSpan w:val="9"/>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一般公共预算财政拨款基本支出决算表</w:t>
            </w:r>
          </w:p>
        </w:tc>
      </w:tr>
      <w:tr>
        <w:tblPrEx>
          <w:tblLayout w:type="fixed"/>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3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9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Layout w:type="fixed"/>
          <w:tblCellMar>
            <w:top w:w="0" w:type="dxa"/>
            <w:left w:w="108" w:type="dxa"/>
            <w:bottom w:w="0" w:type="dxa"/>
            <w:right w:w="108" w:type="dxa"/>
          </w:tblCellMar>
        </w:tblPrEx>
        <w:trPr>
          <w:trHeight w:val="255" w:hRule="atLeast"/>
        </w:trPr>
        <w:tc>
          <w:tcPr>
            <w:tcW w:w="4096" w:type="dxa"/>
            <w:gridSpan w:val="2"/>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116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41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525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650"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Layout w:type="fixed"/>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经济分类科目编码</w:t>
            </w:r>
          </w:p>
        </w:tc>
        <w:tc>
          <w:tcPr>
            <w:tcW w:w="333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6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8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经济分类科目编码</w:t>
            </w:r>
          </w:p>
        </w:tc>
        <w:tc>
          <w:tcPr>
            <w:tcW w:w="23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8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经济分类科目编码</w:t>
            </w:r>
          </w:p>
        </w:tc>
        <w:tc>
          <w:tcPr>
            <w:tcW w:w="29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3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Layout w:type="fixed"/>
          <w:tblCellMar>
            <w:top w:w="0" w:type="dxa"/>
            <w:left w:w="108" w:type="dxa"/>
            <w:bottom w:w="0" w:type="dxa"/>
            <w:right w:w="108" w:type="dxa"/>
          </w:tblCellMar>
        </w:tblPrEx>
        <w:trPr>
          <w:trHeight w:val="615"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479.49</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114.50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其他资本性支出</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159.30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10.69</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102.48</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0.21</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67.18</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30104</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32.73</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50.32</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14.57</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67.48</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114.61</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4.83</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0.34</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3.82</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31020</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产权参股</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1.76</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0.29</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304</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对企事业单位的补贴</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3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30401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企业政策性补贴</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30402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事业单位补贴</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47.98</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30403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财政贴息</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生产补贴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9.24</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30499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其他对企事业单位的补贴</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29.21</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债务利息支出</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30312</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提租补贴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3.91</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30313</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购房补贴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15.61</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6.67</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30314</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采暖补贴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12.15</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9.92</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30315</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物业服务补贴</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39.94</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3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11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9.08</w:t>
            </w:r>
          </w:p>
        </w:tc>
        <w:tc>
          <w:tcPr>
            <w:tcW w:w="84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4096"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594.11</w:t>
            </w:r>
          </w:p>
        </w:tc>
        <w:tc>
          <w:tcPr>
            <w:tcW w:w="8220"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114.71</w:t>
            </w:r>
          </w:p>
        </w:tc>
      </w:tr>
      <w:tr>
        <w:tblPrEx>
          <w:tblLayout w:type="fixed"/>
          <w:tblCellMar>
            <w:top w:w="0" w:type="dxa"/>
            <w:left w:w="108" w:type="dxa"/>
            <w:bottom w:w="0" w:type="dxa"/>
            <w:right w:w="108" w:type="dxa"/>
          </w:tblCellMar>
        </w:tblPrEx>
        <w:trPr>
          <w:trHeight w:val="308" w:hRule="atLeast"/>
        </w:trPr>
        <w:tc>
          <w:tcPr>
            <w:tcW w:w="14906" w:type="dxa"/>
            <w:gridSpan w:val="9"/>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w:t>
            </w:r>
          </w:p>
        </w:tc>
      </w:tr>
    </w:tbl>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8"/>
        <w:tblW w:w="13946" w:type="dxa"/>
        <w:tblInd w:w="93" w:type="dxa"/>
        <w:tblLayout w:type="fixed"/>
        <w:tblCellMar>
          <w:top w:w="0" w:type="dxa"/>
          <w:left w:w="108" w:type="dxa"/>
          <w:bottom w:w="0" w:type="dxa"/>
          <w:right w:w="108" w:type="dxa"/>
        </w:tblCellMar>
      </w:tblPr>
      <w:tblGrid>
        <w:gridCol w:w="724"/>
        <w:gridCol w:w="161"/>
        <w:gridCol w:w="1187"/>
        <w:gridCol w:w="1186"/>
        <w:gridCol w:w="1186"/>
        <w:gridCol w:w="1188"/>
        <w:gridCol w:w="1186"/>
        <w:gridCol w:w="1186"/>
        <w:gridCol w:w="1186"/>
        <w:gridCol w:w="1186"/>
        <w:gridCol w:w="1186"/>
        <w:gridCol w:w="1190"/>
        <w:gridCol w:w="1194"/>
      </w:tblGrid>
      <w:tr>
        <w:tblPrEx>
          <w:tblLayout w:type="fixed"/>
          <w:tblCellMar>
            <w:top w:w="0" w:type="dxa"/>
            <w:left w:w="108" w:type="dxa"/>
            <w:bottom w:w="0" w:type="dxa"/>
            <w:right w:w="108" w:type="dxa"/>
          </w:tblCellMar>
        </w:tblPrEx>
        <w:trPr>
          <w:trHeight w:val="552" w:hRule="atLeast"/>
        </w:trPr>
        <w:tc>
          <w:tcPr>
            <w:tcW w:w="12752" w:type="dxa"/>
            <w:gridSpan w:val="12"/>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44"/>
                <w:szCs w:val="44"/>
              </w:rPr>
              <w:t>一般公共预算财政拨款“三公”经费支出决算表</w:t>
            </w:r>
          </w:p>
        </w:tc>
        <w:tc>
          <w:tcPr>
            <w:tcW w:w="1194" w:type="dxa"/>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1" w:hRule="atLeast"/>
        </w:trPr>
        <w:tc>
          <w:tcPr>
            <w:tcW w:w="885"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7"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9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94"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Layout w:type="fixed"/>
          <w:tblCellMar>
            <w:top w:w="0" w:type="dxa"/>
            <w:left w:w="108" w:type="dxa"/>
            <w:bottom w:w="0" w:type="dxa"/>
            <w:right w:w="108" w:type="dxa"/>
          </w:tblCellMar>
        </w:tblPrEx>
        <w:trPr>
          <w:trHeight w:val="261" w:hRule="atLeast"/>
        </w:trPr>
        <w:tc>
          <w:tcPr>
            <w:tcW w:w="4444" w:type="dxa"/>
            <w:gridSpan w:val="5"/>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r>
              <w:rPr>
                <w:rFonts w:hint="eastAsia" w:ascii="宋体" w:hAnsi="宋体" w:cs="Arial"/>
                <w:color w:val="000000"/>
                <w:kern w:val="0"/>
                <w:sz w:val="20"/>
                <w:szCs w:val="20"/>
              </w:rPr>
              <w:t>部门：中共新乡市委宣传部</w:t>
            </w:r>
          </w:p>
        </w:tc>
        <w:tc>
          <w:tcPr>
            <w:tcW w:w="1188"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18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84" w:type="dxa"/>
            <w:gridSpan w:val="2"/>
            <w:tcBorders>
              <w:top w:val="nil"/>
              <w:left w:val="nil"/>
              <w:bottom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15" w:hRule="atLeast"/>
        </w:trPr>
        <w:tc>
          <w:tcPr>
            <w:tcW w:w="6818" w:type="dxa"/>
            <w:gridSpan w:val="7"/>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预算数</w:t>
            </w:r>
          </w:p>
        </w:tc>
        <w:tc>
          <w:tcPr>
            <w:tcW w:w="7128"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Layout w:type="fixed"/>
          <w:tblCellMar>
            <w:top w:w="0" w:type="dxa"/>
            <w:left w:w="108" w:type="dxa"/>
            <w:bottom w:w="0" w:type="dxa"/>
            <w:right w:w="108" w:type="dxa"/>
          </w:tblCellMar>
        </w:tblPrEx>
        <w:trPr>
          <w:trHeight w:val="315" w:hRule="atLeast"/>
        </w:trPr>
        <w:tc>
          <w:tcPr>
            <w:tcW w:w="724"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4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356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118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c>
          <w:tcPr>
            <w:tcW w:w="118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18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3562"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119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r>
      <w:tr>
        <w:tblPrEx>
          <w:tblLayout w:type="fixed"/>
          <w:tblCellMar>
            <w:top w:w="0" w:type="dxa"/>
            <w:left w:w="108" w:type="dxa"/>
            <w:bottom w:w="0" w:type="dxa"/>
            <w:right w:w="108" w:type="dxa"/>
          </w:tblCellMar>
        </w:tblPrEx>
        <w:trPr>
          <w:trHeight w:val="628" w:hRule="atLeast"/>
        </w:trPr>
        <w:tc>
          <w:tcPr>
            <w:tcW w:w="7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34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公务用车运行费</w:t>
            </w:r>
          </w:p>
        </w:tc>
        <w:tc>
          <w:tcPr>
            <w:tcW w:w="118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8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8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119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公务用车运行费</w:t>
            </w:r>
          </w:p>
        </w:tc>
        <w:tc>
          <w:tcPr>
            <w:tcW w:w="11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15" w:hRule="atLeast"/>
        </w:trPr>
        <w:tc>
          <w:tcPr>
            <w:tcW w:w="724"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348"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18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118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19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r>
      <w:tr>
        <w:tblPrEx>
          <w:tblLayout w:type="fixed"/>
          <w:tblCellMar>
            <w:top w:w="0" w:type="dxa"/>
            <w:left w:w="108" w:type="dxa"/>
            <w:bottom w:w="0" w:type="dxa"/>
            <w:right w:w="108" w:type="dxa"/>
          </w:tblCellMar>
        </w:tblPrEx>
        <w:trPr>
          <w:trHeight w:val="315" w:hRule="atLeast"/>
        </w:trPr>
        <w:tc>
          <w:tcPr>
            <w:tcW w:w="724"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60.20</w:t>
            </w:r>
          </w:p>
        </w:tc>
        <w:tc>
          <w:tcPr>
            <w:tcW w:w="134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46.20</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46.20</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11.00</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61.55</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46.87</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46.87</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14.68</w:t>
            </w:r>
          </w:p>
        </w:tc>
      </w:tr>
      <w:tr>
        <w:tblPrEx>
          <w:tblLayout w:type="fixed"/>
          <w:tblCellMar>
            <w:top w:w="0" w:type="dxa"/>
            <w:left w:w="108" w:type="dxa"/>
            <w:bottom w:w="0" w:type="dxa"/>
            <w:right w:w="108" w:type="dxa"/>
          </w:tblCellMar>
        </w:tblPrEx>
        <w:trPr>
          <w:trHeight w:val="628" w:hRule="atLeast"/>
        </w:trPr>
        <w:tc>
          <w:tcPr>
            <w:tcW w:w="13946" w:type="dxa"/>
            <w:gridSpan w:val="13"/>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注：本表反映部门本年度“三公”经费支出预决算情况。其中：预算数为“三公”经费年初预算数，决算数是包括当年一般公共预算财政拨款和以前年度结转资金安排的实际支出。</w:t>
            </w:r>
          </w:p>
        </w:tc>
      </w:tr>
    </w:tbl>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tbl>
      <w:tblPr>
        <w:tblStyle w:val="8"/>
        <w:tblW w:w="14080" w:type="dxa"/>
        <w:tblInd w:w="93" w:type="dxa"/>
        <w:tblLayout w:type="fixed"/>
        <w:tblCellMar>
          <w:top w:w="0" w:type="dxa"/>
          <w:left w:w="108" w:type="dxa"/>
          <w:bottom w:w="0" w:type="dxa"/>
          <w:right w:w="108" w:type="dxa"/>
        </w:tblCellMar>
      </w:tblPr>
      <w:tblGrid>
        <w:gridCol w:w="329"/>
        <w:gridCol w:w="329"/>
        <w:gridCol w:w="329"/>
        <w:gridCol w:w="4265"/>
        <w:gridCol w:w="1471"/>
        <w:gridCol w:w="1471"/>
        <w:gridCol w:w="1471"/>
        <w:gridCol w:w="1471"/>
        <w:gridCol w:w="1472"/>
        <w:gridCol w:w="1472"/>
      </w:tblGrid>
      <w:tr>
        <w:tblPrEx>
          <w:tblLayout w:type="fixed"/>
          <w:tblCellMar>
            <w:top w:w="0" w:type="dxa"/>
            <w:left w:w="108" w:type="dxa"/>
            <w:bottom w:w="0" w:type="dxa"/>
            <w:right w:w="108" w:type="dxa"/>
          </w:tblCellMar>
        </w:tblPrEx>
        <w:trPr>
          <w:trHeight w:val="392"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3751" w:type="dxa"/>
            <w:gridSpan w:val="9"/>
            <w:tcBorders>
              <w:top w:val="nil"/>
              <w:left w:val="nil"/>
              <w:bottom w:val="nil"/>
              <w:right w:val="nil"/>
            </w:tcBorders>
            <w:shd w:val="clear" w:color="auto" w:fill="auto"/>
            <w:noWrap/>
            <w:vAlign w:val="bottom"/>
          </w:tcPr>
          <w:p>
            <w:pPr>
              <w:widowControl/>
              <w:jc w:val="center"/>
              <w:rPr>
                <w:rFonts w:ascii="Arial" w:hAnsi="Arial" w:cs="Arial"/>
                <w:color w:val="000000"/>
                <w:kern w:val="0"/>
                <w:sz w:val="20"/>
                <w:szCs w:val="20"/>
              </w:rPr>
            </w:pPr>
            <w:r>
              <w:rPr>
                <w:rFonts w:hint="eastAsia" w:ascii="宋体" w:hAnsi="宋体" w:cs="Arial"/>
                <w:color w:val="000000"/>
                <w:kern w:val="0"/>
                <w:sz w:val="30"/>
                <w:szCs w:val="30"/>
              </w:rPr>
              <w:t>政府性基金预算财政拨款收入支出决算表</w:t>
            </w:r>
          </w:p>
        </w:tc>
      </w:tr>
      <w:tr>
        <w:tblPrEx>
          <w:tblLayout w:type="fixed"/>
          <w:tblCellMar>
            <w:top w:w="0" w:type="dxa"/>
            <w:left w:w="108" w:type="dxa"/>
            <w:bottom w:w="0" w:type="dxa"/>
            <w:right w:w="108" w:type="dxa"/>
          </w:tblCellMar>
        </w:tblPrEx>
        <w:trPr>
          <w:trHeight w:val="256" w:hRule="atLeast"/>
        </w:trPr>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29"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265"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2"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2"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Layout w:type="fixed"/>
          <w:tblCellMar>
            <w:top w:w="0" w:type="dxa"/>
            <w:left w:w="108" w:type="dxa"/>
            <w:bottom w:w="0" w:type="dxa"/>
            <w:right w:w="108" w:type="dxa"/>
          </w:tblCellMar>
        </w:tblPrEx>
        <w:trPr>
          <w:trHeight w:val="256" w:hRule="atLeast"/>
        </w:trPr>
        <w:tc>
          <w:tcPr>
            <w:tcW w:w="5252"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部门：中共新乡市委宣传部</w:t>
            </w: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471"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944" w:type="dxa"/>
            <w:gridSpan w:val="2"/>
            <w:tcBorders>
              <w:top w:val="nil"/>
              <w:left w:val="nil"/>
              <w:bottom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9" w:hRule="atLeast"/>
        </w:trPr>
        <w:tc>
          <w:tcPr>
            <w:tcW w:w="525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4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4414"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472"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Layout w:type="fixed"/>
          <w:tblCellMar>
            <w:top w:w="0" w:type="dxa"/>
            <w:left w:w="108" w:type="dxa"/>
            <w:bottom w:w="0" w:type="dxa"/>
            <w:right w:w="108" w:type="dxa"/>
          </w:tblCellMar>
        </w:tblPrEx>
        <w:trPr>
          <w:trHeight w:val="313" w:hRule="atLeast"/>
        </w:trPr>
        <w:tc>
          <w:tcPr>
            <w:tcW w:w="98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26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4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7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4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3"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13"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7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Layout w:type="fixed"/>
          <w:tblCellMar>
            <w:top w:w="0" w:type="dxa"/>
            <w:left w:w="108" w:type="dxa"/>
            <w:bottom w:w="0" w:type="dxa"/>
            <w:right w:w="108" w:type="dxa"/>
          </w:tblCellMar>
        </w:tblPrEx>
        <w:trPr>
          <w:trHeight w:val="309" w:hRule="atLeast"/>
        </w:trPr>
        <w:tc>
          <w:tcPr>
            <w:tcW w:w="5252"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7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47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Layout w:type="fixed"/>
          <w:tblCellMar>
            <w:top w:w="0" w:type="dxa"/>
            <w:left w:w="108" w:type="dxa"/>
            <w:bottom w:w="0" w:type="dxa"/>
            <w:right w:w="108" w:type="dxa"/>
          </w:tblCellMar>
        </w:tblPrEx>
        <w:trPr>
          <w:trHeight w:val="309" w:hRule="atLeast"/>
        </w:trPr>
        <w:tc>
          <w:tcPr>
            <w:tcW w:w="5252"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200.00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0.00</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城乡社区支出</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21209</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城市公用事业附加及对应专项债务收入安排的支出</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2120999</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其他城市公用事业附加安排的支出</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200.00</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0.00</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9" w:hRule="atLeast"/>
        </w:trPr>
        <w:tc>
          <w:tcPr>
            <w:tcW w:w="98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6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Layout w:type="fixed"/>
          <w:tblCellMar>
            <w:top w:w="0" w:type="dxa"/>
            <w:left w:w="108" w:type="dxa"/>
            <w:bottom w:w="0" w:type="dxa"/>
            <w:right w:w="108" w:type="dxa"/>
          </w:tblCellMar>
        </w:tblPrEx>
        <w:trPr>
          <w:trHeight w:val="309" w:hRule="atLeast"/>
        </w:trPr>
        <w:tc>
          <w:tcPr>
            <w:tcW w:w="14080"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w:t>
            </w:r>
          </w:p>
        </w:tc>
      </w:tr>
    </w:tbl>
    <w:p>
      <w:pPr>
        <w:widowControl/>
        <w:jc w:val="left"/>
        <w:rPr>
          <w:rFonts w:ascii="仿宋_GB2312" w:hAnsi="仿宋_GB2312" w:eastAsia="仿宋_GB2312" w:cs="仿宋_GB2312"/>
          <w:sz w:val="32"/>
          <w:szCs w:val="32"/>
        </w:rPr>
        <w:sectPr>
          <w:pgSz w:w="16838" w:h="11906" w:orient="landscape"/>
          <w:pgMar w:top="1797" w:right="1440" w:bottom="1797" w:left="1440" w:header="720" w:footer="720" w:gutter="0"/>
          <w:pgNumType w:fmt="numberInDash"/>
          <w:cols w:space="720" w:num="1"/>
          <w:docGrid w:type="lines" w:linePitch="312" w:charSpace="0"/>
        </w:sectPr>
      </w:pPr>
    </w:p>
    <w:p>
      <w:pPr>
        <w:jc w:val="left"/>
        <w:rPr>
          <w:rFonts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hint="eastAsia" w:ascii="黑体" w:hAnsi="黑体" w:eastAsia="黑体" w:cs="黑体"/>
          <w:sz w:val="32"/>
          <w:szCs w:val="32"/>
        </w:rPr>
      </w:pPr>
    </w:p>
    <w:p>
      <w:pPr>
        <w:widowControl/>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bookmarkStart w:id="0" w:name="_GoBack"/>
      <w:r>
        <w:rPr>
          <w:rFonts w:hint="eastAsia" w:ascii="黑体" w:hAnsi="黑体" w:eastAsia="黑体" w:cs="黑体"/>
          <w:sz w:val="48"/>
          <w:szCs w:val="48"/>
        </w:rPr>
        <w:t>2017年度部门决算情况说明</w:t>
      </w:r>
      <w:bookmarkEnd w:id="0"/>
    </w:p>
    <w:p>
      <w:pPr>
        <w:widowControl/>
        <w:jc w:val="left"/>
        <w:rPr>
          <w:rFonts w:ascii="黑体" w:hAnsi="黑体" w:eastAsia="黑体" w:cs="黑体"/>
          <w:sz w:val="48"/>
          <w:szCs w:val="48"/>
        </w:rPr>
      </w:pPr>
      <w:r>
        <w:rPr>
          <w:rFonts w:ascii="黑体" w:hAnsi="黑体" w:eastAsia="黑体" w:cs="黑体"/>
          <w:sz w:val="48"/>
          <w:szCs w:val="48"/>
        </w:rPr>
        <w:br w:type="page"/>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2017年度收入1931.86万元，上年结转48.93万元，支出为1976.79万元。与2016年度相比，收入支出各减少22.16万元，下降1.11%。主要原因是往年经费结转和人员变化。</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2017年度收入合计1931.86万元，其中：财政拨款收入1931.86万元，占100%；上级补助收入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%；事业收入0万元，占0%；经营收入0万元，占0%；附属单位上缴收入0万元，占0%；其他收入0万元，占0%。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w:t>
      </w:r>
      <w:r>
        <w:rPr>
          <w:rFonts w:hint="eastAsia" w:ascii="仿宋_GB2312" w:eastAsia="仿宋_GB2312"/>
          <w:sz w:val="32"/>
          <w:szCs w:val="32"/>
        </w:rPr>
        <w:t>市委宣传部全年支出1976.79万元，包含部机关、文明城市创建指挥部和主流媒体驻新记者站经费支出。</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其中：基本支出709.81万元，占35.91%；项目支出1266.98万元，占64.09%。上缴上级支出0万元，占0%；经营支出0万元，占0%；对附属单位补助支出0万元，占0%。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2017年度财政拨款收、支总计分别是1931.86万元和1976.79。与2016年度相比，财政拨款收、支总计各减少21.95万元，下降1.1%。主要原因是往年经费结转48.93万元和人员经费变化。</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2017年度一般公共预算财政拨款支出1775.79万元，占支出合计的89.83%。与2016年度相比，一般公共预算财政拨款支出减少178.02万元，下降9.11%。主要是基本支出变化和政府基金支出安排等原因。</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（二）结构情况。</w:t>
      </w:r>
    </w:p>
    <w:p>
      <w:pPr>
        <w:autoSpaceDE w:val="0"/>
        <w:autoSpaceDN w:val="0"/>
        <w:adjustRightInd w:val="0"/>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1,775.79</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1,551.38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87.36%</w:t>
      </w:r>
      <w:r>
        <w:rPr>
          <w:rFonts w:hint="eastAsia" w:ascii="仿宋_GB2312" w:hAnsi="仿宋_GB2312" w:eastAsia="仿宋_GB2312" w:cs="仿宋_GB2312"/>
          <w:sz w:val="32"/>
          <w:szCs w:val="32"/>
        </w:rPr>
        <w:t>；外交（类）支出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；国防（类）支出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；公共安全（类）支出</w:t>
      </w:r>
      <w:r>
        <w:rPr>
          <w:rFonts w:ascii="仿宋_GB2312" w:hAnsi="仿宋_GB2312" w:eastAsia="仿宋_GB2312" w:cs="仿宋_GB2312"/>
          <w:sz w:val="32"/>
          <w:szCs w:val="32"/>
        </w:rPr>
        <w:t>22.71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1.28%</w:t>
      </w:r>
      <w:r>
        <w:rPr>
          <w:rFonts w:hint="eastAsia" w:ascii="仿宋_GB2312" w:hAnsi="仿宋_GB2312" w:eastAsia="仿宋_GB2312" w:cs="仿宋_GB2312"/>
          <w:sz w:val="32"/>
          <w:szCs w:val="32"/>
        </w:rPr>
        <w:t>；教育（类）支出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；科学技术（类）支出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；文化体育与传媒（类）支出</w:t>
      </w:r>
      <w:r>
        <w:rPr>
          <w:rFonts w:ascii="仿宋_GB2312" w:hAnsi="仿宋_GB2312" w:eastAsia="仿宋_GB2312" w:cs="仿宋_GB2312"/>
          <w:sz w:val="32"/>
          <w:szCs w:val="32"/>
        </w:rPr>
        <w:t>83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4.67%</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84.22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4.74%</w:t>
      </w:r>
      <w:r>
        <w:rPr>
          <w:rFonts w:hint="eastAsia" w:ascii="仿宋_GB2312" w:hAnsi="仿宋_GB2312" w:eastAsia="仿宋_GB2312" w:cs="仿宋_GB2312"/>
          <w:sz w:val="32"/>
          <w:szCs w:val="32"/>
        </w:rPr>
        <w:t>；医疗卫生和计划生育（类）支出</w:t>
      </w:r>
      <w:r>
        <w:rPr>
          <w:rFonts w:ascii="仿宋_GB2312" w:hAnsi="仿宋_GB2312" w:eastAsia="仿宋_GB2312" w:cs="仿宋_GB2312"/>
          <w:sz w:val="32"/>
          <w:szCs w:val="32"/>
        </w:rPr>
        <w:t>31.48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1.77%</w:t>
      </w:r>
      <w:r>
        <w:rPr>
          <w:rFonts w:hint="eastAsia" w:ascii="仿宋_GB2312" w:hAnsi="仿宋_GB2312" w:eastAsia="仿宋_GB2312" w:cs="仿宋_GB2312"/>
          <w:sz w:val="32"/>
          <w:szCs w:val="32"/>
        </w:rPr>
        <w:t>；节能环保（类）支出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；城乡社区（类）支出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；农林水（类）支出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0.17%</w:t>
      </w:r>
      <w:r>
        <w:rPr>
          <w:rFonts w:hint="eastAsia" w:ascii="仿宋_GB2312" w:hAnsi="仿宋_GB2312" w:eastAsia="仿宋_GB2312" w:cs="仿宋_GB2312"/>
          <w:sz w:val="32"/>
          <w:szCs w:val="32"/>
        </w:rPr>
        <w:t>；交通运输（类）支出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；资源勘探信息（类）支出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；商业服务业（类）支出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；金融（类）支出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；援助其他地区（类）支出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；国土海洋气象（类）支出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；住房保障（类）支出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；粮油物资储备（类）支出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；债务还本（类）支出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；债务付息（类）支出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2017年度一般公共预算财政拨款支出年初预算为1330.57万元，支出决算为1775.79万元，完成年初预算的133.46%。决算数与年初预算数存在差异的主要原因是文明城市创建工作增加和上级转移支付增加。其中：</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1．201（类）33（款）01（项）。</w:t>
      </w:r>
      <w:r>
        <w:rPr>
          <w:rFonts w:hint="eastAsia" w:ascii="仿宋_GB2312" w:hAnsi="仿宋_GB2312" w:eastAsia="仿宋_GB2312" w:cs="仿宋_GB2312"/>
          <w:sz w:val="32"/>
          <w:szCs w:val="32"/>
        </w:rPr>
        <w:t>年初预算为364.61万元，支出决算为571.39万元，完成年初预算的156.71%。决算数与年初预算数存在差异的主要原因是人员增加和工资调整。</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2．201（类）33（款）99（项）。</w:t>
      </w:r>
      <w:r>
        <w:rPr>
          <w:rFonts w:hint="eastAsia" w:ascii="仿宋_GB2312" w:hAnsi="仿宋_GB2312" w:eastAsia="仿宋_GB2312" w:cs="仿宋_GB2312"/>
          <w:sz w:val="32"/>
          <w:szCs w:val="32"/>
        </w:rPr>
        <w:t>年初预算为752万元，支出决算为980.98万元，完成年初预算的130.45%。决算数与年初预算数存在差异的主要原因是文明城市创建等围绕市委中心工作的经费支出增多。</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3.204（类）99（款）01（项）。</w:t>
      </w:r>
      <w:r>
        <w:rPr>
          <w:rFonts w:hint="eastAsia" w:ascii="仿宋_GB2312" w:hAnsi="仿宋_GB2312" w:eastAsia="仿宋_GB2312" w:cs="仿宋_GB2312"/>
          <w:sz w:val="32"/>
          <w:szCs w:val="32"/>
        </w:rPr>
        <w:t>年初预算为0万元，支出决算为22.71万元。决算数与年初预算数存在差异的主要原因是平安建设奖项支出由政法机关编列预算，根据各单位综合考核情况统筹安排支出。</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4.207（类）99（款）02（项）。</w:t>
      </w:r>
      <w:r>
        <w:rPr>
          <w:rFonts w:hint="eastAsia" w:ascii="仿宋_GB2312" w:hAnsi="仿宋_GB2312" w:eastAsia="仿宋_GB2312" w:cs="仿宋_GB2312"/>
          <w:sz w:val="32"/>
          <w:szCs w:val="32"/>
        </w:rPr>
        <w:t>年初预算为0万元，支出决算为38万元。决算数与年初预算数存在差异的主要原因是该项经费为省级机关转拨支持中原大舞台活动支出，未能列入年初预算。</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5.207（类）99（款）99（项）。</w:t>
      </w:r>
      <w:r>
        <w:rPr>
          <w:rFonts w:hint="eastAsia" w:ascii="仿宋_GB2312" w:hAnsi="仿宋_GB2312" w:eastAsia="仿宋_GB2312" w:cs="仿宋_GB2312"/>
          <w:sz w:val="32"/>
          <w:szCs w:val="32"/>
        </w:rPr>
        <w:t>年初预算为0万元，上级资金结转48.93，支出决算为45万元，完成结转资金的91.96%。决算数与结转资金数存在差异的主要原因是该项经费为上级转拨资金拨付较晚未能完全支付。</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6.208（类）05（款）01（项）。</w:t>
      </w:r>
      <w:r>
        <w:rPr>
          <w:rFonts w:hint="eastAsia" w:ascii="仿宋_GB2312" w:hAnsi="仿宋_GB2312" w:eastAsia="仿宋_GB2312" w:cs="仿宋_GB2312"/>
          <w:sz w:val="32"/>
          <w:szCs w:val="32"/>
        </w:rPr>
        <w:t>年初预算为17.05万元，支出决算为32.65万元。完成年初预算的191.49%。决算数与年初预算数存在差异的主要原因是退休人员增加和工资调整等。</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6.208（类）05（款）05（项）。</w:t>
      </w:r>
      <w:r>
        <w:rPr>
          <w:rFonts w:hint="eastAsia" w:ascii="仿宋_GB2312" w:hAnsi="仿宋_GB2312" w:eastAsia="仿宋_GB2312" w:cs="仿宋_GB2312"/>
          <w:sz w:val="32"/>
          <w:szCs w:val="32"/>
        </w:rPr>
        <w:t>年初预算为53.29万元，支出决算为50.32万元。完成年初预算的94.42%。决算数与年初预算数存在差异的主要原因是退休人员增加造成养老缴费减少。</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7.208（类）99（款）01（项）。</w:t>
      </w:r>
      <w:r>
        <w:rPr>
          <w:rFonts w:hint="eastAsia" w:ascii="仿宋_GB2312" w:hAnsi="仿宋_GB2312" w:eastAsia="仿宋_GB2312" w:cs="仿宋_GB2312"/>
          <w:sz w:val="32"/>
          <w:szCs w:val="32"/>
        </w:rPr>
        <w:t>年初预算为1.29万元，支出决算为1.25万元。完成年初预算的96.89%。决算数与年初预算数存在差异的主要原因是支出功能更加细化，退休人员增加造成生育保险和工伤保险缴费减少。</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8.210（类）11（款）01（项）。</w:t>
      </w:r>
      <w:r>
        <w:rPr>
          <w:rFonts w:hint="eastAsia" w:ascii="仿宋_GB2312" w:hAnsi="仿宋_GB2312" w:eastAsia="仿宋_GB2312" w:cs="仿宋_GB2312"/>
          <w:sz w:val="32"/>
          <w:szCs w:val="32"/>
        </w:rPr>
        <w:t>年初预算15.99万元为2089901款项，支出决算调整至本款项为15.83万元。完成年初预算的98.99%。决算数与年初预算数存在差异的主要原因是退休人员增加造成医疗保险缴费减少。</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9.210（类）11（款）03（项）。</w:t>
      </w:r>
      <w:r>
        <w:rPr>
          <w:rFonts w:hint="eastAsia" w:ascii="仿宋_GB2312" w:hAnsi="仿宋_GB2312" w:eastAsia="仿宋_GB2312" w:cs="仿宋_GB2312"/>
          <w:sz w:val="32"/>
          <w:szCs w:val="32"/>
        </w:rPr>
        <w:t>年初预算为15.99万元，支出决算为15.65万元。完成年初预算的97.87%。决算数与年初预算数存在差异的主要原因是退休人员增加造成公务员医疗补助缴费减少。</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10.213（类）05（款）99（项）。</w:t>
      </w:r>
      <w:r>
        <w:rPr>
          <w:rFonts w:hint="eastAsia" w:ascii="仿宋_GB2312" w:hAnsi="仿宋_GB2312" w:eastAsia="仿宋_GB2312" w:cs="仿宋_GB2312"/>
          <w:sz w:val="32"/>
          <w:szCs w:val="32"/>
        </w:rPr>
        <w:t>年初预算为0万元，支出决算为3万元。决算数与年初预算数存在差异的主要原因是追加全供行政事业单位扶贫驻村工作队工作经费。</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基本支出708.81万元。与2016年度相比，增加123.42万元，增长21.08%，主要原因：人员经费增加、工资调整等原因。其中：人员经费594.1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114.71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rPr>
          <w:rFonts w:ascii="仿宋_GB2312" w:eastAsia="仿宋_GB2312"/>
          <w:sz w:val="32"/>
          <w:szCs w:val="32"/>
        </w:rPr>
      </w:pPr>
      <w:r>
        <w:rPr>
          <w:rFonts w:hint="eastAsia" w:ascii="仿宋_GB2312" w:eastAsia="仿宋_GB2312"/>
          <w:sz w:val="32"/>
          <w:szCs w:val="32"/>
        </w:rPr>
        <w:t>本次公布的“三公”经费决算为部门汇总数，包含部本级（市文明办、市委外宣办〈市政府新闻办〉、市网信办和市文改办），省主流媒体驻新乡记者站（河南日报、河南电视台和河南广播电台）和新乡市创建全国文明城市指挥部的三公经费。</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60.2万元，支出决算为61.55万元，完成预算的102.25%。与2016年度相比，增加2.81万元，增长4.79%，2017年度“三公”经费支出决算数与预算数存在差异的主要原因是省驻新主流媒体经费支出增加和创建全国文明城市指挥部接待费用增加等原因。</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2017年度“三公”经费财政拨款支出决算中，因公出国（境）费支出决算0万元，</w:t>
      </w:r>
      <w:r>
        <w:rPr>
          <w:rFonts w:hint="eastAsia" w:ascii="仿宋" w:eastAsia="仿宋" w:cs="仿宋"/>
          <w:sz w:val="32"/>
          <w:szCs w:val="32"/>
        </w:rPr>
        <w:t>占</w:t>
      </w:r>
      <w:r>
        <w:rPr>
          <w:rFonts w:ascii="仿宋" w:eastAsia="仿宋" w:cs="仿宋"/>
          <w:sz w:val="32"/>
          <w:szCs w:val="32"/>
        </w:rPr>
        <w:t>0%</w:t>
      </w:r>
      <w:r>
        <w:rPr>
          <w:rFonts w:hint="eastAsia" w:ascii="仿宋" w:eastAsia="仿宋" w:cs="仿宋"/>
          <w:sz w:val="32"/>
          <w:szCs w:val="32"/>
        </w:rPr>
        <w:t>，完成预算的</w:t>
      </w:r>
      <w:r>
        <w:rPr>
          <w:rFonts w:ascii="仿宋" w:eastAsia="仿宋" w:cs="仿宋"/>
          <w:sz w:val="32"/>
          <w:szCs w:val="32"/>
        </w:rPr>
        <w:t>0%</w:t>
      </w:r>
      <w:r>
        <w:rPr>
          <w:rFonts w:hint="eastAsia" w:ascii="仿宋_GB2312" w:hAnsi="仿宋_GB2312" w:eastAsia="仿宋_GB2312" w:cs="仿宋_GB2312"/>
          <w:sz w:val="32"/>
          <w:szCs w:val="32"/>
        </w:rPr>
        <w:t>；公务用车购置及运行费支出决算46.87万元，占76.15%，完成预算的101.45%；公务接待费支出决算14.68万元，占23.85%，完成预算的133.44%。具体情况如下：</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1．因公出国（境）费预算安排3万元，支出0万元。全年安排中共新乡市委宣传部机关因公出国（境）团组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个，累计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人次，未形成实际因公出国（境）团组和人次。因公出国（境）费支出决算同2016年度持平。</w:t>
      </w:r>
    </w:p>
    <w:p>
      <w:pPr>
        <w:autoSpaceDE w:val="0"/>
        <w:autoSpaceDN w:val="0"/>
        <w:adjustRightInd w:val="0"/>
        <w:ind w:firstLine="640"/>
        <w:jc w:val="left"/>
        <w:rPr>
          <w:rFonts w:ascii="仿宋" w:eastAsia="仿宋" w:cs="仿宋"/>
          <w:sz w:val="32"/>
          <w:szCs w:val="32"/>
        </w:rPr>
      </w:pPr>
      <w:r>
        <w:rPr>
          <w:rFonts w:ascii="仿宋" w:eastAsia="仿宋" w:cs="仿宋"/>
          <w:sz w:val="32"/>
          <w:szCs w:val="32"/>
        </w:rPr>
        <w:t>2</w:t>
      </w:r>
      <w:r>
        <w:rPr>
          <w:rFonts w:hint="eastAsia" w:ascii="仿宋" w:eastAsia="仿宋" w:cs="仿宋"/>
          <w:sz w:val="32"/>
          <w:szCs w:val="32"/>
        </w:rPr>
        <w:t>．公务用车购置及运行费支出</w:t>
      </w:r>
      <w:r>
        <w:rPr>
          <w:rFonts w:ascii="仿宋" w:eastAsia="仿宋" w:cs="仿宋"/>
          <w:sz w:val="32"/>
          <w:szCs w:val="32"/>
        </w:rPr>
        <w:t>46.87</w:t>
      </w:r>
      <w:r>
        <w:rPr>
          <w:rFonts w:hint="eastAsia" w:ascii="仿宋" w:eastAsia="仿宋" w:cs="仿宋"/>
          <w:sz w:val="32"/>
          <w:szCs w:val="32"/>
        </w:rPr>
        <w:t>万元。其中：</w:t>
      </w:r>
    </w:p>
    <w:p>
      <w:pPr>
        <w:autoSpaceDE w:val="0"/>
        <w:autoSpaceDN w:val="0"/>
        <w:adjustRightInd w:val="0"/>
        <w:ind w:firstLine="640"/>
        <w:jc w:val="left"/>
        <w:rPr>
          <w:rFonts w:ascii="仿宋" w:eastAsia="仿宋" w:cs="仿宋"/>
          <w:sz w:val="32"/>
          <w:szCs w:val="32"/>
        </w:rPr>
      </w:pPr>
      <w:r>
        <w:rPr>
          <w:rFonts w:hint="eastAsia" w:ascii="仿宋" w:eastAsia="仿宋" w:cs="仿宋"/>
          <w:sz w:val="32"/>
          <w:szCs w:val="32"/>
        </w:rPr>
        <w:t>公务用车购置支出为</w:t>
      </w:r>
      <w:r>
        <w:rPr>
          <w:rFonts w:ascii="仿宋" w:eastAsia="仿宋" w:cs="仿宋"/>
          <w:sz w:val="32"/>
          <w:szCs w:val="32"/>
        </w:rPr>
        <w:t>0</w:t>
      </w:r>
      <w:r>
        <w:rPr>
          <w:rFonts w:hint="eastAsia" w:ascii="仿宋" w:eastAsia="仿宋" w:cs="仿宋"/>
          <w:sz w:val="32"/>
          <w:szCs w:val="32"/>
        </w:rPr>
        <w:t>万元，购置车辆0台。</w:t>
      </w:r>
    </w:p>
    <w:p>
      <w:pPr>
        <w:widowControl/>
        <w:spacing w:line="590" w:lineRule="exact"/>
        <w:ind w:firstLine="640" w:firstLineChars="200"/>
        <w:rPr>
          <w:rFonts w:ascii="仿宋_GB2312" w:hAnsi="仿宋_GB2312" w:eastAsia="仿宋_GB2312" w:cs="仿宋_GB2312"/>
          <w:sz w:val="32"/>
          <w:szCs w:val="32"/>
        </w:rPr>
      </w:pPr>
      <w:r>
        <w:rPr>
          <w:rFonts w:hint="eastAsia" w:ascii="仿宋" w:eastAsia="仿宋" w:cs="仿宋"/>
          <w:sz w:val="32"/>
          <w:szCs w:val="32"/>
        </w:rPr>
        <w:t>公务用车运行支出</w:t>
      </w:r>
      <w:r>
        <w:rPr>
          <w:rFonts w:ascii="仿宋" w:eastAsia="仿宋" w:cs="仿宋"/>
          <w:sz w:val="32"/>
          <w:szCs w:val="32"/>
        </w:rPr>
        <w:t>46.87</w:t>
      </w:r>
      <w:r>
        <w:rPr>
          <w:rFonts w:hint="eastAsia" w:ascii="仿宋" w:eastAsia="仿宋" w:cs="仿宋"/>
          <w:sz w:val="32"/>
          <w:szCs w:val="32"/>
        </w:rPr>
        <w:t>万元。主要</w:t>
      </w:r>
      <w:r>
        <w:rPr>
          <w:rFonts w:hint="eastAsia" w:ascii="仿宋_GB2312" w:eastAsia="仿宋_GB2312"/>
          <w:sz w:val="32"/>
          <w:szCs w:val="32"/>
        </w:rPr>
        <w:t>用于日常公务、新闻采访、监督检查、基层调研等</w:t>
      </w:r>
      <w:r>
        <w:rPr>
          <w:rFonts w:hint="eastAsia" w:ascii="仿宋" w:eastAsia="仿宋" w:cs="仿宋"/>
          <w:sz w:val="32"/>
          <w:szCs w:val="32"/>
        </w:rPr>
        <w:t>。</w:t>
      </w:r>
      <w:r>
        <w:rPr>
          <w:rFonts w:hint="eastAsia" w:ascii="仿宋_GB2312" w:hAnsi="仿宋_GB2312" w:eastAsia="仿宋_GB2312" w:cs="仿宋_GB2312"/>
          <w:sz w:val="32"/>
          <w:szCs w:val="32"/>
        </w:rPr>
        <w:t>2017年度期末，公车运行开支车辆为12辆，其中部机关</w:t>
      </w:r>
      <w:r>
        <w:rPr>
          <w:rFonts w:hint="eastAsia" w:ascii="仿宋" w:eastAsia="仿宋" w:cs="仿宋"/>
          <w:sz w:val="32"/>
          <w:szCs w:val="32"/>
        </w:rPr>
        <w:t>财政拨款</w:t>
      </w:r>
      <w:r>
        <w:rPr>
          <w:rFonts w:hint="eastAsia" w:ascii="仿宋_GB2312" w:hAnsi="仿宋_GB2312" w:eastAsia="仿宋_GB2312" w:cs="仿宋_GB2312"/>
          <w:sz w:val="32"/>
          <w:szCs w:val="32"/>
        </w:rPr>
        <w:t>4辆；指挥部5辆（事管局临时调剂），驻新记者站3辆。</w:t>
      </w:r>
    </w:p>
    <w:p>
      <w:pPr>
        <w:autoSpaceDE w:val="0"/>
        <w:autoSpaceDN w:val="0"/>
        <w:adjustRightInd w:val="0"/>
        <w:ind w:firstLine="640"/>
        <w:jc w:val="left"/>
        <w:rPr>
          <w:rFonts w:ascii="仿宋" w:eastAsia="仿宋" w:cs="仿宋"/>
          <w:sz w:val="32"/>
          <w:szCs w:val="32"/>
        </w:rPr>
      </w:pPr>
      <w:r>
        <w:rPr>
          <w:rFonts w:hint="eastAsia" w:ascii="仿宋" w:eastAsia="仿宋" w:cs="仿宋"/>
          <w:sz w:val="32"/>
          <w:szCs w:val="32"/>
        </w:rPr>
        <w:t>公务用车购置运行费支出决算比</w:t>
      </w:r>
      <w:r>
        <w:rPr>
          <w:rFonts w:ascii="仿宋" w:eastAsia="仿宋" w:cs="仿宋"/>
          <w:sz w:val="32"/>
          <w:szCs w:val="32"/>
        </w:rPr>
        <w:t>2016</w:t>
      </w:r>
      <w:r>
        <w:rPr>
          <w:rFonts w:hint="eastAsia" w:ascii="仿宋" w:eastAsia="仿宋" w:cs="仿宋"/>
          <w:sz w:val="32"/>
          <w:szCs w:val="32"/>
        </w:rPr>
        <w:t>年度减少</w:t>
      </w:r>
      <w:r>
        <w:rPr>
          <w:rFonts w:ascii="仿宋" w:eastAsia="仿宋" w:cs="仿宋"/>
          <w:sz w:val="32"/>
          <w:szCs w:val="32"/>
        </w:rPr>
        <w:t>0.54</w:t>
      </w:r>
      <w:r>
        <w:rPr>
          <w:rFonts w:hint="eastAsia" w:ascii="仿宋" w:eastAsia="仿宋" w:cs="仿宋"/>
          <w:sz w:val="32"/>
          <w:szCs w:val="32"/>
        </w:rPr>
        <w:t>万元，下降</w:t>
      </w:r>
      <w:r>
        <w:rPr>
          <w:rFonts w:ascii="仿宋" w:eastAsia="仿宋" w:cs="仿宋"/>
          <w:sz w:val="32"/>
          <w:szCs w:val="32"/>
        </w:rPr>
        <w:t>1.14%</w:t>
      </w:r>
      <w:r>
        <w:rPr>
          <w:rFonts w:hint="eastAsia" w:ascii="仿宋" w:eastAsia="仿宋" w:cs="仿宋"/>
          <w:sz w:val="32"/>
          <w:szCs w:val="32"/>
        </w:rPr>
        <w:t>，主要原因是</w:t>
      </w:r>
      <w:r>
        <w:rPr>
          <w:rFonts w:hint="eastAsia" w:ascii="仿宋_GB2312" w:hAnsi="仿宋_GB2312" w:eastAsia="仿宋_GB2312" w:cs="仿宋_GB2312"/>
          <w:sz w:val="32"/>
          <w:szCs w:val="32"/>
        </w:rPr>
        <w:t>公车制度改革车辆减少，工作量增加等叠加因素</w:t>
      </w:r>
      <w:r>
        <w:rPr>
          <w:rFonts w:hint="eastAsia" w:ascii="仿宋" w:eastAsia="仿宋" w:cs="仿宋"/>
          <w:sz w:val="32"/>
          <w:szCs w:val="32"/>
        </w:rPr>
        <w:t>。</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3.公务接待费支出14.68万元，三公经费支出占比23.85%，完成预算比133.44%。</w:t>
      </w:r>
    </w:p>
    <w:p>
      <w:pPr>
        <w:widowControl/>
        <w:spacing w:line="590" w:lineRule="exact"/>
        <w:ind w:firstLine="640" w:firstLineChars="200"/>
        <w:rPr>
          <w:rFonts w:ascii="仿宋_GB2312" w:eastAsia="仿宋_GB2312"/>
          <w:sz w:val="32"/>
          <w:szCs w:val="32"/>
        </w:rPr>
      </w:pPr>
      <w:r>
        <w:rPr>
          <w:rFonts w:hint="eastAsia" w:ascii="仿宋_GB2312" w:eastAsia="仿宋_GB2312"/>
          <w:sz w:val="32"/>
          <w:szCs w:val="32"/>
        </w:rPr>
        <w:t>2017年我单位无外宾接待情况。</w:t>
      </w:r>
    </w:p>
    <w:p>
      <w:pPr>
        <w:widowControl/>
        <w:spacing w:line="59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其他国内公务接待支出14.68万元。主要用于上级单位调研、督查和媒体记者接待</w:t>
      </w:r>
      <w:r>
        <w:rPr>
          <w:rFonts w:hint="eastAsia" w:ascii="仿宋_GB2312" w:eastAsia="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公务接待费支出决算比2016年度增加3.35万元，增长29.61%,主要是文明城市创建、新闻媒体采访来新人员增加等原因。</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市委宣传部</w:t>
      </w:r>
      <w:r>
        <w:rPr>
          <w:rFonts w:hint="eastAsia" w:ascii="仿宋_GB2312" w:eastAsia="仿宋_GB2312"/>
          <w:sz w:val="32"/>
          <w:szCs w:val="32"/>
        </w:rPr>
        <w:t>公务接待费</w:t>
      </w:r>
      <w:r>
        <w:rPr>
          <w:rFonts w:hint="eastAsia" w:ascii="仿宋_GB2312" w:hAnsi="仿宋_GB2312" w:eastAsia="仿宋_GB2312" w:cs="仿宋_GB2312"/>
          <w:sz w:val="32"/>
          <w:szCs w:val="32"/>
        </w:rPr>
        <w:t>2017年度共接待国内来访团组46个、来访人员300余人次（不包括陪同人员）。</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1、建立科学有效的评估办法，预判活动支出情况，并提交部务会审议；</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2、每月对财务支出情况进行汇总上报，及时掌握和调整支出进度，为部领导决策提供科学详实数据。</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3、综合分析资金使用、管理和完成预期效益情况，安排明年资金预算。</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（二）项目绩效自评结果。</w:t>
      </w:r>
    </w:p>
    <w:tbl>
      <w:tblPr>
        <w:tblStyle w:val="8"/>
        <w:tblW w:w="8095" w:type="dxa"/>
        <w:tblInd w:w="93" w:type="dxa"/>
        <w:tblLayout w:type="fixed"/>
        <w:tblCellMar>
          <w:top w:w="0" w:type="dxa"/>
          <w:left w:w="108" w:type="dxa"/>
          <w:bottom w:w="0" w:type="dxa"/>
          <w:right w:w="108" w:type="dxa"/>
        </w:tblCellMar>
      </w:tblPr>
      <w:tblGrid>
        <w:gridCol w:w="2230"/>
        <w:gridCol w:w="1046"/>
        <w:gridCol w:w="992"/>
        <w:gridCol w:w="992"/>
        <w:gridCol w:w="992"/>
        <w:gridCol w:w="993"/>
        <w:gridCol w:w="850"/>
      </w:tblGrid>
      <w:tr>
        <w:tblPrEx>
          <w:tblLayout w:type="fixed"/>
          <w:tblCellMar>
            <w:top w:w="0" w:type="dxa"/>
            <w:left w:w="108" w:type="dxa"/>
            <w:bottom w:w="0" w:type="dxa"/>
            <w:right w:w="108" w:type="dxa"/>
          </w:tblCellMar>
        </w:tblPrEx>
        <w:trPr>
          <w:trHeight w:val="225" w:hRule="atLeast"/>
        </w:trPr>
        <w:tc>
          <w:tcPr>
            <w:tcW w:w="2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项目名称</w:t>
            </w:r>
          </w:p>
        </w:tc>
        <w:tc>
          <w:tcPr>
            <w:tcW w:w="104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预算金额</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项目决算</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项目决策</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项目管理</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项目绩效</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综合分</w:t>
            </w:r>
          </w:p>
        </w:tc>
      </w:tr>
      <w:tr>
        <w:tblPrEx>
          <w:tblLayout w:type="fixed"/>
          <w:tblCellMar>
            <w:top w:w="0" w:type="dxa"/>
            <w:left w:w="108" w:type="dxa"/>
            <w:bottom w:w="0" w:type="dxa"/>
            <w:right w:w="108" w:type="dxa"/>
          </w:tblCellMar>
        </w:tblPrEx>
        <w:trPr>
          <w:trHeight w:val="570"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河南主流媒体驻新记者站所需经费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w:t>
            </w:r>
          </w:p>
        </w:tc>
      </w:tr>
      <w:tr>
        <w:tblPrEx>
          <w:tblLayout w:type="fixed"/>
          <w:tblCellMar>
            <w:top w:w="0" w:type="dxa"/>
            <w:left w:w="108" w:type="dxa"/>
            <w:bottom w:w="0" w:type="dxa"/>
            <w:right w:w="108" w:type="dxa"/>
          </w:tblCellMar>
        </w:tblPrEx>
        <w:trPr>
          <w:trHeight w:val="285"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党报党刊征订专项经费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128.00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128.00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285"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文明志愿者服务工作经费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r>
      <w:tr>
        <w:tblPrEx>
          <w:tblLayout w:type="fixed"/>
          <w:tblCellMar>
            <w:top w:w="0" w:type="dxa"/>
            <w:left w:w="108" w:type="dxa"/>
            <w:bottom w:w="0" w:type="dxa"/>
            <w:right w:w="108" w:type="dxa"/>
          </w:tblCellMar>
        </w:tblPrEx>
        <w:trPr>
          <w:trHeight w:val="285"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新华社新闻信息服务年费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150.00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150.00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285"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未成年人思想道德建设经费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r>
      <w:tr>
        <w:tblPrEx>
          <w:tblLayout w:type="fixed"/>
          <w:tblCellMar>
            <w:top w:w="0" w:type="dxa"/>
            <w:left w:w="108" w:type="dxa"/>
            <w:bottom w:w="0" w:type="dxa"/>
            <w:right w:w="108" w:type="dxa"/>
          </w:tblCellMar>
        </w:tblPrEx>
        <w:trPr>
          <w:trHeight w:val="570"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河南日报《新乡观察》年度经费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80.00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80.00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570"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市“双城”创建指挥部工作经费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300.00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300.00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r>
      <w:tr>
        <w:tblPrEx>
          <w:tblLayout w:type="fixed"/>
          <w:tblCellMar>
            <w:top w:w="0" w:type="dxa"/>
            <w:left w:w="108" w:type="dxa"/>
            <w:bottom w:w="0" w:type="dxa"/>
            <w:right w:w="108" w:type="dxa"/>
          </w:tblCellMar>
        </w:tblPrEx>
        <w:trPr>
          <w:trHeight w:val="570" w:hRule="atLeast"/>
        </w:trPr>
        <w:tc>
          <w:tcPr>
            <w:tcW w:w="22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“两会”期间刊发新闻稿件专项经费</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30.00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30.00</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w:t>
            </w:r>
          </w:p>
        </w:tc>
      </w:tr>
    </w:tbl>
    <w:p>
      <w:pPr>
        <w:spacing w:line="560" w:lineRule="exact"/>
        <w:ind w:firstLine="640" w:firstLineChars="200"/>
        <w:rPr>
          <w:rFonts w:ascii="黑体" w:eastAsia="黑体"/>
          <w:sz w:val="32"/>
          <w:szCs w:val="32"/>
        </w:rPr>
      </w:pPr>
      <w:r>
        <w:rPr>
          <w:rFonts w:ascii="仿宋_GB2312" w:eastAsia="仿宋_GB2312"/>
          <w:sz w:val="32"/>
          <w:szCs w:val="32"/>
        </w:rPr>
        <w:t>201</w:t>
      </w:r>
      <w:r>
        <w:rPr>
          <w:rFonts w:hint="eastAsia" w:ascii="仿宋_GB2312" w:eastAsia="仿宋_GB2312"/>
          <w:sz w:val="32"/>
          <w:szCs w:val="32"/>
        </w:rPr>
        <w:t>7年我单位纳入绩效管理项目8项，共计752万元.整体预算执行情况较好，能严守财经纪律，严控“三公经费”和一般性支出，科学安排项目支出，严格执行政府采购和资产购置计划，使财政资金发挥了应有的社会效益，综合评价分值97.75分。</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2017年度政府性基金预算财政拨款支出年初预算为0万元，支出决算为200万元</w:t>
      </w:r>
      <w:r>
        <w:rPr>
          <w:rFonts w:hint="eastAsia" w:ascii="仿宋" w:eastAsia="仿宋" w:cs="仿宋"/>
          <w:sz w:val="32"/>
          <w:szCs w:val="32"/>
        </w:rPr>
        <w:t>。</w:t>
      </w:r>
      <w:r>
        <w:rPr>
          <w:rFonts w:hint="eastAsia" w:ascii="仿宋_GB2312" w:hAnsi="仿宋_GB2312" w:eastAsia="仿宋_GB2312" w:cs="仿宋_GB2312"/>
          <w:sz w:val="32"/>
          <w:szCs w:val="32"/>
        </w:rPr>
        <w:t>该项经费为创建全国文明城市指挥部追加经费。主要用于文明城市创建公益广告等制作费用支出。</w:t>
      </w:r>
    </w:p>
    <w:p>
      <w:pPr>
        <w:widowControl/>
        <w:spacing w:line="480" w:lineRule="auto"/>
        <w:ind w:firstLine="640" w:firstLineChars="200"/>
        <w:rPr>
          <w:rFonts w:ascii="黑体" w:hAnsi="黑体" w:eastAsia="黑体" w:cs="黑体"/>
          <w:sz w:val="32"/>
          <w:szCs w:val="32"/>
        </w:rPr>
      </w:pPr>
      <w:r>
        <w:rPr>
          <w:rFonts w:hint="eastAsia" w:ascii="黑体" w:hAnsi="黑体" w:eastAsia="黑体" w:cs="黑体"/>
          <w:sz w:val="32"/>
          <w:szCs w:val="32"/>
        </w:rPr>
        <w:t>十、机关运行经费支出情况说明</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机关运行经费支出114.71万元，主要保障机构正常运转及正常履职需要（含创建全国文明城市指挥部工作经费和省主流媒体驻新记者站所需经费）。较2016年度减少27.47万元，下降19.32%。减少的主要原因是：人员退休和工资变化等。</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2017年度公布的</w:t>
      </w:r>
      <w:r>
        <w:rPr>
          <w:rFonts w:hint="eastAsia" w:ascii="仿宋_GB2312" w:eastAsia="仿宋_GB2312"/>
          <w:sz w:val="32"/>
          <w:szCs w:val="32"/>
        </w:rPr>
        <w:t>政府采购均包含部本级、创建全国文明城市指挥部工作经费和省驻新主流媒体记者站所需经费的</w:t>
      </w:r>
      <w:r>
        <w:rPr>
          <w:rFonts w:hint="eastAsia" w:ascii="仿宋_GB2312" w:hAnsi="仿宋_GB2312" w:eastAsia="仿宋_GB2312" w:cs="仿宋_GB2312"/>
          <w:sz w:val="32"/>
          <w:szCs w:val="32"/>
        </w:rPr>
        <w:t>采购总数345.42万元，其中外宣片制作费270万元未支付，支出总额75.42万元。其中：政府采购货物支出9.03万元，政府采购工程支出0万元，政府采购服务支出66.4万元。授予中小企业合同金额270万元，占政府采购支出总额的78.16%，其中：授予小微企业合同金额75.42万元，占政府采购支出总额的21.84 %。</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2017年期末，市委宣传部共有车辆4辆，其中：一般公务用车4辆；无单位价值50万元以上的通用设备和专用设备。</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十三、其他重要事项的情况说明</w:t>
      </w:r>
    </w:p>
    <w:p>
      <w:pPr>
        <w:widowControl/>
        <w:ind w:firstLine="480" w:firstLineChars="150"/>
        <w:jc w:val="left"/>
        <w:rPr>
          <w:rFonts w:ascii="楷体_GB2312" w:hAnsi="楷体_GB2312" w:eastAsia="楷体_GB2312" w:cs="楷体_GB2312"/>
          <w:sz w:val="32"/>
          <w:szCs w:val="32"/>
        </w:rPr>
      </w:pPr>
      <w:r>
        <w:rPr>
          <w:rFonts w:hint="eastAsia" w:ascii="仿宋_GB2312" w:eastAsia="仿宋_GB2312"/>
          <w:sz w:val="32"/>
          <w:szCs w:val="32"/>
        </w:rPr>
        <w:t>本次公开数据均为部机关、文明城市创建指挥部和主流媒体驻新记者站的经费支出总合。</w:t>
      </w:r>
    </w:p>
    <w:p>
      <w:pPr>
        <w:widowControl/>
        <w:jc w:val="left"/>
        <w:rPr>
          <w:rFonts w:ascii="楷体_GB2312" w:hAnsi="楷体_GB2312" w:eastAsia="楷体_GB2312" w:cs="楷体_GB2312"/>
          <w:sz w:val="32"/>
          <w:szCs w:val="32"/>
        </w:rPr>
        <w:sectPr>
          <w:pgSz w:w="11906" w:h="16838"/>
          <w:pgMar w:top="1021" w:right="1797" w:bottom="1021" w:left="1797" w:header="720" w:footer="720" w:gutter="0"/>
          <w:pgNumType w:fmt="numberInDash"/>
          <w:cols w:space="720" w:num="1"/>
          <w:docGrid w:type="linesAndChar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797" w:bottom="1440" w:left="1797" w:header="850" w:footer="992" w:gutter="0"/>
          <w:pgNumType w:fmt="numberInDash"/>
          <w:cols w:space="720" w:num="1"/>
          <w:docGrid w:type="linesAndChar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仿宋_GB2312" w:eastAsia="黑体"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48522"/>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48521"/>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30 -</w:t>
        </w:r>
        <w: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rbbgDrsBAABX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8"/>
    <w:rsid w:val="00001CB9"/>
    <w:rsid w:val="00002C4A"/>
    <w:rsid w:val="00003DC9"/>
    <w:rsid w:val="00012B94"/>
    <w:rsid w:val="000270E8"/>
    <w:rsid w:val="000276D9"/>
    <w:rsid w:val="00057AFD"/>
    <w:rsid w:val="00073205"/>
    <w:rsid w:val="00076410"/>
    <w:rsid w:val="00095DD1"/>
    <w:rsid w:val="000C1546"/>
    <w:rsid w:val="000C3A64"/>
    <w:rsid w:val="000C513F"/>
    <w:rsid w:val="000D57EA"/>
    <w:rsid w:val="001003F8"/>
    <w:rsid w:val="00106211"/>
    <w:rsid w:val="00113218"/>
    <w:rsid w:val="00127D05"/>
    <w:rsid w:val="0013463C"/>
    <w:rsid w:val="00144159"/>
    <w:rsid w:val="0014693F"/>
    <w:rsid w:val="00154C34"/>
    <w:rsid w:val="00163C2D"/>
    <w:rsid w:val="001718A8"/>
    <w:rsid w:val="00182842"/>
    <w:rsid w:val="00183C2A"/>
    <w:rsid w:val="001905F2"/>
    <w:rsid w:val="001B00B3"/>
    <w:rsid w:val="001B271C"/>
    <w:rsid w:val="001C7ECF"/>
    <w:rsid w:val="001D61B1"/>
    <w:rsid w:val="001E5DE2"/>
    <w:rsid w:val="001F5040"/>
    <w:rsid w:val="002006EB"/>
    <w:rsid w:val="00205EAE"/>
    <w:rsid w:val="00214405"/>
    <w:rsid w:val="00226E6D"/>
    <w:rsid w:val="00227ADC"/>
    <w:rsid w:val="00246F74"/>
    <w:rsid w:val="00251DBA"/>
    <w:rsid w:val="00252EAD"/>
    <w:rsid w:val="002551E5"/>
    <w:rsid w:val="00260D70"/>
    <w:rsid w:val="00272BCF"/>
    <w:rsid w:val="00282C7F"/>
    <w:rsid w:val="00284467"/>
    <w:rsid w:val="00287811"/>
    <w:rsid w:val="00290FF0"/>
    <w:rsid w:val="002B3F94"/>
    <w:rsid w:val="002D39FB"/>
    <w:rsid w:val="002D45C0"/>
    <w:rsid w:val="002E6A86"/>
    <w:rsid w:val="00304D04"/>
    <w:rsid w:val="00305B88"/>
    <w:rsid w:val="00315FEB"/>
    <w:rsid w:val="00320272"/>
    <w:rsid w:val="0033436B"/>
    <w:rsid w:val="00340A94"/>
    <w:rsid w:val="00353429"/>
    <w:rsid w:val="0035633F"/>
    <w:rsid w:val="00360F68"/>
    <w:rsid w:val="00386947"/>
    <w:rsid w:val="003873D7"/>
    <w:rsid w:val="00393600"/>
    <w:rsid w:val="00423264"/>
    <w:rsid w:val="0042585F"/>
    <w:rsid w:val="00432739"/>
    <w:rsid w:val="004378EC"/>
    <w:rsid w:val="00445CAC"/>
    <w:rsid w:val="00460831"/>
    <w:rsid w:val="00461408"/>
    <w:rsid w:val="00472E19"/>
    <w:rsid w:val="0047408E"/>
    <w:rsid w:val="00487869"/>
    <w:rsid w:val="004A026A"/>
    <w:rsid w:val="004A5C1F"/>
    <w:rsid w:val="004A7779"/>
    <w:rsid w:val="004B24A8"/>
    <w:rsid w:val="004B2B7A"/>
    <w:rsid w:val="004D5275"/>
    <w:rsid w:val="004E3FE5"/>
    <w:rsid w:val="004E5BA9"/>
    <w:rsid w:val="004E5C29"/>
    <w:rsid w:val="004E79B7"/>
    <w:rsid w:val="004F47FE"/>
    <w:rsid w:val="004F7EFA"/>
    <w:rsid w:val="00507364"/>
    <w:rsid w:val="005144E5"/>
    <w:rsid w:val="0051640F"/>
    <w:rsid w:val="00526536"/>
    <w:rsid w:val="005448EB"/>
    <w:rsid w:val="00546F7C"/>
    <w:rsid w:val="00550231"/>
    <w:rsid w:val="005A0C2F"/>
    <w:rsid w:val="005A0C8E"/>
    <w:rsid w:val="005B1AE2"/>
    <w:rsid w:val="005B2FC2"/>
    <w:rsid w:val="005E4643"/>
    <w:rsid w:val="005F5E81"/>
    <w:rsid w:val="006228C4"/>
    <w:rsid w:val="00642E55"/>
    <w:rsid w:val="006477A6"/>
    <w:rsid w:val="00650696"/>
    <w:rsid w:val="006512DD"/>
    <w:rsid w:val="006566E0"/>
    <w:rsid w:val="00656BEF"/>
    <w:rsid w:val="00656D75"/>
    <w:rsid w:val="00657E86"/>
    <w:rsid w:val="00660F5E"/>
    <w:rsid w:val="00673EF7"/>
    <w:rsid w:val="0069449E"/>
    <w:rsid w:val="006B1384"/>
    <w:rsid w:val="006B2E84"/>
    <w:rsid w:val="006C07F0"/>
    <w:rsid w:val="006C5D95"/>
    <w:rsid w:val="006C644A"/>
    <w:rsid w:val="006C7D84"/>
    <w:rsid w:val="006E2AA1"/>
    <w:rsid w:val="006E3359"/>
    <w:rsid w:val="006E5C97"/>
    <w:rsid w:val="00705119"/>
    <w:rsid w:val="00710DCA"/>
    <w:rsid w:val="007148E8"/>
    <w:rsid w:val="007173B9"/>
    <w:rsid w:val="00717D3C"/>
    <w:rsid w:val="00733DAA"/>
    <w:rsid w:val="00741476"/>
    <w:rsid w:val="00742BA0"/>
    <w:rsid w:val="00751EC6"/>
    <w:rsid w:val="00753545"/>
    <w:rsid w:val="00763464"/>
    <w:rsid w:val="00764156"/>
    <w:rsid w:val="007706D7"/>
    <w:rsid w:val="00783B32"/>
    <w:rsid w:val="00783B84"/>
    <w:rsid w:val="00787723"/>
    <w:rsid w:val="007879ED"/>
    <w:rsid w:val="007A26D0"/>
    <w:rsid w:val="007A2739"/>
    <w:rsid w:val="007A48A3"/>
    <w:rsid w:val="007A6EBE"/>
    <w:rsid w:val="007C029F"/>
    <w:rsid w:val="007C7F49"/>
    <w:rsid w:val="007D2A21"/>
    <w:rsid w:val="007F07A8"/>
    <w:rsid w:val="007F3967"/>
    <w:rsid w:val="0081094B"/>
    <w:rsid w:val="00821076"/>
    <w:rsid w:val="008273C9"/>
    <w:rsid w:val="00843461"/>
    <w:rsid w:val="00845108"/>
    <w:rsid w:val="00861915"/>
    <w:rsid w:val="00865F9D"/>
    <w:rsid w:val="00872946"/>
    <w:rsid w:val="00875BB0"/>
    <w:rsid w:val="0088023A"/>
    <w:rsid w:val="008858FB"/>
    <w:rsid w:val="00894B41"/>
    <w:rsid w:val="008A34A4"/>
    <w:rsid w:val="008B5427"/>
    <w:rsid w:val="008C1CF5"/>
    <w:rsid w:val="008E4D45"/>
    <w:rsid w:val="008F0B5E"/>
    <w:rsid w:val="009035BA"/>
    <w:rsid w:val="00903F6B"/>
    <w:rsid w:val="009123A8"/>
    <w:rsid w:val="009173F9"/>
    <w:rsid w:val="00937283"/>
    <w:rsid w:val="0096422D"/>
    <w:rsid w:val="00975A04"/>
    <w:rsid w:val="00982963"/>
    <w:rsid w:val="00985378"/>
    <w:rsid w:val="00994D0D"/>
    <w:rsid w:val="009B131D"/>
    <w:rsid w:val="009C0D59"/>
    <w:rsid w:val="009D524F"/>
    <w:rsid w:val="009E6FB0"/>
    <w:rsid w:val="009F1690"/>
    <w:rsid w:val="009F53F2"/>
    <w:rsid w:val="009F546E"/>
    <w:rsid w:val="009F55BD"/>
    <w:rsid w:val="009F5B4C"/>
    <w:rsid w:val="00A05260"/>
    <w:rsid w:val="00A079F0"/>
    <w:rsid w:val="00A1102F"/>
    <w:rsid w:val="00A13D55"/>
    <w:rsid w:val="00A20565"/>
    <w:rsid w:val="00A3393F"/>
    <w:rsid w:val="00A357B8"/>
    <w:rsid w:val="00A57BF7"/>
    <w:rsid w:val="00A673C4"/>
    <w:rsid w:val="00A83D8A"/>
    <w:rsid w:val="00A93E7D"/>
    <w:rsid w:val="00AA260E"/>
    <w:rsid w:val="00AA44CB"/>
    <w:rsid w:val="00AA5A0F"/>
    <w:rsid w:val="00AA67CD"/>
    <w:rsid w:val="00AC256A"/>
    <w:rsid w:val="00AD6761"/>
    <w:rsid w:val="00AD6A8F"/>
    <w:rsid w:val="00AE600E"/>
    <w:rsid w:val="00B0083B"/>
    <w:rsid w:val="00B209B8"/>
    <w:rsid w:val="00B22ACC"/>
    <w:rsid w:val="00B249F3"/>
    <w:rsid w:val="00B32970"/>
    <w:rsid w:val="00B33E00"/>
    <w:rsid w:val="00B710DD"/>
    <w:rsid w:val="00B72C01"/>
    <w:rsid w:val="00B82552"/>
    <w:rsid w:val="00BA236A"/>
    <w:rsid w:val="00BB400C"/>
    <w:rsid w:val="00BB4170"/>
    <w:rsid w:val="00BC5956"/>
    <w:rsid w:val="00BD5439"/>
    <w:rsid w:val="00BE5A85"/>
    <w:rsid w:val="00BE6A87"/>
    <w:rsid w:val="00BE7F9E"/>
    <w:rsid w:val="00BF26C9"/>
    <w:rsid w:val="00BF5718"/>
    <w:rsid w:val="00BF757B"/>
    <w:rsid w:val="00C16D71"/>
    <w:rsid w:val="00C240ED"/>
    <w:rsid w:val="00C3106E"/>
    <w:rsid w:val="00C60609"/>
    <w:rsid w:val="00C6594E"/>
    <w:rsid w:val="00C66DC9"/>
    <w:rsid w:val="00C83A54"/>
    <w:rsid w:val="00C912B9"/>
    <w:rsid w:val="00C95CC1"/>
    <w:rsid w:val="00CA3F44"/>
    <w:rsid w:val="00CB012F"/>
    <w:rsid w:val="00CC5513"/>
    <w:rsid w:val="00CD55A4"/>
    <w:rsid w:val="00CE212D"/>
    <w:rsid w:val="00CE3568"/>
    <w:rsid w:val="00CE4B38"/>
    <w:rsid w:val="00CF5262"/>
    <w:rsid w:val="00D1321A"/>
    <w:rsid w:val="00D16C1F"/>
    <w:rsid w:val="00D20482"/>
    <w:rsid w:val="00D24DFB"/>
    <w:rsid w:val="00D30ADF"/>
    <w:rsid w:val="00D41A74"/>
    <w:rsid w:val="00D55D2B"/>
    <w:rsid w:val="00D617C9"/>
    <w:rsid w:val="00D6315E"/>
    <w:rsid w:val="00D652C2"/>
    <w:rsid w:val="00D71000"/>
    <w:rsid w:val="00D72FDD"/>
    <w:rsid w:val="00D74EE2"/>
    <w:rsid w:val="00D83E19"/>
    <w:rsid w:val="00DA00C9"/>
    <w:rsid w:val="00DB200E"/>
    <w:rsid w:val="00DB65F5"/>
    <w:rsid w:val="00DE5AAF"/>
    <w:rsid w:val="00E01592"/>
    <w:rsid w:val="00E01C3E"/>
    <w:rsid w:val="00E13099"/>
    <w:rsid w:val="00E26828"/>
    <w:rsid w:val="00E27A77"/>
    <w:rsid w:val="00E314B3"/>
    <w:rsid w:val="00E4339F"/>
    <w:rsid w:val="00E52E57"/>
    <w:rsid w:val="00E55F39"/>
    <w:rsid w:val="00E629EA"/>
    <w:rsid w:val="00E6777C"/>
    <w:rsid w:val="00E86096"/>
    <w:rsid w:val="00E970CF"/>
    <w:rsid w:val="00EA1F2E"/>
    <w:rsid w:val="00EB05A3"/>
    <w:rsid w:val="00EB1669"/>
    <w:rsid w:val="00ED38B7"/>
    <w:rsid w:val="00ED447F"/>
    <w:rsid w:val="00EE051D"/>
    <w:rsid w:val="00F0131A"/>
    <w:rsid w:val="00F01AF6"/>
    <w:rsid w:val="00F14C17"/>
    <w:rsid w:val="00F169E3"/>
    <w:rsid w:val="00F17041"/>
    <w:rsid w:val="00F3137C"/>
    <w:rsid w:val="00F435EA"/>
    <w:rsid w:val="00F44937"/>
    <w:rsid w:val="00F50C0D"/>
    <w:rsid w:val="00F61A47"/>
    <w:rsid w:val="00F72068"/>
    <w:rsid w:val="00F84422"/>
    <w:rsid w:val="00F91F37"/>
    <w:rsid w:val="00F95455"/>
    <w:rsid w:val="00FA574D"/>
    <w:rsid w:val="00FA5C78"/>
    <w:rsid w:val="00FB0035"/>
    <w:rsid w:val="00FC0D23"/>
    <w:rsid w:val="00FD5FBA"/>
    <w:rsid w:val="00FE7676"/>
    <w:rsid w:val="00FE7AD9"/>
    <w:rsid w:val="00FF25C1"/>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E3E08"/>
    <w:rsid w:val="161C2DFF"/>
    <w:rsid w:val="16373578"/>
    <w:rsid w:val="17806C36"/>
    <w:rsid w:val="17A74F62"/>
    <w:rsid w:val="18A47774"/>
    <w:rsid w:val="1B2E6FD8"/>
    <w:rsid w:val="1B4B24DF"/>
    <w:rsid w:val="1B877D21"/>
    <w:rsid w:val="1C4319A9"/>
    <w:rsid w:val="1E994F4A"/>
    <w:rsid w:val="1EAF0224"/>
    <w:rsid w:val="20210932"/>
    <w:rsid w:val="202448E0"/>
    <w:rsid w:val="20F34C03"/>
    <w:rsid w:val="21302EEA"/>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F67CDD"/>
    <w:rsid w:val="4D603DD6"/>
    <w:rsid w:val="4EBF010F"/>
    <w:rsid w:val="4F471EB0"/>
    <w:rsid w:val="51331326"/>
    <w:rsid w:val="51740A7F"/>
    <w:rsid w:val="51C96242"/>
    <w:rsid w:val="54F46F60"/>
    <w:rsid w:val="55A37BEA"/>
    <w:rsid w:val="56FB65C1"/>
    <w:rsid w:val="57846959"/>
    <w:rsid w:val="578E6A87"/>
    <w:rsid w:val="5AC2203A"/>
    <w:rsid w:val="5CBB3334"/>
    <w:rsid w:val="5D115FAF"/>
    <w:rsid w:val="62E75A72"/>
    <w:rsid w:val="64571880"/>
    <w:rsid w:val="649125B6"/>
    <w:rsid w:val="652F4C1A"/>
    <w:rsid w:val="666D37F1"/>
    <w:rsid w:val="671F687E"/>
    <w:rsid w:val="6858769B"/>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link w:val="4"/>
    <w:qFormat/>
    <w:uiPriority w:val="99"/>
    <w:rPr>
      <w:kern w:val="2"/>
      <w:sz w:val="18"/>
      <w:szCs w:val="18"/>
    </w:rPr>
  </w:style>
  <w:style w:type="character" w:customStyle="1" w:styleId="11">
    <w:name w:val="font21"/>
    <w:basedOn w:val="5"/>
    <w:qFormat/>
    <w:uiPriority w:val="0"/>
    <w:rPr>
      <w:rFonts w:hint="eastAsia" w:ascii="宋体" w:hAnsi="宋体" w:eastAsia="宋体" w:cs="宋体"/>
      <w:color w:val="000000"/>
      <w:sz w:val="22"/>
      <w:szCs w:val="22"/>
      <w:u w:val="none"/>
    </w:rPr>
  </w:style>
  <w:style w:type="character" w:customStyle="1" w:styleId="12">
    <w:name w:val="批注框文本 Char"/>
    <w:basedOn w:val="5"/>
    <w:link w:val="2"/>
    <w:semiHidden/>
    <w:qFormat/>
    <w:uiPriority w:val="99"/>
    <w:rPr>
      <w:kern w:val="2"/>
      <w:sz w:val="18"/>
      <w:szCs w:val="18"/>
    </w:rPr>
  </w:style>
  <w:style w:type="character" w:customStyle="1" w:styleId="13">
    <w:name w:val="页脚 Char"/>
    <w:link w:val="3"/>
    <w:qFormat/>
    <w:uiPriority w:val="99"/>
    <w:rPr>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53DD1-CC18-4D06-AE58-96A7EC37A6A5}">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35</Pages>
  <Words>2479</Words>
  <Characters>14131</Characters>
  <Lines>117</Lines>
  <Paragraphs>33</Paragraphs>
  <TotalTime>6</TotalTime>
  <ScaleCrop>false</ScaleCrop>
  <LinksUpToDate>false</LinksUpToDate>
  <CharactersWithSpaces>16577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2018-09-21T09:35:00Z</dcterms:created>
  <dc:creator>管理者</dc:creator>
  <cp:lastModifiedBy>王玉成</cp:lastModifiedBy>
  <cp:lastPrinted>2018-09-21T09:35:00Z</cp:lastPrinted>
  <dcterms:modified xsi:type="dcterms:W3CDTF">2019-01-25T11:47:47Z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