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8A" w:rsidRPr="00192DA9" w:rsidRDefault="002F7B8A">
      <w:pPr>
        <w:adjustRightInd w:val="0"/>
        <w:snapToGrid w:val="0"/>
        <w:spacing w:line="360" w:lineRule="auto"/>
        <w:jc w:val="center"/>
        <w:rPr>
          <w:rFonts w:ascii="仿宋_GB2312" w:eastAsia="仿宋_GB2312" w:hAnsi="仿宋_GB2312" w:cs="仿宋_GB2312" w:hint="eastAsia"/>
          <w:bCs/>
          <w:sz w:val="32"/>
          <w:szCs w:val="32"/>
        </w:rPr>
      </w:pPr>
    </w:p>
    <w:p w:rsidR="00134BC3" w:rsidRDefault="002F7B8A">
      <w:pPr>
        <w:adjustRightInd w:val="0"/>
        <w:snapToGrid w:val="0"/>
        <w:spacing w:line="360" w:lineRule="auto"/>
        <w:jc w:val="center"/>
        <w:rPr>
          <w:rFonts w:ascii="黑体" w:eastAsia="黑体" w:hAnsi="黑体" w:cs="仿宋_GB2312"/>
          <w:bCs/>
          <w:sz w:val="44"/>
          <w:szCs w:val="44"/>
        </w:rPr>
      </w:pPr>
      <w:r w:rsidRPr="00134BC3">
        <w:rPr>
          <w:rFonts w:ascii="黑体" w:eastAsia="黑体" w:hAnsi="黑体" w:cs="仿宋_GB2312" w:hint="eastAsia"/>
          <w:bCs/>
          <w:sz w:val="44"/>
          <w:szCs w:val="44"/>
        </w:rPr>
        <w:t>201</w:t>
      </w:r>
      <w:r w:rsidR="00B5402F">
        <w:rPr>
          <w:rFonts w:ascii="黑体" w:eastAsia="黑体" w:hAnsi="黑体" w:cs="仿宋_GB2312"/>
          <w:bCs/>
          <w:sz w:val="44"/>
          <w:szCs w:val="44"/>
        </w:rPr>
        <w:t>8</w:t>
      </w:r>
      <w:r w:rsidRPr="00134BC3">
        <w:rPr>
          <w:rFonts w:ascii="黑体" w:eastAsia="黑体" w:hAnsi="黑体" w:cs="仿宋_GB2312" w:hint="eastAsia"/>
          <w:bCs/>
          <w:sz w:val="44"/>
          <w:szCs w:val="44"/>
        </w:rPr>
        <w:t>年度新乡市</w:t>
      </w:r>
      <w:r w:rsidR="00192DA9" w:rsidRPr="00134BC3">
        <w:rPr>
          <w:rFonts w:ascii="黑体" w:eastAsia="黑体" w:hAnsi="黑体" w:cs="仿宋_GB2312" w:hint="eastAsia"/>
          <w:bCs/>
          <w:sz w:val="44"/>
          <w:szCs w:val="44"/>
        </w:rPr>
        <w:t>林业</w:t>
      </w:r>
      <w:r w:rsidRPr="00134BC3">
        <w:rPr>
          <w:rFonts w:ascii="黑体" w:eastAsia="黑体" w:hAnsi="黑体" w:cs="仿宋_GB2312" w:hint="eastAsia"/>
          <w:bCs/>
          <w:sz w:val="44"/>
          <w:szCs w:val="44"/>
        </w:rPr>
        <w:t>局部门预算</w:t>
      </w:r>
    </w:p>
    <w:p w:rsidR="002F7B8A" w:rsidRPr="00134BC3" w:rsidRDefault="002F7B8A">
      <w:pPr>
        <w:adjustRightInd w:val="0"/>
        <w:snapToGrid w:val="0"/>
        <w:spacing w:line="360" w:lineRule="auto"/>
        <w:jc w:val="center"/>
        <w:rPr>
          <w:rFonts w:ascii="黑体" w:eastAsia="黑体" w:hAnsi="黑体" w:cs="仿宋_GB2312" w:hint="eastAsia"/>
          <w:bCs/>
          <w:sz w:val="44"/>
          <w:szCs w:val="44"/>
        </w:rPr>
      </w:pPr>
      <w:r w:rsidRPr="00134BC3">
        <w:rPr>
          <w:rFonts w:ascii="黑体" w:eastAsia="黑体" w:hAnsi="黑体" w:cs="仿宋_GB2312" w:hint="eastAsia"/>
          <w:bCs/>
          <w:sz w:val="44"/>
          <w:szCs w:val="44"/>
        </w:rPr>
        <w:t>基本情况说明</w:t>
      </w:r>
    </w:p>
    <w:p w:rsidR="002F7B8A" w:rsidRPr="00192DA9" w:rsidRDefault="002F7B8A">
      <w:pPr>
        <w:adjustRightInd w:val="0"/>
        <w:snapToGrid w:val="0"/>
        <w:spacing w:line="360" w:lineRule="auto"/>
        <w:rPr>
          <w:rFonts w:ascii="仿宋_GB2312" w:eastAsia="仿宋_GB2312" w:hAnsi="仿宋_GB2312" w:cs="仿宋_GB2312" w:hint="eastAsia"/>
          <w:bCs/>
          <w:sz w:val="32"/>
          <w:szCs w:val="32"/>
        </w:rPr>
      </w:pPr>
    </w:p>
    <w:p w:rsidR="002F7B8A" w:rsidRPr="00192DA9" w:rsidRDefault="002F7B8A">
      <w:pPr>
        <w:adjustRightInd w:val="0"/>
        <w:snapToGrid w:val="0"/>
        <w:spacing w:line="360" w:lineRule="auto"/>
        <w:jc w:val="center"/>
        <w:rPr>
          <w:rFonts w:ascii="黑体" w:eastAsia="黑体" w:hAnsi="黑体" w:cs="仿宋_GB2312" w:hint="eastAsia"/>
          <w:bCs/>
          <w:sz w:val="32"/>
          <w:szCs w:val="32"/>
        </w:rPr>
      </w:pPr>
      <w:r w:rsidRPr="00192DA9">
        <w:rPr>
          <w:rFonts w:ascii="黑体" w:eastAsia="黑体" w:hAnsi="黑体" w:cs="仿宋_GB2312" w:hint="eastAsia"/>
          <w:bCs/>
          <w:sz w:val="32"/>
          <w:szCs w:val="32"/>
        </w:rPr>
        <w:t>第一部分</w:t>
      </w:r>
    </w:p>
    <w:p w:rsidR="002F7B8A" w:rsidRPr="00192DA9" w:rsidRDefault="002F7B8A">
      <w:pPr>
        <w:adjustRightInd w:val="0"/>
        <w:snapToGrid w:val="0"/>
        <w:spacing w:line="360" w:lineRule="auto"/>
        <w:jc w:val="center"/>
        <w:rPr>
          <w:rFonts w:ascii="黑体" w:eastAsia="黑体" w:hAnsi="黑体" w:cs="仿宋_GB2312" w:hint="eastAsia"/>
          <w:bCs/>
          <w:sz w:val="32"/>
          <w:szCs w:val="32"/>
        </w:rPr>
      </w:pPr>
      <w:r w:rsidRPr="00192DA9">
        <w:rPr>
          <w:rFonts w:ascii="黑体" w:eastAsia="黑体" w:hAnsi="黑体" w:cs="仿宋_GB2312" w:hint="eastAsia"/>
          <w:bCs/>
          <w:sz w:val="32"/>
          <w:szCs w:val="32"/>
        </w:rPr>
        <w:t>新乡市</w:t>
      </w:r>
      <w:r w:rsidR="00192DA9" w:rsidRPr="00192DA9">
        <w:rPr>
          <w:rFonts w:ascii="黑体" w:eastAsia="黑体" w:hAnsi="黑体" w:cs="仿宋_GB2312" w:hint="eastAsia"/>
          <w:bCs/>
          <w:sz w:val="32"/>
          <w:szCs w:val="32"/>
        </w:rPr>
        <w:t>林业</w:t>
      </w:r>
      <w:r w:rsidRPr="00192DA9">
        <w:rPr>
          <w:rFonts w:ascii="黑体" w:eastAsia="黑体" w:hAnsi="黑体" w:cs="仿宋_GB2312" w:hint="eastAsia"/>
          <w:bCs/>
          <w:sz w:val="32"/>
          <w:szCs w:val="32"/>
        </w:rPr>
        <w:t>局概况</w:t>
      </w:r>
    </w:p>
    <w:p w:rsidR="002F7B8A" w:rsidRPr="00192DA9" w:rsidRDefault="002F7B8A">
      <w:pPr>
        <w:adjustRightInd w:val="0"/>
        <w:snapToGrid w:val="0"/>
        <w:spacing w:line="360" w:lineRule="auto"/>
        <w:ind w:firstLineChars="200" w:firstLine="640"/>
        <w:rPr>
          <w:rFonts w:ascii="黑体" w:eastAsia="黑体" w:hAnsi="黑体" w:cs="仿宋_GB2312" w:hint="eastAsia"/>
          <w:bCs/>
          <w:sz w:val="32"/>
          <w:szCs w:val="32"/>
        </w:rPr>
      </w:pPr>
      <w:r w:rsidRPr="00192DA9">
        <w:rPr>
          <w:rFonts w:ascii="黑体" w:eastAsia="黑体" w:hAnsi="黑体" w:cs="仿宋_GB2312" w:hint="eastAsia"/>
          <w:bCs/>
          <w:sz w:val="32"/>
          <w:szCs w:val="32"/>
        </w:rPr>
        <w:t>一、新乡市</w:t>
      </w:r>
      <w:r w:rsidR="00192DA9" w:rsidRPr="00192DA9">
        <w:rPr>
          <w:rFonts w:ascii="黑体" w:eastAsia="黑体" w:hAnsi="黑体" w:cs="仿宋_GB2312" w:hint="eastAsia"/>
          <w:bCs/>
          <w:sz w:val="32"/>
          <w:szCs w:val="32"/>
        </w:rPr>
        <w:t>林业局</w:t>
      </w:r>
      <w:r w:rsidRPr="00192DA9">
        <w:rPr>
          <w:rFonts w:ascii="黑体" w:eastAsia="黑体" w:hAnsi="黑体" w:cs="仿宋_GB2312" w:hint="eastAsia"/>
          <w:bCs/>
          <w:sz w:val="32"/>
          <w:szCs w:val="32"/>
        </w:rPr>
        <w:t>主要职责</w:t>
      </w:r>
    </w:p>
    <w:p w:rsidR="00192DA9" w:rsidRPr="00192DA9" w:rsidRDefault="002F7B8A"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市</w:t>
      </w:r>
      <w:r w:rsidR="00192DA9" w:rsidRPr="00192DA9">
        <w:rPr>
          <w:rFonts w:ascii="仿宋_GB2312" w:eastAsia="仿宋_GB2312" w:hAnsi="仿宋_GB2312" w:cs="仿宋_GB2312" w:hint="eastAsia"/>
          <w:bCs/>
          <w:sz w:val="32"/>
          <w:szCs w:val="32"/>
        </w:rPr>
        <w:t>林业局</w:t>
      </w:r>
      <w:r w:rsidRPr="00192DA9">
        <w:rPr>
          <w:rFonts w:ascii="仿宋_GB2312" w:eastAsia="仿宋_GB2312" w:hAnsi="仿宋_GB2312" w:cs="仿宋_GB2312" w:hint="eastAsia"/>
          <w:bCs/>
          <w:sz w:val="32"/>
          <w:szCs w:val="32"/>
        </w:rPr>
        <w:t>设</w:t>
      </w:r>
      <w:r w:rsidR="00192DA9" w:rsidRPr="00192DA9">
        <w:rPr>
          <w:rFonts w:ascii="仿宋_GB2312" w:eastAsia="仿宋_GB2312" w:hAnsi="仿宋_GB2312" w:cs="仿宋_GB2312"/>
          <w:bCs/>
          <w:sz w:val="32"/>
          <w:szCs w:val="32"/>
        </w:rPr>
        <w:t>1</w:t>
      </w:r>
      <w:r w:rsidR="00192DA9">
        <w:rPr>
          <w:rFonts w:ascii="仿宋_GB2312" w:eastAsia="仿宋_GB2312" w:hAnsi="仿宋_GB2312" w:cs="仿宋_GB2312"/>
          <w:bCs/>
          <w:sz w:val="32"/>
          <w:szCs w:val="32"/>
        </w:rPr>
        <w:t>4</w:t>
      </w:r>
      <w:r w:rsidRPr="00192DA9">
        <w:rPr>
          <w:rFonts w:ascii="仿宋_GB2312" w:eastAsia="仿宋_GB2312" w:hAnsi="仿宋_GB2312" w:cs="仿宋_GB2312" w:hint="eastAsia"/>
          <w:bCs/>
          <w:sz w:val="32"/>
          <w:szCs w:val="32"/>
        </w:rPr>
        <w:t>个内设机构，</w:t>
      </w:r>
      <w:r w:rsidR="00192DA9">
        <w:rPr>
          <w:rFonts w:ascii="仿宋_GB2312" w:eastAsia="仿宋_GB2312" w:hAnsi="仿宋_GB2312" w:cs="仿宋_GB2312"/>
          <w:bCs/>
          <w:sz w:val="32"/>
          <w:szCs w:val="32"/>
        </w:rPr>
        <w:t xml:space="preserve"> 7</w:t>
      </w:r>
      <w:r w:rsidRPr="00192DA9">
        <w:rPr>
          <w:rFonts w:ascii="仿宋_GB2312" w:eastAsia="仿宋_GB2312" w:hAnsi="仿宋_GB2312" w:cs="仿宋_GB2312" w:hint="eastAsia"/>
          <w:bCs/>
          <w:sz w:val="32"/>
          <w:szCs w:val="32"/>
        </w:rPr>
        <w:t>个局属全供单位。</w:t>
      </w:r>
      <w:r w:rsidR="00192DA9">
        <w:rPr>
          <w:rFonts w:ascii="仿宋_GB2312" w:eastAsia="仿宋_GB2312" w:hAnsi="仿宋_GB2312" w:cs="仿宋_GB2312" w:hint="eastAsia"/>
          <w:bCs/>
          <w:sz w:val="32"/>
          <w:szCs w:val="32"/>
        </w:rPr>
        <w:t>单位主要职能：</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（一）研究制定全市林业生态环境建设、森林资源保护和国土绿化方案，经批准后组织实施并依法监督检查；指导全市林业经济体制改革。</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（二）拟定全市林业发展战略、中长期发展规划并组织实施；负责市级林业资金（基金）的筹集和管理；监管全市林业资金的使用。</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三）组织开展植树造林和封山育林工作；组织指导以植树种草等生物措施防治水土流失和防沙、治沙工作；组织、协调防治荒漠化有关国际公约的履约工作；指导国有林场(苗圃)、森林公园及基层林业工作机构的建设和管理；协助省林业厅组织、指导全市林木良种的培育、审定、检疫、检验工作。</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lastRenderedPageBreak/>
        <w:t>（四）组织、指导对全市森林资源（含用材林、防护林、经济林、薪炭林及其他特种用途林）的管理；组织实施天然林保护工程建设项目；组织全市森林资源调查、动态监测和统计；审核并监督森林资源的使用；协助省林业厅编制森林采伐限额，经省政府批准后，监督执行；监督林木、竹林的凭证采伐与运输；组织、指导林地、林权管理并对依法应由省政府批准的林地征用、占用进行初审；负责森林资源的有偿使用并监督林地开发利用；指导全市林地调查、定级、评估工作。</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五）组织协调、指导监督全市森林防火工作；组织对《森林法》、《野生动物保护法》等有关法律法规的贯彻落实；指导全市森林公安工作；指导、协调、监督、查处破坏森林资源和野生动植物资源的重大案件；打击违犯《森林法》、《野生动物保护法》的违法犯罪活动；组织、指导全市森林病虫鼠害的防治、检疫；承担全市猎枪弹具的管理工作。</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六）组织、指导陆生野生动植物资源的保护和合理开发利用；提出及协助省林业厅拟定国家和省级重点保护的野生动物、植物名录；在国家级和省级自然保护区的区划、规划原则的指导下，指导森林和陆生野生动物类型自然保护区的建设和管理；组织协调全市湿地保护和有关国际公约的履约工作；负责全市濒危物种进出口和国家、省保护的野生动物、珍稀物种、珍稀野生</w:t>
      </w:r>
      <w:r w:rsidRPr="00192DA9">
        <w:rPr>
          <w:rFonts w:ascii="仿宋_GB2312" w:eastAsia="仿宋_GB2312" w:hAnsi="仿宋_GB2312" w:cs="仿宋_GB2312" w:hint="eastAsia"/>
          <w:bCs/>
          <w:sz w:val="32"/>
          <w:szCs w:val="32"/>
        </w:rPr>
        <w:lastRenderedPageBreak/>
        <w:t>植物及其产品出口的管理工作；指导全市珍稀、濒危野生动植物救护、繁殖、驯养工作；组织、协调有关国际公约的履约工作。</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（七）研究提出全市林业发展的经济调节意见；监管国有林业资产；申报重点林业建设项目。</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（八）组织、指导全市各类商品林（包括用材林、经济林、薪炭林、药用林、竹林、特种用途林）和风景林的培育。</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（九）组织指导全市林业科技、宣传、教育工作；组织、指导全民义务植树活动；指导全市林业队伍建设。</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（十）负责全市林业外事、外经、和外资工作；组织全市林业行业开放带动战略工作。</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（十一）指导和宏观管理全市木材生产、木浆造纸、木竹及林果产品加工、森林旅游、林产化工、林业机械、木本药材等林业产业。</w:t>
      </w:r>
    </w:p>
    <w:p w:rsidR="00192DA9" w:rsidRPr="00192DA9" w:rsidRDefault="00192DA9"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bCs/>
          <w:sz w:val="32"/>
          <w:szCs w:val="32"/>
        </w:rPr>
      </w:pPr>
      <w:r w:rsidRPr="00192DA9">
        <w:rPr>
          <w:rFonts w:ascii="仿宋_GB2312" w:eastAsia="仿宋_GB2312" w:hAnsi="仿宋_GB2312" w:cs="仿宋_GB2312" w:hint="eastAsia"/>
          <w:bCs/>
          <w:sz w:val="32"/>
          <w:szCs w:val="32"/>
        </w:rPr>
        <w:t>（十二）承办市政府交办的其他事项。承担市绿化委员会的日常工作。</w:t>
      </w:r>
    </w:p>
    <w:p w:rsidR="002F7B8A" w:rsidRPr="00192DA9" w:rsidRDefault="002F7B8A" w:rsidP="00192DA9">
      <w:pPr>
        <w:kinsoku w:val="0"/>
        <w:overflowPunct w:val="0"/>
        <w:autoSpaceDE w:val="0"/>
        <w:autoSpaceDN w:val="0"/>
        <w:adjustRightInd w:val="0"/>
        <w:snapToGrid w:val="0"/>
        <w:spacing w:line="360" w:lineRule="auto"/>
        <w:ind w:firstLine="72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二、</w:t>
      </w:r>
      <w:r w:rsidRPr="00192DA9">
        <w:rPr>
          <w:rFonts w:ascii="仿宋_GB2312" w:eastAsia="仿宋_GB2312" w:hAnsi="仿宋_GB2312" w:cs="仿宋_GB2312" w:hint="eastAsia"/>
          <w:bCs/>
          <w:kern w:val="0"/>
          <w:sz w:val="32"/>
          <w:szCs w:val="32"/>
        </w:rPr>
        <w:t>新乡市</w:t>
      </w:r>
      <w:r w:rsidR="00192DA9" w:rsidRPr="00192DA9">
        <w:rPr>
          <w:rFonts w:ascii="仿宋_GB2312" w:eastAsia="仿宋_GB2312" w:hAnsi="仿宋_GB2312" w:cs="仿宋_GB2312" w:hint="eastAsia"/>
          <w:bCs/>
          <w:kern w:val="0"/>
          <w:sz w:val="32"/>
          <w:szCs w:val="32"/>
        </w:rPr>
        <w:t>林业局</w:t>
      </w:r>
      <w:r w:rsidRPr="00192DA9">
        <w:rPr>
          <w:rFonts w:ascii="仿宋_GB2312" w:eastAsia="仿宋_GB2312" w:hAnsi="仿宋_GB2312" w:cs="仿宋_GB2312" w:hint="eastAsia"/>
          <w:bCs/>
          <w:sz w:val="32"/>
          <w:szCs w:val="32"/>
        </w:rPr>
        <w:t>预算单位构成</w:t>
      </w:r>
    </w:p>
    <w:p w:rsidR="002F7B8A" w:rsidRPr="00192DA9" w:rsidRDefault="002F7B8A">
      <w:pPr>
        <w:kinsoku w:val="0"/>
        <w:overflowPunct w:val="0"/>
        <w:autoSpaceDE w:val="0"/>
        <w:autoSpaceDN w:val="0"/>
        <w:adjustRightInd w:val="0"/>
        <w:snapToGrid w:val="0"/>
        <w:spacing w:line="360" w:lineRule="auto"/>
        <w:ind w:left="121" w:right="118" w:firstLine="360"/>
        <w:jc w:val="left"/>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kern w:val="0"/>
          <w:sz w:val="32"/>
          <w:szCs w:val="32"/>
        </w:rPr>
        <w:t>新乡市</w:t>
      </w:r>
      <w:r w:rsidR="00192DA9" w:rsidRPr="00192DA9">
        <w:rPr>
          <w:rFonts w:ascii="仿宋_GB2312" w:eastAsia="仿宋_GB2312" w:hAnsi="仿宋_GB2312" w:cs="仿宋_GB2312" w:hint="eastAsia"/>
          <w:bCs/>
          <w:kern w:val="0"/>
          <w:sz w:val="32"/>
          <w:szCs w:val="32"/>
        </w:rPr>
        <w:t>林业局</w:t>
      </w:r>
      <w:r w:rsidRPr="00192DA9">
        <w:rPr>
          <w:rFonts w:ascii="仿宋_GB2312" w:eastAsia="仿宋_GB2312" w:hAnsi="仿宋_GB2312" w:cs="仿宋_GB2312" w:hint="eastAsia"/>
          <w:bCs/>
          <w:spacing w:val="2"/>
          <w:kern w:val="0"/>
          <w:sz w:val="32"/>
          <w:szCs w:val="32"/>
        </w:rPr>
        <w:t>部门</w:t>
      </w:r>
      <w:r w:rsidRPr="00192DA9">
        <w:rPr>
          <w:rFonts w:ascii="仿宋_GB2312" w:eastAsia="仿宋_GB2312" w:hAnsi="仿宋_GB2312" w:cs="仿宋_GB2312" w:hint="eastAsia"/>
          <w:bCs/>
          <w:kern w:val="0"/>
          <w:sz w:val="32"/>
          <w:szCs w:val="32"/>
        </w:rPr>
        <w:t>预算</w:t>
      </w:r>
      <w:r w:rsidRPr="00192DA9">
        <w:rPr>
          <w:rFonts w:ascii="仿宋_GB2312" w:eastAsia="仿宋_GB2312" w:hAnsi="仿宋_GB2312" w:cs="仿宋_GB2312" w:hint="eastAsia"/>
          <w:bCs/>
          <w:spacing w:val="2"/>
          <w:kern w:val="0"/>
          <w:sz w:val="32"/>
          <w:szCs w:val="32"/>
        </w:rPr>
        <w:t>包括</w:t>
      </w:r>
      <w:r w:rsidRPr="00192DA9">
        <w:rPr>
          <w:rFonts w:ascii="仿宋_GB2312" w:eastAsia="仿宋_GB2312" w:hAnsi="仿宋_GB2312" w:cs="仿宋_GB2312" w:hint="eastAsia"/>
          <w:bCs/>
          <w:kern w:val="0"/>
          <w:sz w:val="32"/>
          <w:szCs w:val="32"/>
        </w:rPr>
        <w:t>局</w:t>
      </w:r>
      <w:r w:rsidRPr="00192DA9">
        <w:rPr>
          <w:rFonts w:ascii="仿宋_GB2312" w:eastAsia="仿宋_GB2312" w:hAnsi="仿宋_GB2312" w:cs="仿宋_GB2312" w:hint="eastAsia"/>
          <w:bCs/>
          <w:spacing w:val="2"/>
          <w:kern w:val="0"/>
          <w:sz w:val="32"/>
          <w:szCs w:val="32"/>
        </w:rPr>
        <w:t>机关本级</w:t>
      </w:r>
      <w:r w:rsidRPr="00192DA9">
        <w:rPr>
          <w:rFonts w:ascii="仿宋_GB2312" w:eastAsia="仿宋_GB2312" w:hAnsi="仿宋_GB2312" w:cs="仿宋_GB2312" w:hint="eastAsia"/>
          <w:bCs/>
          <w:spacing w:val="-1"/>
          <w:kern w:val="0"/>
          <w:sz w:val="32"/>
          <w:szCs w:val="32"/>
        </w:rPr>
        <w:t>预算</w:t>
      </w:r>
      <w:r w:rsidRPr="00192DA9">
        <w:rPr>
          <w:rFonts w:ascii="仿宋_GB2312" w:eastAsia="仿宋_GB2312" w:hAnsi="仿宋_GB2312" w:cs="仿宋_GB2312" w:hint="eastAsia"/>
          <w:bCs/>
          <w:spacing w:val="2"/>
          <w:kern w:val="0"/>
          <w:sz w:val="32"/>
          <w:szCs w:val="32"/>
        </w:rPr>
        <w:t>和局属</w:t>
      </w:r>
      <w:r w:rsidRPr="00192DA9">
        <w:rPr>
          <w:rFonts w:ascii="仿宋_GB2312" w:eastAsia="仿宋_GB2312" w:hAnsi="仿宋_GB2312" w:cs="仿宋_GB2312" w:hint="eastAsia"/>
          <w:bCs/>
          <w:spacing w:val="-1"/>
          <w:kern w:val="0"/>
          <w:sz w:val="32"/>
          <w:szCs w:val="32"/>
        </w:rPr>
        <w:t>单位预算。</w:t>
      </w:r>
    </w:p>
    <w:p w:rsidR="002F7B8A" w:rsidRPr="00192DA9" w:rsidRDefault="002F7B8A">
      <w:pPr>
        <w:kinsoku w:val="0"/>
        <w:overflowPunct w:val="0"/>
        <w:autoSpaceDE w:val="0"/>
        <w:autoSpaceDN w:val="0"/>
        <w:adjustRightInd w:val="0"/>
        <w:snapToGrid w:val="0"/>
        <w:spacing w:line="360" w:lineRule="auto"/>
        <w:ind w:left="761" w:firstLine="356"/>
        <w:jc w:val="left"/>
        <w:rPr>
          <w:rFonts w:ascii="仿宋_GB2312" w:eastAsia="仿宋_GB2312" w:hAnsi="仿宋_GB2312" w:cs="仿宋_GB2312" w:hint="eastAsia"/>
          <w:bCs/>
          <w:kern w:val="0"/>
          <w:sz w:val="32"/>
          <w:szCs w:val="32"/>
        </w:rPr>
      </w:pPr>
      <w:r w:rsidRPr="00192DA9">
        <w:rPr>
          <w:rFonts w:ascii="仿宋_GB2312" w:eastAsia="仿宋_GB2312" w:hAnsi="仿宋_GB2312" w:cs="仿宋_GB2312" w:hint="eastAsia"/>
          <w:bCs/>
          <w:spacing w:val="-1"/>
          <w:kern w:val="0"/>
          <w:sz w:val="32"/>
          <w:szCs w:val="32"/>
        </w:rPr>
        <w:t>1．</w:t>
      </w:r>
      <w:r w:rsidRPr="00192DA9">
        <w:rPr>
          <w:rFonts w:ascii="仿宋_GB2312" w:eastAsia="仿宋_GB2312" w:hAnsi="仿宋_GB2312" w:cs="仿宋_GB2312" w:hint="eastAsia"/>
          <w:bCs/>
          <w:kern w:val="0"/>
          <w:sz w:val="32"/>
          <w:szCs w:val="32"/>
        </w:rPr>
        <w:t>新乡市</w:t>
      </w:r>
      <w:r w:rsidR="00192DA9" w:rsidRPr="00192DA9">
        <w:rPr>
          <w:rFonts w:ascii="仿宋_GB2312" w:eastAsia="仿宋_GB2312" w:hAnsi="仿宋_GB2312" w:cs="仿宋_GB2312" w:hint="eastAsia"/>
          <w:bCs/>
          <w:kern w:val="0"/>
          <w:sz w:val="32"/>
          <w:szCs w:val="32"/>
        </w:rPr>
        <w:t>林业局</w:t>
      </w:r>
      <w:r w:rsidRPr="00192DA9">
        <w:rPr>
          <w:rFonts w:ascii="仿宋_GB2312" w:eastAsia="仿宋_GB2312" w:hAnsi="仿宋_GB2312" w:cs="仿宋_GB2312" w:hint="eastAsia"/>
          <w:bCs/>
          <w:spacing w:val="-1"/>
          <w:kern w:val="0"/>
          <w:sz w:val="32"/>
          <w:szCs w:val="32"/>
        </w:rPr>
        <w:t>机关本级</w:t>
      </w:r>
    </w:p>
    <w:p w:rsidR="002F7B8A" w:rsidRPr="00192DA9" w:rsidRDefault="002F7B8A">
      <w:pPr>
        <w:kinsoku w:val="0"/>
        <w:overflowPunct w:val="0"/>
        <w:autoSpaceDE w:val="0"/>
        <w:autoSpaceDN w:val="0"/>
        <w:adjustRightInd w:val="0"/>
        <w:snapToGrid w:val="0"/>
        <w:spacing w:line="360" w:lineRule="auto"/>
        <w:ind w:left="760" w:firstLine="356"/>
        <w:jc w:val="left"/>
        <w:rPr>
          <w:rFonts w:ascii="仿宋_GB2312" w:eastAsia="仿宋_GB2312" w:hAnsi="仿宋_GB2312" w:cs="仿宋_GB2312" w:hint="eastAsia"/>
          <w:bCs/>
          <w:spacing w:val="-1"/>
          <w:kern w:val="0"/>
          <w:sz w:val="32"/>
          <w:szCs w:val="32"/>
        </w:rPr>
      </w:pPr>
      <w:r w:rsidRPr="00192DA9">
        <w:rPr>
          <w:rFonts w:ascii="仿宋_GB2312" w:eastAsia="仿宋_GB2312" w:hAnsi="仿宋_GB2312" w:cs="仿宋_GB2312" w:hint="eastAsia"/>
          <w:bCs/>
          <w:spacing w:val="-1"/>
          <w:kern w:val="0"/>
          <w:sz w:val="32"/>
          <w:szCs w:val="32"/>
        </w:rPr>
        <w:t>2．新乡市</w:t>
      </w:r>
      <w:r w:rsidR="00192DA9">
        <w:rPr>
          <w:rFonts w:ascii="仿宋_GB2312" w:eastAsia="仿宋_GB2312" w:hAnsi="仿宋_GB2312" w:cs="仿宋_GB2312" w:hint="eastAsia"/>
          <w:bCs/>
          <w:spacing w:val="-1"/>
          <w:kern w:val="0"/>
          <w:sz w:val="32"/>
          <w:szCs w:val="32"/>
        </w:rPr>
        <w:t>森林公安局</w:t>
      </w:r>
    </w:p>
    <w:p w:rsidR="002F7B8A" w:rsidRPr="00192DA9" w:rsidRDefault="002F7B8A">
      <w:pPr>
        <w:kinsoku w:val="0"/>
        <w:overflowPunct w:val="0"/>
        <w:autoSpaceDE w:val="0"/>
        <w:autoSpaceDN w:val="0"/>
        <w:adjustRightInd w:val="0"/>
        <w:snapToGrid w:val="0"/>
        <w:spacing w:line="360" w:lineRule="auto"/>
        <w:ind w:left="760" w:firstLine="320"/>
        <w:jc w:val="left"/>
        <w:rPr>
          <w:rFonts w:ascii="仿宋_GB2312" w:eastAsia="仿宋_GB2312" w:hAnsi="仿宋_GB2312" w:cs="仿宋_GB2312" w:hint="eastAsia"/>
          <w:bCs/>
          <w:spacing w:val="-1"/>
          <w:kern w:val="0"/>
          <w:sz w:val="32"/>
          <w:szCs w:val="32"/>
        </w:rPr>
      </w:pPr>
      <w:r w:rsidRPr="00192DA9">
        <w:rPr>
          <w:rFonts w:ascii="仿宋_GB2312" w:eastAsia="仿宋_GB2312" w:hAnsi="仿宋_GB2312" w:cs="仿宋_GB2312" w:hint="eastAsia"/>
          <w:bCs/>
          <w:spacing w:val="-1"/>
          <w:kern w:val="0"/>
          <w:sz w:val="32"/>
          <w:szCs w:val="32"/>
        </w:rPr>
        <w:lastRenderedPageBreak/>
        <w:t>3．新乡市</w:t>
      </w:r>
      <w:r w:rsidR="00192DA9">
        <w:rPr>
          <w:rFonts w:ascii="仿宋_GB2312" w:eastAsia="仿宋_GB2312" w:hAnsi="仿宋_GB2312" w:cs="仿宋_GB2312" w:hint="eastAsia"/>
          <w:bCs/>
          <w:spacing w:val="-1"/>
          <w:kern w:val="0"/>
          <w:sz w:val="32"/>
          <w:szCs w:val="32"/>
        </w:rPr>
        <w:t>林业工作站</w:t>
      </w:r>
    </w:p>
    <w:p w:rsidR="002F7B8A" w:rsidRPr="00192DA9" w:rsidRDefault="002F7B8A">
      <w:pPr>
        <w:kinsoku w:val="0"/>
        <w:overflowPunct w:val="0"/>
        <w:autoSpaceDE w:val="0"/>
        <w:autoSpaceDN w:val="0"/>
        <w:adjustRightInd w:val="0"/>
        <w:snapToGrid w:val="0"/>
        <w:spacing w:line="360" w:lineRule="auto"/>
        <w:ind w:left="760" w:firstLine="320"/>
        <w:jc w:val="left"/>
        <w:rPr>
          <w:rFonts w:ascii="仿宋_GB2312" w:eastAsia="仿宋_GB2312" w:hAnsi="仿宋_GB2312" w:cs="仿宋_GB2312" w:hint="eastAsia"/>
          <w:bCs/>
          <w:spacing w:val="-1"/>
          <w:kern w:val="0"/>
          <w:sz w:val="32"/>
          <w:szCs w:val="32"/>
        </w:rPr>
      </w:pPr>
      <w:r w:rsidRPr="00192DA9">
        <w:rPr>
          <w:rFonts w:ascii="仿宋_GB2312" w:eastAsia="仿宋_GB2312" w:hAnsi="仿宋_GB2312" w:cs="仿宋_GB2312" w:hint="eastAsia"/>
          <w:bCs/>
          <w:spacing w:val="-1"/>
          <w:kern w:val="0"/>
          <w:sz w:val="32"/>
          <w:szCs w:val="32"/>
        </w:rPr>
        <w:t>4．新乡市</w:t>
      </w:r>
      <w:r w:rsidR="00192DA9">
        <w:rPr>
          <w:rFonts w:ascii="仿宋_GB2312" w:eastAsia="仿宋_GB2312" w:hAnsi="仿宋_GB2312" w:cs="仿宋_GB2312" w:hint="eastAsia"/>
          <w:bCs/>
          <w:spacing w:val="-1"/>
          <w:kern w:val="0"/>
          <w:sz w:val="32"/>
          <w:szCs w:val="32"/>
        </w:rPr>
        <w:t>林业种苗管理站</w:t>
      </w:r>
    </w:p>
    <w:p w:rsidR="002F7B8A" w:rsidRPr="00192DA9" w:rsidRDefault="002F7B8A">
      <w:pPr>
        <w:kinsoku w:val="0"/>
        <w:overflowPunct w:val="0"/>
        <w:autoSpaceDE w:val="0"/>
        <w:autoSpaceDN w:val="0"/>
        <w:adjustRightInd w:val="0"/>
        <w:snapToGrid w:val="0"/>
        <w:spacing w:line="360" w:lineRule="auto"/>
        <w:ind w:left="760" w:firstLine="320"/>
        <w:jc w:val="left"/>
        <w:rPr>
          <w:rFonts w:ascii="仿宋_GB2312" w:eastAsia="仿宋_GB2312" w:hAnsi="仿宋_GB2312" w:cs="仿宋_GB2312" w:hint="eastAsia"/>
          <w:bCs/>
          <w:spacing w:val="-1"/>
          <w:kern w:val="0"/>
          <w:sz w:val="32"/>
          <w:szCs w:val="32"/>
        </w:rPr>
      </w:pPr>
      <w:r w:rsidRPr="00192DA9">
        <w:rPr>
          <w:rFonts w:ascii="仿宋_GB2312" w:eastAsia="仿宋_GB2312" w:hAnsi="仿宋_GB2312" w:cs="仿宋_GB2312" w:hint="eastAsia"/>
          <w:bCs/>
          <w:spacing w:val="-1"/>
          <w:kern w:val="0"/>
          <w:sz w:val="32"/>
          <w:szCs w:val="32"/>
        </w:rPr>
        <w:t>5．</w:t>
      </w:r>
      <w:r w:rsidR="00192DA9">
        <w:rPr>
          <w:rFonts w:ascii="仿宋_GB2312" w:eastAsia="仿宋_GB2312" w:hAnsi="仿宋_GB2312" w:cs="仿宋_GB2312" w:hint="eastAsia"/>
          <w:bCs/>
          <w:spacing w:val="-1"/>
          <w:kern w:val="0"/>
          <w:sz w:val="32"/>
          <w:szCs w:val="32"/>
        </w:rPr>
        <w:t>新乡市森林病虫防治检疫站</w:t>
      </w:r>
    </w:p>
    <w:p w:rsidR="002F7B8A" w:rsidRPr="00192DA9" w:rsidRDefault="002F7B8A">
      <w:pPr>
        <w:adjustRightInd w:val="0"/>
        <w:snapToGrid w:val="0"/>
        <w:spacing w:line="360" w:lineRule="auto"/>
        <w:ind w:firstLine="645"/>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三、部门人员编制总体情况</w:t>
      </w:r>
    </w:p>
    <w:p w:rsidR="002F7B8A" w:rsidRPr="00192DA9" w:rsidRDefault="002F7B8A">
      <w:pPr>
        <w:adjustRightInd w:val="0"/>
        <w:snapToGrid w:val="0"/>
        <w:spacing w:line="360" w:lineRule="auto"/>
        <w:ind w:firstLine="645"/>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kern w:val="0"/>
          <w:sz w:val="32"/>
          <w:szCs w:val="32"/>
        </w:rPr>
        <w:t>总编制人数</w:t>
      </w:r>
      <w:r w:rsidR="00192DA9">
        <w:rPr>
          <w:rFonts w:ascii="仿宋_GB2312" w:eastAsia="仿宋_GB2312" w:hAnsi="仿宋_GB2312" w:cs="仿宋_GB2312"/>
          <w:bCs/>
          <w:kern w:val="0"/>
          <w:sz w:val="32"/>
          <w:szCs w:val="32"/>
        </w:rPr>
        <w:t>111</w:t>
      </w:r>
      <w:r w:rsidRPr="00192DA9">
        <w:rPr>
          <w:rFonts w:ascii="仿宋_GB2312" w:eastAsia="仿宋_GB2312" w:hAnsi="仿宋_GB2312" w:cs="仿宋_GB2312" w:hint="eastAsia"/>
          <w:bCs/>
          <w:kern w:val="0"/>
          <w:sz w:val="32"/>
          <w:szCs w:val="32"/>
        </w:rPr>
        <w:t>人，在职实有人数</w:t>
      </w:r>
      <w:r w:rsidR="00192DA9">
        <w:rPr>
          <w:rFonts w:ascii="仿宋_GB2312" w:eastAsia="仿宋_GB2312" w:hAnsi="仿宋_GB2312" w:cs="仿宋_GB2312"/>
          <w:bCs/>
          <w:kern w:val="0"/>
          <w:sz w:val="32"/>
          <w:szCs w:val="32"/>
        </w:rPr>
        <w:t>9</w:t>
      </w:r>
      <w:r w:rsidR="00EC53A1">
        <w:rPr>
          <w:rFonts w:ascii="仿宋_GB2312" w:eastAsia="仿宋_GB2312" w:hAnsi="仿宋_GB2312" w:cs="仿宋_GB2312"/>
          <w:bCs/>
          <w:kern w:val="0"/>
          <w:sz w:val="32"/>
          <w:szCs w:val="32"/>
        </w:rPr>
        <w:t>8</w:t>
      </w:r>
      <w:r w:rsidRPr="00192DA9">
        <w:rPr>
          <w:rFonts w:ascii="仿宋_GB2312" w:eastAsia="仿宋_GB2312" w:hAnsi="仿宋_GB2312" w:cs="仿宋_GB2312" w:hint="eastAsia"/>
          <w:bCs/>
          <w:kern w:val="0"/>
          <w:sz w:val="32"/>
          <w:szCs w:val="32"/>
        </w:rPr>
        <w:t>人，其中：行政</w:t>
      </w:r>
      <w:r w:rsidR="00D53E07">
        <w:rPr>
          <w:rFonts w:ascii="仿宋_GB2312" w:eastAsia="仿宋_GB2312" w:hAnsi="仿宋_GB2312" w:cs="仿宋_GB2312" w:hint="eastAsia"/>
          <w:bCs/>
          <w:kern w:val="0"/>
          <w:sz w:val="32"/>
          <w:szCs w:val="32"/>
        </w:rPr>
        <w:t>编制</w:t>
      </w:r>
      <w:r w:rsidR="00192DA9">
        <w:rPr>
          <w:rFonts w:ascii="仿宋_GB2312" w:eastAsia="仿宋_GB2312" w:hAnsi="仿宋_GB2312" w:cs="仿宋_GB2312"/>
          <w:bCs/>
          <w:kern w:val="0"/>
          <w:sz w:val="32"/>
          <w:szCs w:val="32"/>
        </w:rPr>
        <w:t>47</w:t>
      </w:r>
      <w:r w:rsidRPr="00192DA9">
        <w:rPr>
          <w:rFonts w:ascii="仿宋_GB2312" w:eastAsia="仿宋_GB2312" w:hAnsi="仿宋_GB2312" w:cs="仿宋_GB2312" w:hint="eastAsia"/>
          <w:bCs/>
          <w:kern w:val="0"/>
          <w:sz w:val="32"/>
          <w:szCs w:val="32"/>
        </w:rPr>
        <w:t>人、</w:t>
      </w:r>
      <w:r w:rsidR="00D53E07">
        <w:rPr>
          <w:rFonts w:ascii="仿宋_GB2312" w:eastAsia="仿宋_GB2312" w:hAnsi="仿宋_GB2312" w:cs="仿宋_GB2312" w:hint="eastAsia"/>
          <w:bCs/>
          <w:kern w:val="0"/>
          <w:sz w:val="32"/>
          <w:szCs w:val="32"/>
        </w:rPr>
        <w:t>全供</w:t>
      </w:r>
      <w:r w:rsidRPr="00192DA9">
        <w:rPr>
          <w:rFonts w:ascii="仿宋_GB2312" w:eastAsia="仿宋_GB2312" w:hAnsi="仿宋_GB2312" w:cs="仿宋_GB2312" w:hint="eastAsia"/>
          <w:bCs/>
          <w:kern w:val="0"/>
          <w:sz w:val="32"/>
          <w:szCs w:val="32"/>
        </w:rPr>
        <w:t>事业</w:t>
      </w:r>
      <w:r w:rsidR="00D53E07">
        <w:rPr>
          <w:rFonts w:ascii="仿宋_GB2312" w:eastAsia="仿宋_GB2312" w:hAnsi="仿宋_GB2312" w:cs="仿宋_GB2312" w:hint="eastAsia"/>
          <w:bCs/>
          <w:kern w:val="0"/>
          <w:sz w:val="32"/>
          <w:szCs w:val="32"/>
        </w:rPr>
        <w:t>编制</w:t>
      </w:r>
      <w:r w:rsidR="00192DA9">
        <w:rPr>
          <w:rFonts w:ascii="仿宋_GB2312" w:eastAsia="仿宋_GB2312" w:hAnsi="仿宋_GB2312" w:cs="仿宋_GB2312" w:hint="eastAsia"/>
          <w:bCs/>
          <w:kern w:val="0"/>
          <w:sz w:val="32"/>
          <w:szCs w:val="32"/>
        </w:rPr>
        <w:t>6</w:t>
      </w:r>
      <w:r w:rsidR="00192DA9">
        <w:rPr>
          <w:rFonts w:ascii="仿宋_GB2312" w:eastAsia="仿宋_GB2312" w:hAnsi="仿宋_GB2312" w:cs="仿宋_GB2312"/>
          <w:bCs/>
          <w:kern w:val="0"/>
          <w:sz w:val="32"/>
          <w:szCs w:val="32"/>
        </w:rPr>
        <w:t>2</w:t>
      </w:r>
      <w:r w:rsidRPr="00192DA9">
        <w:rPr>
          <w:rFonts w:ascii="仿宋_GB2312" w:eastAsia="仿宋_GB2312" w:hAnsi="仿宋_GB2312" w:cs="仿宋_GB2312" w:hint="eastAsia"/>
          <w:bCs/>
          <w:kern w:val="0"/>
          <w:sz w:val="32"/>
          <w:szCs w:val="32"/>
        </w:rPr>
        <w:t>人、行政工勤</w:t>
      </w:r>
      <w:r w:rsidR="00192DA9">
        <w:rPr>
          <w:rFonts w:ascii="仿宋_GB2312" w:eastAsia="仿宋_GB2312" w:hAnsi="仿宋_GB2312" w:cs="仿宋_GB2312"/>
          <w:bCs/>
          <w:kern w:val="0"/>
          <w:sz w:val="32"/>
          <w:szCs w:val="32"/>
        </w:rPr>
        <w:t>2</w:t>
      </w:r>
      <w:r w:rsidRPr="00192DA9">
        <w:rPr>
          <w:rFonts w:ascii="仿宋_GB2312" w:eastAsia="仿宋_GB2312" w:hAnsi="仿宋_GB2312" w:cs="仿宋_GB2312" w:hint="eastAsia"/>
          <w:bCs/>
          <w:kern w:val="0"/>
          <w:sz w:val="32"/>
          <w:szCs w:val="32"/>
        </w:rPr>
        <w:t>人；离退休人员</w:t>
      </w:r>
      <w:r w:rsidR="00EC53A1">
        <w:rPr>
          <w:rFonts w:ascii="仿宋_GB2312" w:eastAsia="仿宋_GB2312" w:hAnsi="仿宋_GB2312" w:cs="仿宋_GB2312"/>
          <w:bCs/>
          <w:kern w:val="0"/>
          <w:sz w:val="32"/>
          <w:szCs w:val="32"/>
        </w:rPr>
        <w:t>31</w:t>
      </w:r>
      <w:r w:rsidRPr="00192DA9">
        <w:rPr>
          <w:rFonts w:ascii="仿宋_GB2312" w:eastAsia="仿宋_GB2312" w:hAnsi="仿宋_GB2312" w:cs="仿宋_GB2312" w:hint="eastAsia"/>
          <w:bCs/>
          <w:kern w:val="0"/>
          <w:sz w:val="32"/>
          <w:szCs w:val="32"/>
        </w:rPr>
        <w:t>人，其中：离休</w:t>
      </w:r>
      <w:r w:rsidR="00192DA9">
        <w:rPr>
          <w:rFonts w:ascii="仿宋_GB2312" w:eastAsia="仿宋_GB2312" w:hAnsi="仿宋_GB2312" w:cs="仿宋_GB2312"/>
          <w:bCs/>
          <w:kern w:val="0"/>
          <w:sz w:val="32"/>
          <w:szCs w:val="32"/>
        </w:rPr>
        <w:t>2</w:t>
      </w:r>
      <w:r w:rsidRPr="00192DA9">
        <w:rPr>
          <w:rFonts w:ascii="仿宋_GB2312" w:eastAsia="仿宋_GB2312" w:hAnsi="仿宋_GB2312" w:cs="仿宋_GB2312" w:hint="eastAsia"/>
          <w:bCs/>
          <w:kern w:val="0"/>
          <w:sz w:val="32"/>
          <w:szCs w:val="32"/>
        </w:rPr>
        <w:t>人、退休</w:t>
      </w:r>
      <w:r w:rsidR="00192DA9">
        <w:rPr>
          <w:rFonts w:ascii="仿宋_GB2312" w:eastAsia="仿宋_GB2312" w:hAnsi="仿宋_GB2312" w:cs="仿宋_GB2312"/>
          <w:bCs/>
          <w:kern w:val="0"/>
          <w:sz w:val="32"/>
          <w:szCs w:val="32"/>
        </w:rPr>
        <w:t>2</w:t>
      </w:r>
      <w:r w:rsidR="00EC53A1">
        <w:rPr>
          <w:rFonts w:ascii="仿宋_GB2312" w:eastAsia="仿宋_GB2312" w:hAnsi="仿宋_GB2312" w:cs="仿宋_GB2312"/>
          <w:bCs/>
          <w:kern w:val="0"/>
          <w:sz w:val="32"/>
          <w:szCs w:val="32"/>
        </w:rPr>
        <w:t>9</w:t>
      </w:r>
      <w:r w:rsidRPr="00192DA9">
        <w:rPr>
          <w:rFonts w:ascii="仿宋_GB2312" w:eastAsia="仿宋_GB2312" w:hAnsi="仿宋_GB2312" w:cs="仿宋_GB2312" w:hint="eastAsia"/>
          <w:bCs/>
          <w:kern w:val="0"/>
          <w:sz w:val="32"/>
          <w:szCs w:val="32"/>
        </w:rPr>
        <w:t>人。</w:t>
      </w:r>
    </w:p>
    <w:p w:rsidR="002F7B8A" w:rsidRPr="00D53E07" w:rsidRDefault="002F7B8A">
      <w:pPr>
        <w:adjustRightInd w:val="0"/>
        <w:snapToGrid w:val="0"/>
        <w:spacing w:line="360" w:lineRule="auto"/>
        <w:jc w:val="center"/>
        <w:rPr>
          <w:rFonts w:ascii="黑体" w:eastAsia="黑体" w:hAnsi="黑体" w:cs="仿宋_GB2312" w:hint="eastAsia"/>
          <w:bCs/>
          <w:spacing w:val="-38"/>
          <w:sz w:val="32"/>
          <w:szCs w:val="32"/>
        </w:rPr>
      </w:pPr>
      <w:r w:rsidRPr="00D53E07">
        <w:rPr>
          <w:rFonts w:ascii="黑体" w:eastAsia="黑体" w:hAnsi="黑体" w:cs="仿宋_GB2312" w:hint="eastAsia"/>
          <w:bCs/>
          <w:sz w:val="32"/>
          <w:szCs w:val="32"/>
        </w:rPr>
        <w:t>第二部分</w:t>
      </w:r>
    </w:p>
    <w:p w:rsidR="002F7B8A" w:rsidRPr="00D53E07" w:rsidRDefault="002F7B8A">
      <w:pPr>
        <w:adjustRightInd w:val="0"/>
        <w:snapToGrid w:val="0"/>
        <w:spacing w:line="360" w:lineRule="auto"/>
        <w:jc w:val="center"/>
        <w:rPr>
          <w:rFonts w:ascii="黑体" w:eastAsia="黑体" w:hAnsi="黑体" w:cs="仿宋_GB2312" w:hint="eastAsia"/>
          <w:bCs/>
          <w:sz w:val="32"/>
          <w:szCs w:val="32"/>
        </w:rPr>
      </w:pPr>
      <w:r w:rsidRPr="00D53E07">
        <w:rPr>
          <w:rFonts w:ascii="黑体" w:eastAsia="黑体" w:hAnsi="黑体" w:cs="仿宋_GB2312" w:hint="eastAsia"/>
          <w:bCs/>
          <w:sz w:val="32"/>
          <w:szCs w:val="32"/>
        </w:rPr>
        <w:t>新乡市</w:t>
      </w:r>
      <w:r w:rsidR="00192DA9" w:rsidRPr="00D53E07">
        <w:rPr>
          <w:rFonts w:ascii="黑体" w:eastAsia="黑体" w:hAnsi="黑体" w:cs="仿宋_GB2312" w:hint="eastAsia"/>
          <w:bCs/>
          <w:sz w:val="32"/>
          <w:szCs w:val="32"/>
        </w:rPr>
        <w:t>林业局</w:t>
      </w:r>
      <w:r w:rsidRPr="00D53E07">
        <w:rPr>
          <w:rFonts w:ascii="黑体" w:eastAsia="黑体" w:hAnsi="黑体" w:cs="仿宋_GB2312" w:hint="eastAsia"/>
          <w:bCs/>
          <w:sz w:val="32"/>
          <w:szCs w:val="32"/>
        </w:rPr>
        <w:t>201</w:t>
      </w:r>
      <w:r w:rsidR="00EC53A1">
        <w:rPr>
          <w:rFonts w:ascii="黑体" w:eastAsia="黑体" w:hAnsi="黑体" w:cs="仿宋_GB2312"/>
          <w:bCs/>
          <w:sz w:val="32"/>
          <w:szCs w:val="32"/>
        </w:rPr>
        <w:t>8</w:t>
      </w:r>
      <w:r w:rsidRPr="00D53E07">
        <w:rPr>
          <w:rFonts w:ascii="黑体" w:eastAsia="黑体" w:hAnsi="黑体" w:cs="仿宋_GB2312" w:hint="eastAsia"/>
          <w:bCs/>
          <w:sz w:val="32"/>
          <w:szCs w:val="32"/>
        </w:rPr>
        <w:t>年度部门预算情况说明</w:t>
      </w:r>
    </w:p>
    <w:p w:rsidR="002F7B8A" w:rsidRPr="00D53E07" w:rsidRDefault="002F7B8A">
      <w:pPr>
        <w:adjustRightInd w:val="0"/>
        <w:snapToGrid w:val="0"/>
        <w:spacing w:line="360" w:lineRule="auto"/>
        <w:ind w:firstLineChars="200" w:firstLine="640"/>
        <w:rPr>
          <w:rFonts w:ascii="黑体" w:eastAsia="黑体" w:hAnsi="黑体" w:cs="仿宋_GB2312" w:hint="eastAsia"/>
          <w:bCs/>
          <w:sz w:val="32"/>
          <w:szCs w:val="32"/>
        </w:rPr>
      </w:pPr>
      <w:r w:rsidRPr="00D53E07">
        <w:rPr>
          <w:rFonts w:ascii="黑体" w:eastAsia="黑体" w:hAnsi="黑体" w:cs="仿宋_GB2312" w:hint="eastAsia"/>
          <w:bCs/>
          <w:sz w:val="32"/>
          <w:szCs w:val="32"/>
        </w:rPr>
        <w:t>一、收入支出预算总体情况说明</w:t>
      </w:r>
    </w:p>
    <w:p w:rsidR="002F7B8A" w:rsidRPr="00192DA9" w:rsidRDefault="002F7B8A">
      <w:pPr>
        <w:shd w:val="clear" w:color="auto" w:fill="FFFFFF"/>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新乡市</w:t>
      </w:r>
      <w:r w:rsidR="00192DA9" w:rsidRPr="00192DA9">
        <w:rPr>
          <w:rFonts w:ascii="仿宋_GB2312" w:eastAsia="仿宋_GB2312" w:hAnsi="仿宋_GB2312" w:cs="仿宋_GB2312" w:hint="eastAsia"/>
          <w:bCs/>
          <w:sz w:val="32"/>
          <w:szCs w:val="32"/>
        </w:rPr>
        <w:t>林业局</w:t>
      </w:r>
      <w:r w:rsidRPr="00192DA9">
        <w:rPr>
          <w:rFonts w:ascii="仿宋_GB2312" w:eastAsia="仿宋_GB2312" w:hAnsi="仿宋_GB2312" w:cs="仿宋_GB2312" w:hint="eastAsia"/>
          <w:bCs/>
          <w:sz w:val="32"/>
          <w:szCs w:val="32"/>
        </w:rPr>
        <w:t>201</w:t>
      </w:r>
      <w:r w:rsidR="00EC53A1">
        <w:rPr>
          <w:rFonts w:ascii="仿宋_GB2312" w:eastAsia="仿宋_GB2312" w:hAnsi="仿宋_GB2312" w:cs="仿宋_GB2312"/>
          <w:bCs/>
          <w:sz w:val="32"/>
          <w:szCs w:val="32"/>
        </w:rPr>
        <w:t>8</w:t>
      </w:r>
      <w:r w:rsidRPr="00192DA9">
        <w:rPr>
          <w:rFonts w:ascii="仿宋_GB2312" w:eastAsia="仿宋_GB2312" w:hAnsi="仿宋_GB2312" w:cs="仿宋_GB2312" w:hint="eastAsia"/>
          <w:bCs/>
          <w:sz w:val="32"/>
          <w:szCs w:val="32"/>
        </w:rPr>
        <w:t>年收入总计</w:t>
      </w:r>
      <w:r w:rsidR="00EC53A1">
        <w:rPr>
          <w:rFonts w:ascii="仿宋_GB2312" w:eastAsia="仿宋_GB2312" w:hAnsi="仿宋_GB2312" w:cs="仿宋_GB2312"/>
          <w:bCs/>
          <w:sz w:val="32"/>
          <w:szCs w:val="32"/>
        </w:rPr>
        <w:t>1704.18</w:t>
      </w:r>
      <w:r w:rsidRPr="00192DA9">
        <w:rPr>
          <w:rFonts w:ascii="仿宋_GB2312" w:eastAsia="仿宋_GB2312" w:hAnsi="仿宋_GB2312" w:cs="仿宋_GB2312" w:hint="eastAsia"/>
          <w:bCs/>
          <w:sz w:val="32"/>
          <w:szCs w:val="32"/>
        </w:rPr>
        <w:t>万元，支出总计</w:t>
      </w:r>
      <w:r w:rsidR="00F40584" w:rsidRPr="00F40584">
        <w:rPr>
          <w:rFonts w:ascii="仿宋_GB2312" w:eastAsia="仿宋_GB2312" w:hAnsi="仿宋_GB2312" w:cs="仿宋_GB2312"/>
          <w:bCs/>
          <w:sz w:val="32"/>
          <w:szCs w:val="32"/>
        </w:rPr>
        <w:t>1704.18</w:t>
      </w:r>
      <w:r w:rsidRPr="00192DA9">
        <w:rPr>
          <w:rFonts w:ascii="仿宋_GB2312" w:eastAsia="仿宋_GB2312" w:hAnsi="仿宋_GB2312" w:cs="仿宋_GB2312" w:hint="eastAsia"/>
          <w:bCs/>
          <w:sz w:val="32"/>
          <w:szCs w:val="32"/>
        </w:rPr>
        <w:t>万元，与</w:t>
      </w:r>
      <w:r w:rsidR="00F40584">
        <w:rPr>
          <w:rFonts w:ascii="仿宋_GB2312" w:eastAsia="仿宋_GB2312" w:hAnsi="仿宋_GB2312" w:cs="仿宋_GB2312" w:hint="eastAsia"/>
          <w:bCs/>
          <w:sz w:val="32"/>
          <w:szCs w:val="32"/>
        </w:rPr>
        <w:t>2017</w:t>
      </w:r>
      <w:r w:rsidRPr="00192DA9">
        <w:rPr>
          <w:rFonts w:ascii="仿宋_GB2312" w:eastAsia="仿宋_GB2312" w:hAnsi="仿宋_GB2312" w:cs="仿宋_GB2312" w:hint="eastAsia"/>
          <w:bCs/>
          <w:sz w:val="32"/>
          <w:szCs w:val="32"/>
        </w:rPr>
        <w:t>年相比，收、支总计各</w:t>
      </w:r>
      <w:r w:rsidR="00F40584">
        <w:rPr>
          <w:rFonts w:ascii="仿宋_GB2312" w:eastAsia="仿宋_GB2312" w:hAnsi="仿宋_GB2312" w:cs="仿宋_GB2312" w:hint="eastAsia"/>
          <w:bCs/>
          <w:sz w:val="32"/>
          <w:szCs w:val="32"/>
        </w:rPr>
        <w:t>减少1</w:t>
      </w:r>
      <w:r w:rsidR="00F40584">
        <w:rPr>
          <w:rFonts w:ascii="仿宋_GB2312" w:eastAsia="仿宋_GB2312" w:hAnsi="仿宋_GB2312" w:cs="仿宋_GB2312"/>
          <w:bCs/>
          <w:sz w:val="32"/>
          <w:szCs w:val="32"/>
        </w:rPr>
        <w:t>50.77</w:t>
      </w:r>
      <w:r w:rsidRPr="00192DA9">
        <w:rPr>
          <w:rFonts w:ascii="仿宋_GB2312" w:eastAsia="仿宋_GB2312" w:hAnsi="仿宋_GB2312" w:cs="仿宋_GB2312" w:hint="eastAsia"/>
          <w:bCs/>
          <w:sz w:val="32"/>
          <w:szCs w:val="32"/>
        </w:rPr>
        <w:t>万元，</w:t>
      </w:r>
      <w:r w:rsidR="00F40584">
        <w:rPr>
          <w:rFonts w:ascii="仿宋_GB2312" w:eastAsia="仿宋_GB2312" w:hAnsi="仿宋_GB2312" w:cs="仿宋_GB2312" w:hint="eastAsia"/>
          <w:bCs/>
          <w:sz w:val="32"/>
          <w:szCs w:val="32"/>
        </w:rPr>
        <w:t>减少</w:t>
      </w:r>
      <w:r w:rsidR="00F40584">
        <w:rPr>
          <w:rFonts w:ascii="仿宋_GB2312" w:eastAsia="仿宋_GB2312" w:hAnsi="仿宋_GB2312" w:cs="仿宋_GB2312"/>
          <w:bCs/>
          <w:sz w:val="32"/>
          <w:szCs w:val="32"/>
        </w:rPr>
        <w:t>8.13</w:t>
      </w:r>
      <w:r w:rsidRPr="00192DA9">
        <w:rPr>
          <w:rFonts w:ascii="仿宋_GB2312" w:eastAsia="仿宋_GB2312" w:hAnsi="仿宋_GB2312" w:cs="仿宋_GB2312" w:hint="eastAsia"/>
          <w:bCs/>
          <w:sz w:val="32"/>
          <w:szCs w:val="32"/>
        </w:rPr>
        <w:t>%。主要原因</w:t>
      </w:r>
      <w:r w:rsidR="00F40584">
        <w:rPr>
          <w:rFonts w:ascii="仿宋_GB2312" w:eastAsia="仿宋_GB2312" w:hAnsi="仿宋_GB2312" w:cs="仿宋_GB2312" w:hint="eastAsia"/>
          <w:bCs/>
          <w:sz w:val="32"/>
          <w:szCs w:val="32"/>
        </w:rPr>
        <w:t>是上年结余减少</w:t>
      </w:r>
      <w:r w:rsidRPr="00192DA9">
        <w:rPr>
          <w:rFonts w:ascii="仿宋_GB2312" w:eastAsia="仿宋_GB2312" w:hAnsi="仿宋_GB2312" w:cs="仿宋_GB2312" w:hint="eastAsia"/>
          <w:bCs/>
          <w:sz w:val="32"/>
          <w:szCs w:val="32"/>
        </w:rPr>
        <w:t>。</w:t>
      </w:r>
    </w:p>
    <w:p w:rsidR="002F7B8A" w:rsidRPr="00192DA9" w:rsidRDefault="002F7B8A">
      <w:pPr>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 xml:space="preserve"> 二、收入预算总体情况说明</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新乡市</w:t>
      </w:r>
      <w:r w:rsidR="00192DA9" w:rsidRPr="00192DA9">
        <w:rPr>
          <w:rFonts w:ascii="仿宋_GB2312" w:eastAsia="仿宋_GB2312" w:hAnsi="仿宋_GB2312" w:cs="仿宋_GB2312" w:hint="eastAsia"/>
          <w:bCs/>
          <w:sz w:val="32"/>
          <w:szCs w:val="32"/>
        </w:rPr>
        <w:t>林业局</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年收入合计</w:t>
      </w:r>
      <w:r w:rsidR="00F40584">
        <w:rPr>
          <w:rFonts w:ascii="仿宋_GB2312" w:eastAsia="仿宋_GB2312" w:hAnsi="仿宋_GB2312" w:cs="仿宋_GB2312"/>
          <w:bCs/>
          <w:sz w:val="32"/>
          <w:szCs w:val="32"/>
        </w:rPr>
        <w:t>1704.18</w:t>
      </w:r>
      <w:r w:rsidRPr="00192DA9">
        <w:rPr>
          <w:rFonts w:ascii="仿宋_GB2312" w:eastAsia="仿宋_GB2312" w:hAnsi="仿宋_GB2312" w:cs="仿宋_GB2312" w:hint="eastAsia"/>
          <w:bCs/>
          <w:sz w:val="32"/>
          <w:szCs w:val="32"/>
        </w:rPr>
        <w:t>万元，其中：一般公共预算</w:t>
      </w:r>
      <w:r w:rsidR="00F40584" w:rsidRPr="00F40584">
        <w:rPr>
          <w:rFonts w:ascii="仿宋_GB2312" w:eastAsia="仿宋_GB2312" w:hAnsi="仿宋_GB2312" w:cs="仿宋_GB2312"/>
          <w:bCs/>
          <w:sz w:val="32"/>
          <w:szCs w:val="32"/>
        </w:rPr>
        <w:t>1704.18</w:t>
      </w:r>
      <w:r w:rsidRPr="00192DA9">
        <w:rPr>
          <w:rFonts w:ascii="仿宋_GB2312" w:eastAsia="仿宋_GB2312" w:hAnsi="仿宋_GB2312" w:cs="仿宋_GB2312" w:hint="eastAsia"/>
          <w:bCs/>
          <w:sz w:val="32"/>
          <w:szCs w:val="32"/>
        </w:rPr>
        <w:t>万元。</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三、支出预算总体情况说明</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新乡市</w:t>
      </w:r>
      <w:r w:rsidR="00192DA9" w:rsidRPr="00192DA9">
        <w:rPr>
          <w:rFonts w:ascii="仿宋_GB2312" w:eastAsia="仿宋_GB2312" w:hAnsi="仿宋_GB2312" w:cs="仿宋_GB2312" w:hint="eastAsia"/>
          <w:bCs/>
          <w:sz w:val="32"/>
          <w:szCs w:val="32"/>
        </w:rPr>
        <w:t>林业局</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年支出合计</w:t>
      </w:r>
      <w:r w:rsidR="00F40584">
        <w:rPr>
          <w:rFonts w:ascii="仿宋_GB2312" w:eastAsia="仿宋_GB2312" w:hAnsi="仿宋_GB2312" w:cs="仿宋_GB2312"/>
          <w:bCs/>
          <w:sz w:val="32"/>
          <w:szCs w:val="32"/>
        </w:rPr>
        <w:t>1704.18</w:t>
      </w:r>
      <w:r w:rsidRPr="00192DA9">
        <w:rPr>
          <w:rFonts w:ascii="仿宋_GB2312" w:eastAsia="仿宋_GB2312" w:hAnsi="仿宋_GB2312" w:cs="仿宋_GB2312" w:hint="eastAsia"/>
          <w:bCs/>
          <w:sz w:val="32"/>
          <w:szCs w:val="32"/>
        </w:rPr>
        <w:t>万元，其中：基本支出</w:t>
      </w:r>
      <w:r w:rsidR="00F40584">
        <w:rPr>
          <w:rFonts w:ascii="仿宋_GB2312" w:eastAsia="仿宋_GB2312" w:hAnsi="仿宋_GB2312" w:cs="仿宋_GB2312"/>
          <w:bCs/>
          <w:sz w:val="32"/>
          <w:szCs w:val="32"/>
        </w:rPr>
        <w:t>1305.09</w:t>
      </w:r>
      <w:r w:rsidRPr="00192DA9">
        <w:rPr>
          <w:rFonts w:ascii="仿宋_GB2312" w:eastAsia="仿宋_GB2312" w:hAnsi="仿宋_GB2312" w:cs="仿宋_GB2312" w:hint="eastAsia"/>
          <w:bCs/>
          <w:sz w:val="32"/>
          <w:szCs w:val="32"/>
        </w:rPr>
        <w:t>万元，占</w:t>
      </w:r>
      <w:r w:rsidR="00F40584">
        <w:rPr>
          <w:rFonts w:ascii="仿宋_GB2312" w:eastAsia="仿宋_GB2312" w:hAnsi="仿宋_GB2312" w:cs="仿宋_GB2312"/>
          <w:bCs/>
          <w:sz w:val="32"/>
          <w:szCs w:val="32"/>
        </w:rPr>
        <w:t>76.58</w:t>
      </w:r>
      <w:r w:rsidRPr="00192DA9">
        <w:rPr>
          <w:rFonts w:ascii="仿宋_GB2312" w:eastAsia="仿宋_GB2312" w:hAnsi="仿宋_GB2312" w:cs="仿宋_GB2312" w:hint="eastAsia"/>
          <w:bCs/>
          <w:sz w:val="32"/>
          <w:szCs w:val="32"/>
        </w:rPr>
        <w:t>%；项目支出</w:t>
      </w:r>
      <w:r w:rsidR="00F40584">
        <w:rPr>
          <w:rFonts w:ascii="仿宋_GB2312" w:eastAsia="仿宋_GB2312" w:hAnsi="仿宋_GB2312" w:cs="仿宋_GB2312"/>
          <w:bCs/>
          <w:sz w:val="32"/>
          <w:szCs w:val="32"/>
        </w:rPr>
        <w:t>399.09</w:t>
      </w:r>
      <w:r w:rsidRPr="00192DA9">
        <w:rPr>
          <w:rFonts w:ascii="仿宋_GB2312" w:eastAsia="仿宋_GB2312" w:hAnsi="仿宋_GB2312" w:cs="仿宋_GB2312" w:hint="eastAsia"/>
          <w:bCs/>
          <w:sz w:val="32"/>
          <w:szCs w:val="32"/>
        </w:rPr>
        <w:t>万元，占</w:t>
      </w:r>
      <w:r w:rsidR="00F40584">
        <w:rPr>
          <w:rFonts w:ascii="仿宋_GB2312" w:eastAsia="仿宋_GB2312" w:hAnsi="仿宋_GB2312" w:cs="仿宋_GB2312"/>
          <w:bCs/>
          <w:sz w:val="32"/>
          <w:szCs w:val="32"/>
        </w:rPr>
        <w:t>23.42</w:t>
      </w:r>
      <w:r w:rsidRPr="00192DA9">
        <w:rPr>
          <w:rFonts w:ascii="仿宋_GB2312" w:eastAsia="仿宋_GB2312" w:hAnsi="仿宋_GB2312" w:cs="仿宋_GB2312" w:hint="eastAsia"/>
          <w:bCs/>
          <w:sz w:val="32"/>
          <w:szCs w:val="32"/>
        </w:rPr>
        <w:t>%。</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四、财政拨款收入支出预算总体情况说明</w:t>
      </w:r>
    </w:p>
    <w:p w:rsidR="002F7B8A" w:rsidRPr="00192DA9" w:rsidRDefault="002F7B8A">
      <w:pPr>
        <w:shd w:val="clear" w:color="auto" w:fill="FFFFFF"/>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lastRenderedPageBreak/>
        <w:t>新乡市</w:t>
      </w:r>
      <w:r w:rsidR="00192DA9" w:rsidRPr="00192DA9">
        <w:rPr>
          <w:rFonts w:ascii="仿宋_GB2312" w:eastAsia="仿宋_GB2312" w:hAnsi="仿宋_GB2312" w:cs="仿宋_GB2312" w:hint="eastAsia"/>
          <w:bCs/>
          <w:sz w:val="32"/>
          <w:szCs w:val="32"/>
        </w:rPr>
        <w:t>林业局</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年财政拨款收支预算</w:t>
      </w:r>
      <w:r w:rsidR="00F40584">
        <w:rPr>
          <w:rFonts w:ascii="仿宋_GB2312" w:eastAsia="仿宋_GB2312" w:hAnsi="仿宋_GB2312" w:cs="仿宋_GB2312"/>
          <w:bCs/>
          <w:sz w:val="32"/>
          <w:szCs w:val="32"/>
        </w:rPr>
        <w:t>1704.18</w:t>
      </w:r>
      <w:r w:rsidRPr="00192DA9">
        <w:rPr>
          <w:rFonts w:ascii="仿宋_GB2312" w:eastAsia="仿宋_GB2312" w:hAnsi="仿宋_GB2312" w:cs="仿宋_GB2312" w:hint="eastAsia"/>
          <w:bCs/>
          <w:sz w:val="32"/>
          <w:szCs w:val="32"/>
        </w:rPr>
        <w:t xml:space="preserve">万元。与 </w:t>
      </w:r>
      <w:r w:rsidR="00F40584">
        <w:rPr>
          <w:rFonts w:ascii="仿宋_GB2312" w:eastAsia="仿宋_GB2312" w:hAnsi="仿宋_GB2312" w:cs="仿宋_GB2312" w:hint="eastAsia"/>
          <w:bCs/>
          <w:sz w:val="32"/>
          <w:szCs w:val="32"/>
        </w:rPr>
        <w:t>2017</w:t>
      </w:r>
      <w:r w:rsidRPr="00192DA9">
        <w:rPr>
          <w:rFonts w:ascii="仿宋_GB2312" w:eastAsia="仿宋_GB2312" w:hAnsi="仿宋_GB2312" w:cs="仿宋_GB2312" w:hint="eastAsia"/>
          <w:bCs/>
          <w:sz w:val="32"/>
          <w:szCs w:val="32"/>
        </w:rPr>
        <w:t xml:space="preserve"> 年相比，增长</w:t>
      </w:r>
      <w:r w:rsidR="00F40584">
        <w:rPr>
          <w:rFonts w:ascii="仿宋_GB2312" w:eastAsia="仿宋_GB2312" w:hAnsi="仿宋_GB2312" w:cs="仿宋_GB2312"/>
          <w:bCs/>
          <w:sz w:val="32"/>
          <w:szCs w:val="32"/>
        </w:rPr>
        <w:t>4.76</w:t>
      </w:r>
      <w:r w:rsidRPr="00192DA9">
        <w:rPr>
          <w:rFonts w:ascii="仿宋_GB2312" w:eastAsia="仿宋_GB2312" w:hAnsi="仿宋_GB2312" w:cs="仿宋_GB2312" w:hint="eastAsia"/>
          <w:bCs/>
          <w:sz w:val="32"/>
          <w:szCs w:val="32"/>
        </w:rPr>
        <w:t>%。</w:t>
      </w:r>
    </w:p>
    <w:p w:rsidR="002F7B8A" w:rsidRPr="00192DA9" w:rsidRDefault="002F7B8A">
      <w:pPr>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 xml:space="preserve"> 五、一般公共预算支出预算情况说明</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新乡市</w:t>
      </w:r>
      <w:r w:rsidR="00192DA9" w:rsidRPr="00192DA9">
        <w:rPr>
          <w:rFonts w:ascii="仿宋_GB2312" w:eastAsia="仿宋_GB2312" w:hAnsi="仿宋_GB2312" w:cs="仿宋_GB2312" w:hint="eastAsia"/>
          <w:bCs/>
          <w:sz w:val="32"/>
          <w:szCs w:val="32"/>
        </w:rPr>
        <w:t>林业局</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 xml:space="preserve"> 年一般公共预算支出年初预算为</w:t>
      </w:r>
      <w:r w:rsidR="00F40584">
        <w:rPr>
          <w:rFonts w:ascii="仿宋_GB2312" w:eastAsia="仿宋_GB2312" w:hAnsi="仿宋_GB2312" w:cs="仿宋_GB2312"/>
          <w:bCs/>
          <w:sz w:val="32"/>
          <w:szCs w:val="32"/>
        </w:rPr>
        <w:t>1704.18</w:t>
      </w:r>
      <w:r w:rsidRPr="00192DA9">
        <w:rPr>
          <w:rFonts w:ascii="仿宋_GB2312" w:eastAsia="仿宋_GB2312" w:hAnsi="仿宋_GB2312" w:cs="仿宋_GB2312" w:hint="eastAsia"/>
          <w:bCs/>
          <w:sz w:val="32"/>
          <w:szCs w:val="32"/>
        </w:rPr>
        <w:t>万元。主要用于以下方面：</w:t>
      </w:r>
      <w:r w:rsidR="00065F71">
        <w:rPr>
          <w:rFonts w:ascii="仿宋_GB2312" w:eastAsia="仿宋_GB2312" w:hAnsi="仿宋_GB2312" w:cs="仿宋_GB2312" w:hint="eastAsia"/>
          <w:bCs/>
          <w:sz w:val="32"/>
          <w:szCs w:val="32"/>
        </w:rPr>
        <w:t>公共安全</w:t>
      </w:r>
      <w:r w:rsidRPr="00192DA9">
        <w:rPr>
          <w:rFonts w:ascii="仿宋_GB2312" w:eastAsia="仿宋_GB2312" w:hAnsi="仿宋_GB2312" w:cs="仿宋_GB2312" w:hint="eastAsia"/>
          <w:bCs/>
          <w:sz w:val="32"/>
          <w:szCs w:val="32"/>
        </w:rPr>
        <w:t>支出</w:t>
      </w:r>
      <w:r w:rsidR="00F40584">
        <w:rPr>
          <w:rFonts w:ascii="仿宋_GB2312" w:eastAsia="仿宋_GB2312" w:hAnsi="仿宋_GB2312" w:cs="仿宋_GB2312"/>
          <w:bCs/>
          <w:sz w:val="32"/>
          <w:szCs w:val="32"/>
        </w:rPr>
        <w:t>240.35</w:t>
      </w:r>
      <w:r w:rsidRPr="00192DA9">
        <w:rPr>
          <w:rFonts w:ascii="仿宋_GB2312" w:eastAsia="仿宋_GB2312" w:hAnsi="仿宋_GB2312" w:cs="仿宋_GB2312" w:hint="eastAsia"/>
          <w:bCs/>
          <w:sz w:val="32"/>
          <w:szCs w:val="32"/>
        </w:rPr>
        <w:t>万元，占</w:t>
      </w:r>
      <w:r w:rsidR="00065F71">
        <w:rPr>
          <w:rFonts w:ascii="仿宋_GB2312" w:eastAsia="仿宋_GB2312" w:hAnsi="仿宋_GB2312" w:cs="仿宋_GB2312"/>
          <w:bCs/>
          <w:sz w:val="32"/>
          <w:szCs w:val="32"/>
        </w:rPr>
        <w:t>14.</w:t>
      </w:r>
      <w:r w:rsidR="00F40584">
        <w:rPr>
          <w:rFonts w:ascii="仿宋_GB2312" w:eastAsia="仿宋_GB2312" w:hAnsi="仿宋_GB2312" w:cs="仿宋_GB2312"/>
          <w:bCs/>
          <w:sz w:val="32"/>
          <w:szCs w:val="32"/>
        </w:rPr>
        <w:t>10</w:t>
      </w:r>
      <w:r w:rsidRPr="00192DA9">
        <w:rPr>
          <w:rFonts w:ascii="仿宋_GB2312" w:eastAsia="仿宋_GB2312" w:hAnsi="仿宋_GB2312" w:cs="仿宋_GB2312" w:hint="eastAsia"/>
          <w:bCs/>
          <w:sz w:val="32"/>
          <w:szCs w:val="32"/>
        </w:rPr>
        <w:t>%；社会保障和就业支出</w:t>
      </w:r>
      <w:r w:rsidR="000B520C">
        <w:rPr>
          <w:rFonts w:ascii="仿宋_GB2312" w:eastAsia="仿宋_GB2312" w:hAnsi="仿宋_GB2312" w:cs="仿宋_GB2312"/>
          <w:bCs/>
          <w:sz w:val="32"/>
          <w:szCs w:val="32"/>
        </w:rPr>
        <w:t>207.93</w:t>
      </w:r>
      <w:r w:rsidRPr="00192DA9">
        <w:rPr>
          <w:rFonts w:ascii="仿宋_GB2312" w:eastAsia="仿宋_GB2312" w:hAnsi="仿宋_GB2312" w:cs="仿宋_GB2312" w:hint="eastAsia"/>
          <w:bCs/>
          <w:sz w:val="32"/>
          <w:szCs w:val="32"/>
        </w:rPr>
        <w:t>万元，占</w:t>
      </w:r>
      <w:r w:rsidR="000B520C">
        <w:rPr>
          <w:rFonts w:ascii="仿宋_GB2312" w:eastAsia="仿宋_GB2312" w:hAnsi="仿宋_GB2312" w:cs="仿宋_GB2312"/>
          <w:bCs/>
          <w:sz w:val="32"/>
          <w:szCs w:val="32"/>
        </w:rPr>
        <w:t>12.2</w:t>
      </w:r>
      <w:r w:rsidRPr="00192DA9">
        <w:rPr>
          <w:rFonts w:ascii="仿宋_GB2312" w:eastAsia="仿宋_GB2312" w:hAnsi="仿宋_GB2312" w:cs="仿宋_GB2312" w:hint="eastAsia"/>
          <w:bCs/>
          <w:sz w:val="32"/>
          <w:szCs w:val="32"/>
        </w:rPr>
        <w:t>%；医疗卫生与计划生育支出</w:t>
      </w:r>
      <w:r w:rsidR="000B520C">
        <w:rPr>
          <w:rFonts w:ascii="仿宋_GB2312" w:eastAsia="仿宋_GB2312" w:hAnsi="仿宋_GB2312" w:cs="仿宋_GB2312"/>
          <w:bCs/>
          <w:sz w:val="32"/>
          <w:szCs w:val="32"/>
        </w:rPr>
        <w:t>65.29</w:t>
      </w:r>
      <w:r w:rsidRPr="00192DA9">
        <w:rPr>
          <w:rFonts w:ascii="仿宋_GB2312" w:eastAsia="仿宋_GB2312" w:hAnsi="仿宋_GB2312" w:cs="仿宋_GB2312" w:hint="eastAsia"/>
          <w:bCs/>
          <w:sz w:val="32"/>
          <w:szCs w:val="32"/>
        </w:rPr>
        <w:t>万元，占</w:t>
      </w:r>
      <w:r w:rsidR="000B520C">
        <w:rPr>
          <w:rFonts w:ascii="仿宋_GB2312" w:eastAsia="仿宋_GB2312" w:hAnsi="仿宋_GB2312" w:cs="仿宋_GB2312"/>
          <w:bCs/>
          <w:sz w:val="32"/>
          <w:szCs w:val="32"/>
        </w:rPr>
        <w:t>3.83</w:t>
      </w:r>
      <w:r w:rsidRPr="00192DA9">
        <w:rPr>
          <w:rFonts w:ascii="仿宋_GB2312" w:eastAsia="仿宋_GB2312" w:hAnsi="仿宋_GB2312" w:cs="仿宋_GB2312" w:hint="eastAsia"/>
          <w:bCs/>
          <w:sz w:val="32"/>
          <w:szCs w:val="32"/>
        </w:rPr>
        <w:t>%；农林水事务</w:t>
      </w:r>
      <w:r w:rsidR="00065F71">
        <w:rPr>
          <w:rFonts w:ascii="仿宋_GB2312" w:eastAsia="仿宋_GB2312" w:hAnsi="仿宋_GB2312" w:cs="仿宋_GB2312"/>
          <w:bCs/>
          <w:sz w:val="32"/>
          <w:szCs w:val="32"/>
        </w:rPr>
        <w:t>11</w:t>
      </w:r>
      <w:r w:rsidR="000B520C">
        <w:rPr>
          <w:rFonts w:ascii="仿宋_GB2312" w:eastAsia="仿宋_GB2312" w:hAnsi="仿宋_GB2312" w:cs="仿宋_GB2312"/>
          <w:bCs/>
          <w:sz w:val="32"/>
          <w:szCs w:val="32"/>
        </w:rPr>
        <w:t>90.61</w:t>
      </w:r>
      <w:r w:rsidRPr="00192DA9">
        <w:rPr>
          <w:rFonts w:ascii="仿宋_GB2312" w:eastAsia="仿宋_GB2312" w:hAnsi="仿宋_GB2312" w:cs="仿宋_GB2312" w:hint="eastAsia"/>
          <w:bCs/>
          <w:sz w:val="32"/>
          <w:szCs w:val="32"/>
        </w:rPr>
        <w:t>万元，占</w:t>
      </w:r>
      <w:r w:rsidR="000B520C">
        <w:rPr>
          <w:rFonts w:ascii="仿宋_GB2312" w:eastAsia="仿宋_GB2312" w:hAnsi="仿宋_GB2312" w:cs="仿宋_GB2312"/>
          <w:bCs/>
          <w:sz w:val="32"/>
          <w:szCs w:val="32"/>
        </w:rPr>
        <w:t>69.86</w:t>
      </w:r>
      <w:r w:rsidRPr="00192DA9">
        <w:rPr>
          <w:rFonts w:ascii="仿宋_GB2312" w:eastAsia="仿宋_GB2312" w:hAnsi="仿宋_GB2312" w:cs="仿宋_GB2312" w:hint="eastAsia"/>
          <w:bCs/>
          <w:sz w:val="32"/>
          <w:szCs w:val="32"/>
        </w:rPr>
        <w:t>%。</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kern w:val="0"/>
          <w:sz w:val="32"/>
          <w:szCs w:val="32"/>
        </w:rPr>
        <w:t>六、一般公共预算基本支出预算情况说明</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新乡市</w:t>
      </w:r>
      <w:r w:rsidR="00192DA9" w:rsidRPr="00192DA9">
        <w:rPr>
          <w:rFonts w:ascii="仿宋_GB2312" w:eastAsia="仿宋_GB2312" w:hAnsi="仿宋_GB2312" w:cs="仿宋_GB2312" w:hint="eastAsia"/>
          <w:bCs/>
          <w:sz w:val="32"/>
          <w:szCs w:val="32"/>
        </w:rPr>
        <w:t>林业局</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年一般公共预算基本支出</w:t>
      </w:r>
      <w:r w:rsidR="000B520C">
        <w:rPr>
          <w:rFonts w:ascii="仿宋_GB2312" w:eastAsia="仿宋_GB2312" w:hAnsi="仿宋_GB2312" w:cs="仿宋_GB2312"/>
          <w:bCs/>
          <w:sz w:val="32"/>
          <w:szCs w:val="32"/>
        </w:rPr>
        <w:t>1704.18</w:t>
      </w:r>
      <w:r w:rsidRPr="00192DA9">
        <w:rPr>
          <w:rFonts w:ascii="仿宋_GB2312" w:eastAsia="仿宋_GB2312" w:hAnsi="仿宋_GB2312" w:cs="仿宋_GB2312" w:hint="eastAsia"/>
          <w:bCs/>
          <w:sz w:val="32"/>
          <w:szCs w:val="32"/>
        </w:rPr>
        <w:t>万元，其中：</w:t>
      </w:r>
      <w:r w:rsidRPr="00192DA9">
        <w:rPr>
          <w:rFonts w:ascii="仿宋_GB2312" w:eastAsia="仿宋_GB2312" w:hAnsi="仿宋_GB2312" w:cs="仿宋_GB2312" w:hint="eastAsia"/>
          <w:bCs/>
          <w:spacing w:val="-1"/>
          <w:kern w:val="0"/>
          <w:sz w:val="32"/>
          <w:szCs w:val="32"/>
        </w:rPr>
        <w:t>人员经费</w:t>
      </w:r>
      <w:r w:rsidR="000B520C">
        <w:rPr>
          <w:rFonts w:ascii="仿宋_GB2312" w:eastAsia="仿宋_GB2312" w:hAnsi="仿宋_GB2312" w:cs="仿宋_GB2312"/>
          <w:bCs/>
          <w:sz w:val="32"/>
          <w:szCs w:val="32"/>
        </w:rPr>
        <w:t>1149.52</w:t>
      </w:r>
      <w:r w:rsidRPr="00192DA9">
        <w:rPr>
          <w:rFonts w:ascii="仿宋_GB2312" w:eastAsia="仿宋_GB2312" w:hAnsi="仿宋_GB2312" w:cs="仿宋_GB2312" w:hint="eastAsia"/>
          <w:bCs/>
          <w:sz w:val="32"/>
          <w:szCs w:val="32"/>
        </w:rPr>
        <w:t>万元，主要包括：基本工资、津贴补贴、 奖金、社会保障缴费、伙食补助费、绩效工资、其他工资福利支出、离休费、退休费、抚恤金、生活补助、医疗费、奖励金、住房公积金；</w:t>
      </w:r>
      <w:r w:rsidRPr="00192DA9">
        <w:rPr>
          <w:rFonts w:ascii="仿宋_GB2312" w:eastAsia="仿宋_GB2312" w:hAnsi="仿宋_GB2312" w:cs="仿宋_GB2312" w:hint="eastAsia"/>
          <w:bCs/>
          <w:spacing w:val="-1"/>
          <w:kern w:val="0"/>
          <w:sz w:val="32"/>
          <w:szCs w:val="32"/>
        </w:rPr>
        <w:t>公用经费</w:t>
      </w:r>
      <w:r w:rsidR="000B520C">
        <w:rPr>
          <w:rFonts w:ascii="仿宋_GB2312" w:eastAsia="仿宋_GB2312" w:hAnsi="仿宋_GB2312" w:cs="仿宋_GB2312"/>
          <w:bCs/>
          <w:sz w:val="32"/>
          <w:szCs w:val="32"/>
        </w:rPr>
        <w:t>155.57</w:t>
      </w:r>
      <w:r w:rsidRPr="00192DA9">
        <w:rPr>
          <w:rFonts w:ascii="仿宋_GB2312" w:eastAsia="仿宋_GB2312" w:hAnsi="仿宋_GB2312" w:cs="仿宋_GB2312" w:hint="eastAsia"/>
          <w:bCs/>
          <w:sz w:val="32"/>
          <w:szCs w:val="32"/>
        </w:rPr>
        <w:t>万元，主要包括：办公费、印刷费等支出；项目支出</w:t>
      </w:r>
      <w:r w:rsidR="00CA063C">
        <w:rPr>
          <w:rFonts w:ascii="仿宋_GB2312" w:eastAsia="仿宋_GB2312" w:hAnsi="仿宋_GB2312" w:cs="仿宋_GB2312"/>
          <w:bCs/>
          <w:sz w:val="32"/>
          <w:szCs w:val="32"/>
        </w:rPr>
        <w:t>38</w:t>
      </w:r>
      <w:r w:rsidR="000B520C">
        <w:rPr>
          <w:rFonts w:ascii="仿宋_GB2312" w:eastAsia="仿宋_GB2312" w:hAnsi="仿宋_GB2312" w:cs="仿宋_GB2312"/>
          <w:bCs/>
          <w:sz w:val="32"/>
          <w:szCs w:val="32"/>
        </w:rPr>
        <w:t>9.09</w:t>
      </w:r>
      <w:r w:rsidRPr="00192DA9">
        <w:rPr>
          <w:rFonts w:ascii="仿宋_GB2312" w:eastAsia="仿宋_GB2312" w:hAnsi="仿宋_GB2312" w:cs="仿宋_GB2312" w:hint="eastAsia"/>
          <w:bCs/>
          <w:sz w:val="32"/>
          <w:szCs w:val="32"/>
        </w:rPr>
        <w:t>万元。</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七、一般公共预算项目支出情况说明</w:t>
      </w:r>
    </w:p>
    <w:p w:rsidR="002F7B8A" w:rsidRPr="00192DA9" w:rsidRDefault="00EC53A1">
      <w:pPr>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kern w:val="0"/>
          <w:sz w:val="32"/>
          <w:szCs w:val="32"/>
        </w:rPr>
        <w:t>2018</w:t>
      </w:r>
      <w:r w:rsidR="002F7B8A" w:rsidRPr="00192DA9">
        <w:rPr>
          <w:rFonts w:ascii="仿宋_GB2312" w:eastAsia="仿宋_GB2312" w:hAnsi="仿宋_GB2312" w:cs="仿宋_GB2312" w:hint="eastAsia"/>
          <w:bCs/>
          <w:kern w:val="0"/>
          <w:sz w:val="32"/>
          <w:szCs w:val="32"/>
        </w:rPr>
        <w:t xml:space="preserve"> 年一般公共预算安排项目支出预算</w:t>
      </w:r>
      <w:r w:rsidR="00CA063C">
        <w:rPr>
          <w:rFonts w:ascii="仿宋_GB2312" w:eastAsia="仿宋_GB2312" w:hAnsi="仿宋_GB2312" w:cs="仿宋_GB2312"/>
          <w:bCs/>
          <w:sz w:val="32"/>
          <w:szCs w:val="32"/>
        </w:rPr>
        <w:t>38</w:t>
      </w:r>
      <w:r w:rsidR="000B520C">
        <w:rPr>
          <w:rFonts w:ascii="仿宋_GB2312" w:eastAsia="仿宋_GB2312" w:hAnsi="仿宋_GB2312" w:cs="仿宋_GB2312"/>
          <w:bCs/>
          <w:sz w:val="32"/>
          <w:szCs w:val="32"/>
        </w:rPr>
        <w:t>9.09</w:t>
      </w:r>
      <w:r w:rsidR="002F7B8A" w:rsidRPr="00192DA9">
        <w:rPr>
          <w:rFonts w:ascii="仿宋_GB2312" w:eastAsia="仿宋_GB2312" w:hAnsi="仿宋_GB2312" w:cs="仿宋_GB2312" w:hint="eastAsia"/>
          <w:bCs/>
          <w:kern w:val="0"/>
          <w:sz w:val="32"/>
          <w:szCs w:val="32"/>
        </w:rPr>
        <w:t>万元，全部纳入项目绩效目标管理。其中：运转类项目</w:t>
      </w:r>
      <w:r w:rsidR="000B520C">
        <w:rPr>
          <w:rFonts w:ascii="仿宋_GB2312" w:eastAsia="仿宋_GB2312" w:hAnsi="仿宋_GB2312" w:cs="仿宋_GB2312"/>
          <w:bCs/>
          <w:kern w:val="0"/>
          <w:sz w:val="32"/>
          <w:szCs w:val="32"/>
        </w:rPr>
        <w:t>199.09</w:t>
      </w:r>
      <w:r w:rsidR="002F7B8A" w:rsidRPr="00192DA9">
        <w:rPr>
          <w:rFonts w:ascii="仿宋_GB2312" w:eastAsia="仿宋_GB2312" w:hAnsi="仿宋_GB2312" w:cs="仿宋_GB2312" w:hint="eastAsia"/>
          <w:bCs/>
          <w:kern w:val="0"/>
          <w:sz w:val="32"/>
          <w:szCs w:val="32"/>
        </w:rPr>
        <w:t>万元、专项资金项目2</w:t>
      </w:r>
      <w:r w:rsidR="00CA063C">
        <w:rPr>
          <w:rFonts w:ascii="仿宋_GB2312" w:eastAsia="仿宋_GB2312" w:hAnsi="仿宋_GB2312" w:cs="仿宋_GB2312"/>
          <w:bCs/>
          <w:kern w:val="0"/>
          <w:sz w:val="32"/>
          <w:szCs w:val="32"/>
        </w:rPr>
        <w:t>00</w:t>
      </w:r>
      <w:r w:rsidR="002F7B8A" w:rsidRPr="00192DA9">
        <w:rPr>
          <w:rFonts w:ascii="仿宋_GB2312" w:eastAsia="仿宋_GB2312" w:hAnsi="仿宋_GB2312" w:cs="仿宋_GB2312" w:hint="eastAsia"/>
          <w:bCs/>
          <w:kern w:val="0"/>
          <w:sz w:val="32"/>
          <w:szCs w:val="32"/>
        </w:rPr>
        <w:t>万元。</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kern w:val="0"/>
          <w:sz w:val="32"/>
          <w:szCs w:val="32"/>
        </w:rPr>
        <w:t>八、“三公”经费支出预算情况说明</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lastRenderedPageBreak/>
        <w:t>新乡市</w:t>
      </w:r>
      <w:r w:rsidR="00192DA9" w:rsidRPr="00192DA9">
        <w:rPr>
          <w:rFonts w:ascii="仿宋_GB2312" w:eastAsia="仿宋_GB2312" w:hAnsi="仿宋_GB2312" w:cs="仿宋_GB2312" w:hint="eastAsia"/>
          <w:bCs/>
          <w:sz w:val="32"/>
          <w:szCs w:val="32"/>
        </w:rPr>
        <w:t>林业局</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 xml:space="preserve"> 年“三公”经费预算为</w:t>
      </w:r>
      <w:r w:rsidR="00CA063C">
        <w:rPr>
          <w:rFonts w:ascii="仿宋_GB2312" w:eastAsia="仿宋_GB2312" w:hAnsi="仿宋_GB2312" w:cs="仿宋_GB2312"/>
          <w:bCs/>
          <w:sz w:val="32"/>
          <w:szCs w:val="32"/>
        </w:rPr>
        <w:t>20.</w:t>
      </w:r>
      <w:r w:rsidR="000B520C">
        <w:rPr>
          <w:rFonts w:ascii="仿宋_GB2312" w:eastAsia="仿宋_GB2312" w:hAnsi="仿宋_GB2312" w:cs="仿宋_GB2312"/>
          <w:bCs/>
          <w:sz w:val="32"/>
          <w:szCs w:val="32"/>
        </w:rPr>
        <w:t>67</w:t>
      </w:r>
      <w:r w:rsidRPr="00192DA9">
        <w:rPr>
          <w:rFonts w:ascii="仿宋_GB2312" w:eastAsia="仿宋_GB2312" w:hAnsi="仿宋_GB2312" w:cs="仿宋_GB2312" w:hint="eastAsia"/>
          <w:bCs/>
          <w:sz w:val="32"/>
          <w:szCs w:val="32"/>
        </w:rPr>
        <w:t>万元。</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 xml:space="preserve">年“三公”经费支出预算数比 </w:t>
      </w:r>
      <w:r w:rsidR="00F40584">
        <w:rPr>
          <w:rFonts w:ascii="仿宋_GB2312" w:eastAsia="仿宋_GB2312" w:hAnsi="仿宋_GB2312" w:cs="仿宋_GB2312" w:hint="eastAsia"/>
          <w:bCs/>
          <w:sz w:val="32"/>
          <w:szCs w:val="32"/>
        </w:rPr>
        <w:t>2017</w:t>
      </w:r>
      <w:r w:rsidRPr="00192DA9">
        <w:rPr>
          <w:rFonts w:ascii="仿宋_GB2312" w:eastAsia="仿宋_GB2312" w:hAnsi="仿宋_GB2312" w:cs="仿宋_GB2312" w:hint="eastAsia"/>
          <w:bCs/>
          <w:sz w:val="32"/>
          <w:szCs w:val="32"/>
        </w:rPr>
        <w:t xml:space="preserve"> 年减少</w:t>
      </w:r>
      <w:r w:rsidR="000B520C">
        <w:rPr>
          <w:rFonts w:ascii="仿宋_GB2312" w:eastAsia="仿宋_GB2312" w:hAnsi="仿宋_GB2312" w:cs="仿宋_GB2312"/>
          <w:bCs/>
          <w:sz w:val="32"/>
          <w:szCs w:val="32"/>
        </w:rPr>
        <w:t>0.23</w:t>
      </w:r>
      <w:r w:rsidRPr="00192DA9">
        <w:rPr>
          <w:rFonts w:ascii="仿宋_GB2312" w:eastAsia="仿宋_GB2312" w:hAnsi="仿宋_GB2312" w:cs="仿宋_GB2312" w:hint="eastAsia"/>
          <w:bCs/>
          <w:sz w:val="32"/>
          <w:szCs w:val="32"/>
        </w:rPr>
        <w:t>万元。具体情况如下：</w:t>
      </w:r>
    </w:p>
    <w:p w:rsidR="002F7B8A" w:rsidRPr="00192DA9" w:rsidRDefault="002F7B8A">
      <w:pPr>
        <w:kinsoku w:val="0"/>
        <w:overflowPunct w:val="0"/>
        <w:autoSpaceDE w:val="0"/>
        <w:autoSpaceDN w:val="0"/>
        <w:adjustRightInd w:val="0"/>
        <w:snapToGrid w:val="0"/>
        <w:spacing w:line="360" w:lineRule="auto"/>
        <w:ind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pacing w:val="-1"/>
          <w:kern w:val="0"/>
          <w:sz w:val="32"/>
          <w:szCs w:val="32"/>
        </w:rPr>
        <w:t>（</w:t>
      </w:r>
      <w:r w:rsidR="00CA063C">
        <w:rPr>
          <w:rFonts w:ascii="仿宋_GB2312" w:eastAsia="仿宋_GB2312" w:hAnsi="仿宋_GB2312" w:cs="仿宋_GB2312" w:hint="eastAsia"/>
          <w:bCs/>
          <w:spacing w:val="-1"/>
          <w:kern w:val="0"/>
          <w:sz w:val="32"/>
          <w:szCs w:val="32"/>
        </w:rPr>
        <w:t>一</w:t>
      </w:r>
      <w:r w:rsidRPr="00192DA9">
        <w:rPr>
          <w:rFonts w:ascii="仿宋_GB2312" w:eastAsia="仿宋_GB2312" w:hAnsi="仿宋_GB2312" w:cs="仿宋_GB2312" w:hint="eastAsia"/>
          <w:bCs/>
          <w:spacing w:val="-1"/>
          <w:kern w:val="0"/>
          <w:sz w:val="32"/>
          <w:szCs w:val="32"/>
        </w:rPr>
        <w:t xml:space="preserve">）公务用车购置及运行费 </w:t>
      </w:r>
      <w:r w:rsidR="000B520C">
        <w:rPr>
          <w:rFonts w:ascii="仿宋_GB2312" w:eastAsia="仿宋_GB2312" w:hAnsi="仿宋_GB2312" w:cs="仿宋_GB2312"/>
          <w:bCs/>
          <w:sz w:val="32"/>
          <w:szCs w:val="32"/>
        </w:rPr>
        <w:t>20.17</w:t>
      </w:r>
      <w:r w:rsidRPr="00192DA9">
        <w:rPr>
          <w:rFonts w:ascii="仿宋_GB2312" w:eastAsia="仿宋_GB2312" w:hAnsi="仿宋_GB2312" w:cs="仿宋_GB2312" w:hint="eastAsia"/>
          <w:bCs/>
          <w:kern w:val="0"/>
          <w:sz w:val="32"/>
          <w:szCs w:val="32"/>
        </w:rPr>
        <w:t>万</w:t>
      </w:r>
      <w:r w:rsidRPr="00192DA9">
        <w:rPr>
          <w:rFonts w:ascii="仿宋_GB2312" w:eastAsia="仿宋_GB2312" w:hAnsi="仿宋_GB2312" w:cs="仿宋_GB2312" w:hint="eastAsia"/>
          <w:bCs/>
          <w:sz w:val="32"/>
          <w:szCs w:val="32"/>
        </w:rPr>
        <w:t>元，其中，公务用车购置费0万元；公务用车运行维护费</w:t>
      </w:r>
      <w:r w:rsidR="000B520C">
        <w:rPr>
          <w:rFonts w:ascii="仿宋_GB2312" w:eastAsia="仿宋_GB2312" w:hAnsi="仿宋_GB2312" w:cs="仿宋_GB2312"/>
          <w:bCs/>
          <w:sz w:val="32"/>
          <w:szCs w:val="32"/>
        </w:rPr>
        <w:t>20.17</w:t>
      </w:r>
      <w:r w:rsidRPr="00192DA9">
        <w:rPr>
          <w:rFonts w:ascii="仿宋_GB2312" w:eastAsia="仿宋_GB2312" w:hAnsi="仿宋_GB2312" w:cs="仿宋_GB2312" w:hint="eastAsia"/>
          <w:bCs/>
          <w:sz w:val="32"/>
          <w:szCs w:val="32"/>
        </w:rPr>
        <w:t xml:space="preserve">万元，主要用于开展工作所需公务用车的燃料费、维修费、过路过桥费、保险费等支出。公务用车购置费预算数与 </w:t>
      </w:r>
      <w:r w:rsidR="00F40584">
        <w:rPr>
          <w:rFonts w:ascii="仿宋_GB2312" w:eastAsia="仿宋_GB2312" w:hAnsi="仿宋_GB2312" w:cs="仿宋_GB2312" w:hint="eastAsia"/>
          <w:bCs/>
          <w:sz w:val="32"/>
          <w:szCs w:val="32"/>
        </w:rPr>
        <w:t>2017</w:t>
      </w:r>
      <w:r w:rsidRPr="00192DA9">
        <w:rPr>
          <w:rFonts w:ascii="仿宋_GB2312" w:eastAsia="仿宋_GB2312" w:hAnsi="仿宋_GB2312" w:cs="仿宋_GB2312" w:hint="eastAsia"/>
          <w:bCs/>
          <w:sz w:val="32"/>
          <w:szCs w:val="32"/>
        </w:rPr>
        <w:t xml:space="preserve"> 年相比</w:t>
      </w:r>
      <w:r w:rsidR="000B520C">
        <w:rPr>
          <w:rFonts w:ascii="仿宋_GB2312" w:eastAsia="仿宋_GB2312" w:hAnsi="仿宋_GB2312" w:cs="仿宋_GB2312" w:hint="eastAsia"/>
          <w:bCs/>
          <w:sz w:val="32"/>
          <w:szCs w:val="32"/>
        </w:rPr>
        <w:t>增加1</w:t>
      </w:r>
      <w:r w:rsidR="000B520C">
        <w:rPr>
          <w:rFonts w:ascii="仿宋_GB2312" w:eastAsia="仿宋_GB2312" w:hAnsi="仿宋_GB2312" w:cs="仿宋_GB2312"/>
          <w:bCs/>
          <w:sz w:val="32"/>
          <w:szCs w:val="32"/>
        </w:rPr>
        <w:t>.77</w:t>
      </w:r>
      <w:r w:rsidRPr="00192DA9">
        <w:rPr>
          <w:rFonts w:ascii="仿宋_GB2312" w:eastAsia="仿宋_GB2312" w:hAnsi="仿宋_GB2312" w:cs="仿宋_GB2312" w:hint="eastAsia"/>
          <w:bCs/>
          <w:sz w:val="32"/>
          <w:szCs w:val="32"/>
        </w:rPr>
        <w:t>万元，主要原因：</w:t>
      </w:r>
      <w:r w:rsidR="000B520C">
        <w:rPr>
          <w:rFonts w:ascii="仿宋_GB2312" w:eastAsia="仿宋_GB2312" w:hAnsi="仿宋_GB2312" w:cs="仿宋_GB2312" w:hint="eastAsia"/>
          <w:bCs/>
          <w:sz w:val="32"/>
          <w:szCs w:val="32"/>
        </w:rPr>
        <w:t>森林公安局人员增加</w:t>
      </w:r>
      <w:r w:rsidR="00E070CC">
        <w:rPr>
          <w:rFonts w:ascii="仿宋_GB2312" w:eastAsia="仿宋_GB2312" w:hAnsi="仿宋_GB2312" w:cs="仿宋_GB2312" w:hint="eastAsia"/>
          <w:bCs/>
          <w:sz w:val="32"/>
          <w:szCs w:val="32"/>
        </w:rPr>
        <w:t>，一般公用定额增加</w:t>
      </w:r>
      <w:r w:rsidRPr="00192DA9">
        <w:rPr>
          <w:rFonts w:ascii="仿宋_GB2312" w:eastAsia="仿宋_GB2312" w:hAnsi="仿宋_GB2312" w:cs="仿宋_GB2312" w:hint="eastAsia"/>
          <w:bCs/>
          <w:sz w:val="32"/>
          <w:szCs w:val="32"/>
        </w:rPr>
        <w:t>。</w:t>
      </w:r>
    </w:p>
    <w:p w:rsidR="002F7B8A" w:rsidRPr="00192DA9" w:rsidRDefault="002F7B8A">
      <w:pPr>
        <w:spacing w:line="360" w:lineRule="auto"/>
        <w:ind w:firstLineChars="200" w:firstLine="636"/>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pacing w:val="-1"/>
          <w:kern w:val="0"/>
          <w:sz w:val="32"/>
          <w:szCs w:val="32"/>
        </w:rPr>
        <w:t>（三）公务接待费</w:t>
      </w:r>
      <w:r w:rsidR="00E070CC">
        <w:rPr>
          <w:rFonts w:ascii="仿宋_GB2312" w:eastAsia="仿宋_GB2312" w:hAnsi="仿宋_GB2312" w:cs="仿宋_GB2312"/>
          <w:bCs/>
          <w:sz w:val="32"/>
          <w:szCs w:val="32"/>
        </w:rPr>
        <w:t>0.</w:t>
      </w:r>
      <w:r w:rsidR="00CA063C">
        <w:rPr>
          <w:rFonts w:ascii="仿宋_GB2312" w:eastAsia="仿宋_GB2312" w:hAnsi="仿宋_GB2312" w:cs="仿宋_GB2312"/>
          <w:bCs/>
          <w:sz w:val="32"/>
          <w:szCs w:val="32"/>
        </w:rPr>
        <w:t>5</w:t>
      </w:r>
      <w:r w:rsidRPr="00192DA9">
        <w:rPr>
          <w:rFonts w:ascii="仿宋_GB2312" w:eastAsia="仿宋_GB2312" w:hAnsi="仿宋_GB2312" w:cs="仿宋_GB2312" w:hint="eastAsia"/>
          <w:bCs/>
          <w:sz w:val="32"/>
          <w:szCs w:val="32"/>
        </w:rPr>
        <w:t xml:space="preserve">万元，主要用于按规定开支的各类公务接待（含外宾接待）支出。预算数比 </w:t>
      </w:r>
      <w:r w:rsidR="00F40584">
        <w:rPr>
          <w:rFonts w:ascii="仿宋_GB2312" w:eastAsia="仿宋_GB2312" w:hAnsi="仿宋_GB2312" w:cs="仿宋_GB2312" w:hint="eastAsia"/>
          <w:bCs/>
          <w:sz w:val="32"/>
          <w:szCs w:val="32"/>
        </w:rPr>
        <w:t>2017</w:t>
      </w:r>
      <w:r w:rsidRPr="00192DA9">
        <w:rPr>
          <w:rFonts w:ascii="仿宋_GB2312" w:eastAsia="仿宋_GB2312" w:hAnsi="仿宋_GB2312" w:cs="仿宋_GB2312" w:hint="eastAsia"/>
          <w:bCs/>
          <w:sz w:val="32"/>
          <w:szCs w:val="32"/>
        </w:rPr>
        <w:t xml:space="preserve"> 年减少</w:t>
      </w:r>
      <w:r w:rsidR="00E070CC">
        <w:rPr>
          <w:rFonts w:ascii="仿宋_GB2312" w:eastAsia="仿宋_GB2312" w:hAnsi="仿宋_GB2312" w:cs="仿宋_GB2312"/>
          <w:bCs/>
          <w:sz w:val="32"/>
          <w:szCs w:val="32"/>
        </w:rPr>
        <w:t>2</w:t>
      </w:r>
      <w:r w:rsidRPr="00192DA9">
        <w:rPr>
          <w:rFonts w:ascii="仿宋_GB2312" w:eastAsia="仿宋_GB2312" w:hAnsi="仿宋_GB2312" w:cs="仿宋_GB2312" w:hint="eastAsia"/>
          <w:bCs/>
          <w:sz w:val="32"/>
          <w:szCs w:val="32"/>
        </w:rPr>
        <w:t>万元。主要原因：主要是严格执行《党政机关国内公务接待管理规定》等办法，不断规范公务接待管理，严格接待审批控制，厉行勤俭节约，不断压缩公务接待费支出。</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kern w:val="0"/>
          <w:sz w:val="32"/>
          <w:szCs w:val="32"/>
        </w:rPr>
        <w:t>九、政府性基金预算支出情况说明</w:t>
      </w:r>
    </w:p>
    <w:p w:rsidR="002F7B8A" w:rsidRPr="00192DA9" w:rsidRDefault="002F7B8A">
      <w:pPr>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我局</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年没有使用政府性基金预算拨款安排的支出。</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kern w:val="0"/>
          <w:sz w:val="32"/>
          <w:szCs w:val="32"/>
        </w:rPr>
        <w:t>十、机关运行经费支出情况</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新乡市</w:t>
      </w:r>
      <w:r w:rsidR="00192DA9" w:rsidRPr="00192DA9">
        <w:rPr>
          <w:rFonts w:ascii="仿宋_GB2312" w:eastAsia="仿宋_GB2312" w:hAnsi="仿宋_GB2312" w:cs="仿宋_GB2312" w:hint="eastAsia"/>
          <w:bCs/>
          <w:sz w:val="32"/>
          <w:szCs w:val="32"/>
        </w:rPr>
        <w:t>林业局</w:t>
      </w:r>
      <w:r w:rsidR="00EC53A1">
        <w:rPr>
          <w:rFonts w:ascii="仿宋_GB2312" w:eastAsia="仿宋_GB2312" w:hAnsi="仿宋_GB2312" w:cs="仿宋_GB2312" w:hint="eastAsia"/>
          <w:bCs/>
          <w:sz w:val="32"/>
          <w:szCs w:val="32"/>
        </w:rPr>
        <w:t>2018</w:t>
      </w:r>
      <w:r w:rsidRPr="00192DA9">
        <w:rPr>
          <w:rFonts w:ascii="仿宋_GB2312" w:eastAsia="仿宋_GB2312" w:hAnsi="仿宋_GB2312" w:cs="仿宋_GB2312" w:hint="eastAsia"/>
          <w:bCs/>
          <w:sz w:val="32"/>
          <w:szCs w:val="32"/>
        </w:rPr>
        <w:t>年运行经费支出预算</w:t>
      </w:r>
      <w:r w:rsidR="00CA063C">
        <w:rPr>
          <w:rFonts w:ascii="仿宋_GB2312" w:eastAsia="仿宋_GB2312" w:hAnsi="仿宋_GB2312" w:cs="仿宋_GB2312"/>
          <w:bCs/>
          <w:sz w:val="32"/>
          <w:szCs w:val="32"/>
        </w:rPr>
        <w:t>26</w:t>
      </w:r>
      <w:r w:rsidR="00E070CC">
        <w:rPr>
          <w:rFonts w:ascii="仿宋_GB2312" w:eastAsia="仿宋_GB2312" w:hAnsi="仿宋_GB2312" w:cs="仿宋_GB2312"/>
          <w:bCs/>
          <w:sz w:val="32"/>
          <w:szCs w:val="32"/>
        </w:rPr>
        <w:t>0.45</w:t>
      </w:r>
      <w:r w:rsidRPr="00192DA9">
        <w:rPr>
          <w:rFonts w:ascii="仿宋_GB2312" w:eastAsia="仿宋_GB2312" w:hAnsi="仿宋_GB2312" w:cs="仿宋_GB2312" w:hint="eastAsia"/>
          <w:bCs/>
          <w:sz w:val="32"/>
          <w:szCs w:val="32"/>
        </w:rPr>
        <w:t>万元，主要保障机构正常运转及正常履职需要。</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kern w:val="0"/>
          <w:sz w:val="32"/>
          <w:szCs w:val="32"/>
        </w:rPr>
      </w:pPr>
      <w:r w:rsidRPr="00192DA9">
        <w:rPr>
          <w:rFonts w:ascii="仿宋_GB2312" w:eastAsia="仿宋_GB2312" w:hAnsi="仿宋_GB2312" w:cs="仿宋_GB2312" w:hint="eastAsia"/>
          <w:bCs/>
          <w:kern w:val="0"/>
          <w:sz w:val="32"/>
          <w:szCs w:val="32"/>
        </w:rPr>
        <w:t>十一、预算绩效管理工作开展情况说明</w:t>
      </w:r>
    </w:p>
    <w:p w:rsidR="002F7B8A" w:rsidRDefault="00EC53A1">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2018</w:t>
      </w:r>
      <w:r w:rsidR="002F7B8A" w:rsidRPr="00192DA9">
        <w:rPr>
          <w:rFonts w:ascii="仿宋_GB2312" w:eastAsia="仿宋_GB2312" w:hAnsi="仿宋_GB2312" w:cs="仿宋_GB2312" w:hint="eastAsia"/>
          <w:bCs/>
          <w:sz w:val="32"/>
          <w:szCs w:val="32"/>
        </w:rPr>
        <w:t>年拟对</w:t>
      </w:r>
      <w:r w:rsidR="00F40584">
        <w:rPr>
          <w:rFonts w:ascii="仿宋_GB2312" w:eastAsia="仿宋_GB2312" w:hAnsi="仿宋_GB2312" w:cs="仿宋_GB2312" w:hint="eastAsia"/>
          <w:bCs/>
          <w:sz w:val="32"/>
          <w:szCs w:val="32"/>
        </w:rPr>
        <w:t>2017</w:t>
      </w:r>
      <w:r w:rsidR="002F7B8A" w:rsidRPr="00192DA9">
        <w:rPr>
          <w:rFonts w:ascii="仿宋_GB2312" w:eastAsia="仿宋_GB2312" w:hAnsi="仿宋_GB2312" w:cs="仿宋_GB2312" w:hint="eastAsia"/>
          <w:bCs/>
          <w:sz w:val="32"/>
          <w:szCs w:val="32"/>
        </w:rPr>
        <w:t>年所有项目进行绩效评价，涉及金额</w:t>
      </w:r>
      <w:r w:rsidR="00E070CC">
        <w:rPr>
          <w:rFonts w:ascii="仿宋_GB2312" w:eastAsia="仿宋_GB2312" w:hAnsi="仿宋_GB2312" w:cs="仿宋_GB2312"/>
          <w:bCs/>
          <w:sz w:val="32"/>
          <w:szCs w:val="32"/>
        </w:rPr>
        <w:t>381</w:t>
      </w:r>
      <w:r w:rsidR="002F7B8A" w:rsidRPr="00192DA9">
        <w:rPr>
          <w:rFonts w:ascii="仿宋_GB2312" w:eastAsia="仿宋_GB2312" w:hAnsi="仿宋_GB2312" w:cs="仿宋_GB2312" w:hint="eastAsia"/>
          <w:bCs/>
          <w:sz w:val="32"/>
          <w:szCs w:val="32"/>
        </w:rPr>
        <w:t>万</w:t>
      </w:r>
      <w:r w:rsidR="002F7B8A" w:rsidRPr="00192DA9">
        <w:rPr>
          <w:rFonts w:ascii="仿宋_GB2312" w:eastAsia="仿宋_GB2312" w:hAnsi="仿宋_GB2312" w:cs="仿宋_GB2312" w:hint="eastAsia"/>
          <w:bCs/>
          <w:sz w:val="32"/>
          <w:szCs w:val="32"/>
        </w:rPr>
        <w:lastRenderedPageBreak/>
        <w:t>元，主要工作思路是严格按照预算要求控制支出，加快支出进度，提高资金使用效率。</w:t>
      </w:r>
    </w:p>
    <w:p w:rsidR="00B4728B" w:rsidRPr="00B4728B" w:rsidRDefault="00B4728B" w:rsidP="00B4728B">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B4728B">
        <w:rPr>
          <w:rFonts w:ascii="仿宋_GB2312" w:eastAsia="仿宋_GB2312" w:hAnsi="仿宋_GB2312" w:cs="仿宋_GB2312"/>
          <w:bCs/>
          <w:sz w:val="32"/>
          <w:szCs w:val="32"/>
        </w:rPr>
        <w:t>十</w:t>
      </w:r>
      <w:r w:rsidRPr="00B4728B">
        <w:rPr>
          <w:rFonts w:ascii="仿宋_GB2312" w:eastAsia="仿宋_GB2312" w:hAnsi="仿宋_GB2312" w:cs="仿宋_GB2312" w:hint="eastAsia"/>
          <w:bCs/>
          <w:sz w:val="32"/>
          <w:szCs w:val="32"/>
        </w:rPr>
        <w:t>二</w:t>
      </w:r>
      <w:r w:rsidRPr="00B4728B">
        <w:rPr>
          <w:rFonts w:ascii="仿宋_GB2312" w:eastAsia="仿宋_GB2312" w:hAnsi="仿宋_GB2312" w:cs="仿宋_GB2312"/>
          <w:bCs/>
          <w:sz w:val="32"/>
          <w:szCs w:val="32"/>
        </w:rPr>
        <w:t>、政府采购预算情况说明</w:t>
      </w:r>
    </w:p>
    <w:p w:rsidR="00B4728B" w:rsidRPr="00B4728B" w:rsidRDefault="00B4728B" w:rsidP="00B4728B">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B4728B">
        <w:rPr>
          <w:rFonts w:ascii="仿宋_GB2312" w:eastAsia="仿宋_GB2312" w:hAnsi="仿宋_GB2312" w:cs="仿宋_GB2312"/>
          <w:bCs/>
          <w:sz w:val="32"/>
          <w:szCs w:val="32"/>
        </w:rPr>
        <w:t>201</w:t>
      </w:r>
      <w:r w:rsidRPr="00B4728B">
        <w:rPr>
          <w:rFonts w:ascii="仿宋_GB2312" w:eastAsia="仿宋_GB2312" w:hAnsi="仿宋_GB2312" w:cs="仿宋_GB2312" w:hint="eastAsia"/>
          <w:bCs/>
          <w:sz w:val="32"/>
          <w:szCs w:val="32"/>
        </w:rPr>
        <w:t>8</w:t>
      </w:r>
      <w:r w:rsidRPr="00B4728B">
        <w:rPr>
          <w:rFonts w:ascii="仿宋_GB2312" w:eastAsia="仿宋_GB2312" w:hAnsi="仿宋_GB2312" w:cs="仿宋_GB2312"/>
          <w:bCs/>
          <w:sz w:val="32"/>
          <w:szCs w:val="32"/>
        </w:rPr>
        <w:t>年</w:t>
      </w:r>
      <w:r>
        <w:rPr>
          <w:rFonts w:ascii="仿宋_GB2312" w:eastAsia="仿宋_GB2312" w:hAnsi="仿宋_GB2312" w:cs="仿宋_GB2312" w:hint="eastAsia"/>
          <w:bCs/>
          <w:sz w:val="32"/>
          <w:szCs w:val="32"/>
        </w:rPr>
        <w:t>林业</w:t>
      </w:r>
      <w:r w:rsidRPr="00B4728B">
        <w:rPr>
          <w:rFonts w:ascii="仿宋_GB2312" w:eastAsia="仿宋_GB2312" w:hAnsi="仿宋_GB2312" w:cs="仿宋_GB2312" w:hint="eastAsia"/>
          <w:bCs/>
          <w:sz w:val="32"/>
          <w:szCs w:val="32"/>
        </w:rPr>
        <w:t>局</w:t>
      </w:r>
      <w:r w:rsidRPr="00B4728B">
        <w:rPr>
          <w:rFonts w:ascii="仿宋_GB2312" w:eastAsia="仿宋_GB2312" w:hAnsi="仿宋_GB2312" w:cs="仿宋_GB2312"/>
          <w:bCs/>
          <w:sz w:val="32"/>
          <w:szCs w:val="32"/>
        </w:rPr>
        <w:t>部门政府采购预算共计</w:t>
      </w:r>
      <w:r>
        <w:rPr>
          <w:rFonts w:ascii="仿宋_GB2312" w:eastAsia="仿宋_GB2312" w:hAnsi="仿宋_GB2312" w:cs="仿宋_GB2312" w:hint="eastAsia"/>
          <w:bCs/>
          <w:sz w:val="32"/>
          <w:szCs w:val="32"/>
        </w:rPr>
        <w:t>210.83</w:t>
      </w:r>
      <w:r w:rsidRPr="00B4728B">
        <w:rPr>
          <w:rFonts w:ascii="仿宋_GB2312" w:eastAsia="仿宋_GB2312" w:hAnsi="仿宋_GB2312" w:cs="仿宋_GB2312"/>
          <w:bCs/>
          <w:sz w:val="32"/>
          <w:szCs w:val="32"/>
        </w:rPr>
        <w:t>万元。</w:t>
      </w:r>
      <w:r w:rsidRPr="00B4728B">
        <w:rPr>
          <w:rFonts w:ascii="仿宋_GB2312" w:eastAsia="仿宋_GB2312" w:hAnsi="仿宋_GB2312" w:cs="仿宋_GB2312" w:hint="eastAsia"/>
          <w:bCs/>
          <w:sz w:val="32"/>
          <w:szCs w:val="32"/>
        </w:rPr>
        <w:t>其中</w:t>
      </w:r>
      <w:r w:rsidRPr="00B4728B">
        <w:rPr>
          <w:rFonts w:ascii="仿宋_GB2312" w:eastAsia="仿宋_GB2312" w:hAnsi="仿宋_GB2312" w:cs="仿宋_GB2312"/>
          <w:bCs/>
          <w:sz w:val="32"/>
          <w:szCs w:val="32"/>
        </w:rPr>
        <w:t>货物类采购预算</w:t>
      </w:r>
      <w:r>
        <w:rPr>
          <w:rFonts w:ascii="仿宋_GB2312" w:eastAsia="仿宋_GB2312" w:hAnsi="仿宋_GB2312" w:cs="仿宋_GB2312" w:hint="eastAsia"/>
          <w:bCs/>
          <w:sz w:val="32"/>
          <w:szCs w:val="32"/>
        </w:rPr>
        <w:t>11.26</w:t>
      </w:r>
      <w:r w:rsidRPr="00B4728B">
        <w:rPr>
          <w:rFonts w:ascii="仿宋_GB2312" w:eastAsia="仿宋_GB2312" w:hAnsi="仿宋_GB2312" w:cs="仿宋_GB2312"/>
          <w:bCs/>
          <w:sz w:val="32"/>
          <w:szCs w:val="32"/>
        </w:rPr>
        <w:t>万元，主要用于采购</w:t>
      </w:r>
      <w:r w:rsidRPr="00B4728B">
        <w:rPr>
          <w:rFonts w:ascii="仿宋_GB2312" w:eastAsia="仿宋_GB2312" w:hAnsi="仿宋_GB2312" w:cs="仿宋_GB2312" w:hint="eastAsia"/>
          <w:bCs/>
          <w:sz w:val="32"/>
          <w:szCs w:val="32"/>
        </w:rPr>
        <w:t>专用设备</w:t>
      </w:r>
      <w:r>
        <w:rPr>
          <w:rFonts w:ascii="仿宋_GB2312" w:eastAsia="仿宋_GB2312" w:hAnsi="仿宋_GB2312" w:cs="仿宋_GB2312" w:hint="eastAsia"/>
          <w:bCs/>
          <w:sz w:val="32"/>
          <w:szCs w:val="32"/>
        </w:rPr>
        <w:t>、</w:t>
      </w:r>
      <w:r w:rsidRPr="00B4728B">
        <w:rPr>
          <w:rFonts w:ascii="仿宋_GB2312" w:eastAsia="仿宋_GB2312" w:hAnsi="仿宋_GB2312" w:cs="仿宋_GB2312"/>
          <w:bCs/>
          <w:sz w:val="32"/>
          <w:szCs w:val="32"/>
        </w:rPr>
        <w:t>办公家具</w:t>
      </w:r>
      <w:r>
        <w:rPr>
          <w:rFonts w:ascii="仿宋_GB2312" w:eastAsia="仿宋_GB2312" w:hAnsi="仿宋_GB2312" w:cs="仿宋_GB2312" w:hint="eastAsia"/>
          <w:bCs/>
          <w:sz w:val="32"/>
          <w:szCs w:val="32"/>
        </w:rPr>
        <w:t>及</w:t>
      </w:r>
      <w:r w:rsidRPr="00B4728B">
        <w:rPr>
          <w:rFonts w:ascii="仿宋_GB2312" w:eastAsia="仿宋_GB2312" w:hAnsi="仿宋_GB2312" w:cs="仿宋_GB2312"/>
          <w:bCs/>
          <w:sz w:val="32"/>
          <w:szCs w:val="32"/>
        </w:rPr>
        <w:t>办公设备等；服务类采购预算为</w:t>
      </w:r>
      <w:r>
        <w:rPr>
          <w:rFonts w:ascii="仿宋_GB2312" w:eastAsia="仿宋_GB2312" w:hAnsi="仿宋_GB2312" w:cs="仿宋_GB2312" w:hint="eastAsia"/>
          <w:bCs/>
          <w:sz w:val="32"/>
          <w:szCs w:val="32"/>
        </w:rPr>
        <w:t>201.1</w:t>
      </w:r>
      <w:r w:rsidRPr="00B4728B">
        <w:rPr>
          <w:rFonts w:ascii="仿宋_GB2312" w:eastAsia="仿宋_GB2312" w:hAnsi="仿宋_GB2312" w:cs="仿宋_GB2312"/>
          <w:bCs/>
          <w:sz w:val="32"/>
          <w:szCs w:val="32"/>
        </w:rPr>
        <w:t>万元，</w:t>
      </w:r>
      <w:r>
        <w:rPr>
          <w:rFonts w:ascii="仿宋_GB2312" w:eastAsia="仿宋_GB2312" w:hAnsi="仿宋_GB2312" w:cs="仿宋_GB2312" w:hint="eastAsia"/>
          <w:bCs/>
          <w:sz w:val="32"/>
          <w:szCs w:val="32"/>
        </w:rPr>
        <w:t>其中200万元</w:t>
      </w:r>
      <w:r w:rsidRPr="00B4728B">
        <w:rPr>
          <w:rFonts w:ascii="仿宋_GB2312" w:eastAsia="仿宋_GB2312" w:hAnsi="仿宋_GB2312" w:cs="仿宋_GB2312"/>
          <w:bCs/>
          <w:sz w:val="32"/>
          <w:szCs w:val="32"/>
        </w:rPr>
        <w:t>用于</w:t>
      </w:r>
      <w:r>
        <w:rPr>
          <w:rFonts w:ascii="仿宋_GB2312" w:eastAsia="仿宋_GB2312" w:hAnsi="仿宋_GB2312" w:cs="仿宋_GB2312" w:hint="eastAsia"/>
          <w:bCs/>
          <w:sz w:val="32"/>
          <w:szCs w:val="32"/>
        </w:rPr>
        <w:t>飞机防治林业有害生物，1.1万元用于办公房房屋维修。</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十</w:t>
      </w:r>
      <w:r w:rsidR="009C0BB0">
        <w:rPr>
          <w:rFonts w:ascii="仿宋_GB2312" w:eastAsia="仿宋_GB2312" w:hAnsi="仿宋_GB2312" w:cs="仿宋_GB2312" w:hint="eastAsia"/>
          <w:bCs/>
          <w:sz w:val="32"/>
          <w:szCs w:val="32"/>
        </w:rPr>
        <w:t>三</w:t>
      </w:r>
      <w:r w:rsidRPr="00192DA9">
        <w:rPr>
          <w:rFonts w:ascii="仿宋_GB2312" w:eastAsia="仿宋_GB2312" w:hAnsi="仿宋_GB2312" w:cs="仿宋_GB2312" w:hint="eastAsia"/>
          <w:bCs/>
          <w:sz w:val="32"/>
          <w:szCs w:val="32"/>
        </w:rPr>
        <w:t>、国有资产占用情况说明</w:t>
      </w:r>
    </w:p>
    <w:p w:rsidR="002F7B8A" w:rsidRPr="00B4728B" w:rsidRDefault="00F40584">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2017</w:t>
      </w:r>
      <w:r w:rsidR="002F7B8A" w:rsidRPr="00192DA9">
        <w:rPr>
          <w:rFonts w:ascii="仿宋_GB2312" w:eastAsia="仿宋_GB2312" w:hAnsi="仿宋_GB2312" w:cs="仿宋_GB2312" w:hint="eastAsia"/>
          <w:bCs/>
          <w:sz w:val="32"/>
          <w:szCs w:val="32"/>
        </w:rPr>
        <w:t>年资产总额</w:t>
      </w:r>
      <w:r w:rsidR="00462F29">
        <w:rPr>
          <w:rFonts w:ascii="仿宋_GB2312" w:eastAsia="仿宋_GB2312" w:hAnsi="仿宋_GB2312" w:cs="仿宋_GB2312"/>
          <w:bCs/>
          <w:sz w:val="32"/>
          <w:szCs w:val="32"/>
        </w:rPr>
        <w:t>173</w:t>
      </w:r>
      <w:r w:rsidR="00E070CC">
        <w:rPr>
          <w:rFonts w:ascii="仿宋_GB2312" w:eastAsia="仿宋_GB2312" w:hAnsi="仿宋_GB2312" w:cs="仿宋_GB2312"/>
          <w:bCs/>
          <w:sz w:val="32"/>
          <w:szCs w:val="32"/>
        </w:rPr>
        <w:t>6.69</w:t>
      </w:r>
      <w:r w:rsidR="002F7B8A" w:rsidRPr="00192DA9">
        <w:rPr>
          <w:rFonts w:ascii="仿宋_GB2312" w:eastAsia="仿宋_GB2312" w:hAnsi="仿宋_GB2312" w:cs="仿宋_GB2312" w:hint="eastAsia"/>
          <w:bCs/>
          <w:sz w:val="32"/>
          <w:szCs w:val="32"/>
        </w:rPr>
        <w:t>万元，较上年增长</w:t>
      </w:r>
      <w:r w:rsidR="00E070CC">
        <w:rPr>
          <w:rFonts w:ascii="仿宋_GB2312" w:eastAsia="仿宋_GB2312" w:hAnsi="仿宋_GB2312" w:cs="仿宋_GB2312"/>
          <w:bCs/>
          <w:sz w:val="32"/>
          <w:szCs w:val="32"/>
        </w:rPr>
        <w:t>7.42</w:t>
      </w:r>
      <w:r w:rsidR="002F7B8A" w:rsidRPr="00192DA9">
        <w:rPr>
          <w:rFonts w:ascii="仿宋_GB2312" w:eastAsia="仿宋_GB2312" w:hAnsi="仿宋_GB2312" w:cs="仿宋_GB2312" w:hint="eastAsia"/>
          <w:bCs/>
          <w:sz w:val="32"/>
          <w:szCs w:val="32"/>
        </w:rPr>
        <w:t>%。其中：固定资产</w:t>
      </w:r>
      <w:r w:rsidR="00E070CC">
        <w:rPr>
          <w:rFonts w:ascii="仿宋_GB2312" w:eastAsia="仿宋_GB2312" w:hAnsi="仿宋_GB2312" w:cs="仿宋_GB2312"/>
          <w:bCs/>
          <w:sz w:val="32"/>
          <w:szCs w:val="32"/>
        </w:rPr>
        <w:t>1476.01</w:t>
      </w:r>
      <w:r w:rsidR="002F7B8A" w:rsidRPr="00192DA9">
        <w:rPr>
          <w:rFonts w:ascii="仿宋_GB2312" w:eastAsia="仿宋_GB2312" w:hAnsi="仿宋_GB2312" w:cs="仿宋_GB2312" w:hint="eastAsia"/>
          <w:bCs/>
          <w:sz w:val="32"/>
          <w:szCs w:val="32"/>
        </w:rPr>
        <w:t>万元。</w:t>
      </w:r>
    </w:p>
    <w:p w:rsidR="002F7B8A" w:rsidRPr="00192DA9" w:rsidRDefault="002F7B8A">
      <w:pPr>
        <w:adjustRightInd w:val="0"/>
        <w:snapToGrid w:val="0"/>
        <w:spacing w:line="360" w:lineRule="auto"/>
        <w:ind w:firstLineChars="200" w:firstLine="640"/>
        <w:rPr>
          <w:rFonts w:ascii="仿宋_GB2312" w:eastAsia="仿宋_GB2312" w:hAnsi="仿宋_GB2312" w:cs="仿宋_GB2312" w:hint="eastAsia"/>
          <w:bCs/>
          <w:sz w:val="32"/>
          <w:szCs w:val="32"/>
        </w:rPr>
      </w:pPr>
    </w:p>
    <w:p w:rsidR="002F7B8A" w:rsidRPr="00192DA9" w:rsidRDefault="002F7B8A" w:rsidP="00854BC8">
      <w:pPr>
        <w:adjustRightInd w:val="0"/>
        <w:snapToGrid w:val="0"/>
        <w:spacing w:line="360" w:lineRule="auto"/>
        <w:ind w:firstLineChars="1639" w:firstLine="5245"/>
        <w:jc w:val="left"/>
        <w:rPr>
          <w:rFonts w:ascii="仿宋_GB2312" w:eastAsia="仿宋_GB2312" w:hAnsi="仿宋_GB2312" w:cs="仿宋_GB2312" w:hint="eastAsia"/>
          <w:bCs/>
          <w:sz w:val="32"/>
          <w:szCs w:val="32"/>
        </w:rPr>
      </w:pPr>
    </w:p>
    <w:p w:rsidR="002F7B8A" w:rsidRPr="00192DA9" w:rsidRDefault="008E2E14" w:rsidP="008E2E14">
      <w:pPr>
        <w:adjustRightInd w:val="0"/>
        <w:snapToGrid w:val="0"/>
        <w:spacing w:line="360" w:lineRule="auto"/>
        <w:jc w:val="center"/>
        <w:rPr>
          <w:rFonts w:ascii="仿宋_GB2312" w:eastAsia="仿宋_GB2312" w:hAnsi="仿宋_GB2312" w:cs="仿宋_GB2312" w:hint="eastAsia"/>
          <w:bCs/>
          <w:sz w:val="32"/>
          <w:szCs w:val="32"/>
        </w:rPr>
      </w:pPr>
      <w:r>
        <w:rPr>
          <w:rFonts w:ascii="仿宋_GB2312" w:eastAsia="仿宋_GB2312" w:hAnsi="仿宋_GB2312" w:cs="仿宋_GB2312"/>
          <w:bCs/>
          <w:sz w:val="32"/>
          <w:szCs w:val="32"/>
        </w:rPr>
        <w:br w:type="page"/>
      </w:r>
      <w:r w:rsidR="002F7B8A" w:rsidRPr="00192DA9">
        <w:rPr>
          <w:rFonts w:ascii="仿宋_GB2312" w:eastAsia="仿宋_GB2312" w:hAnsi="仿宋_GB2312" w:cs="仿宋_GB2312" w:hint="eastAsia"/>
          <w:bCs/>
          <w:sz w:val="32"/>
          <w:szCs w:val="32"/>
        </w:rPr>
        <w:lastRenderedPageBreak/>
        <w:t>第三部分</w:t>
      </w:r>
    </w:p>
    <w:p w:rsidR="002F7B8A" w:rsidRPr="00192DA9" w:rsidRDefault="002F7B8A">
      <w:pPr>
        <w:adjustRightInd w:val="0"/>
        <w:snapToGrid w:val="0"/>
        <w:spacing w:line="360" w:lineRule="auto"/>
        <w:jc w:val="center"/>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名词解释</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一、财政拨款：是指市级财政当年拨付的纳入一般公共预算和政府性基金预算管理的资金。</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二、一般债务收入：指纳入一般公共预算管理的政府债务收入。</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三、盘活存量资金：指按照国家有关规定重新安排使用的以前年度的存量资金。</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四、纳入财政专户管理收费：指按照上级有关规定，教育部门收取的，暂不缴入国库，纳入财政专户管理的各项收费。</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五、单位其他收入：指未纳入一般公共预算、政府性基金预算、财政专户管理，</w:t>
      </w:r>
      <w:r w:rsidRPr="00B4728B">
        <w:rPr>
          <w:rFonts w:ascii="仿宋_GB2312" w:eastAsia="仿宋_GB2312" w:hAnsi="仿宋_GB2312" w:cs="仿宋_GB2312" w:hint="eastAsia"/>
          <w:bCs/>
          <w:sz w:val="32"/>
          <w:szCs w:val="32"/>
        </w:rPr>
        <w:t>不缴入国库、财政专户的单位事业收入、经营收入和其他收入。</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六、基本支出：是指为保障机构正常运转、完成日常工作任务所必需的、不能纳入项目绩效管理的开支。</w:t>
      </w:r>
    </w:p>
    <w:p w:rsidR="002F7B8A" w:rsidRPr="00192DA9" w:rsidRDefault="002F7B8A" w:rsidP="00B4728B">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七、项目支出：是指在基本支出之外，为完成特定的行政工作任务或事业发展目标所发生的能够纳入项目绩效管理的支出。根据项目管理方式不同，依次选择“专项资金、投资类项目、运转类项目和其他项目”。其中：</w:t>
      </w:r>
    </w:p>
    <w:p w:rsidR="002F7B8A" w:rsidRPr="00192DA9" w:rsidRDefault="002F7B8A" w:rsidP="00B4728B">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专项资金，指根据《新乡市市级财政专项资金管理办法》(</w:t>
      </w:r>
      <w:r w:rsidRPr="00192DA9">
        <w:rPr>
          <w:rFonts w:ascii="仿宋_GB2312" w:eastAsia="仿宋_GB2312" w:hAnsi="仿宋_GB2312" w:cs="仿宋_GB2312" w:hint="eastAsia"/>
          <w:bCs/>
          <w:sz w:val="32"/>
          <w:szCs w:val="32"/>
        </w:rPr>
        <w:lastRenderedPageBreak/>
        <w:t>新政文〔2015〕65号)规定，为促进经济社会发展、完成特定工作任务或实现特定事业发展目标,经市政府批准,由市级财政在一定时期安排,具有专门用途的资金，实行目录管理。</w:t>
      </w:r>
    </w:p>
    <w:p w:rsidR="002F7B8A" w:rsidRPr="00B4728B" w:rsidRDefault="002F7B8A" w:rsidP="00B4728B">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投资类项目指单个项目投资额度在100万元以上，纳入发改委项目储备库或年度投资计划的项目资金和土地储备项目资金</w:t>
      </w:r>
    </w:p>
    <w:p w:rsidR="002F7B8A" w:rsidRPr="00192DA9" w:rsidRDefault="002F7B8A" w:rsidP="00B4728B">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2F7B8A" w:rsidRPr="00B4728B" w:rsidRDefault="002F7B8A" w:rsidP="00B4728B">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其他项目指除上述三类项目外的项目支出。</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2F7B8A" w:rsidRPr="00192DA9" w:rsidRDefault="002F7B8A">
      <w:pPr>
        <w:kinsoku w:val="0"/>
        <w:overflowPunct w:val="0"/>
        <w:autoSpaceDE w:val="0"/>
        <w:autoSpaceDN w:val="0"/>
        <w:adjustRightInd w:val="0"/>
        <w:snapToGrid w:val="0"/>
        <w:spacing w:line="360" w:lineRule="auto"/>
        <w:ind w:firstLineChars="200" w:firstLine="640"/>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八、机关运行经费：是指为保障机关运行，从公用经费中安排的用于购买货物和服务的各项资金，包括办公及印刷费、邮电费、差旅费、会议费、福利费、日常维修费及一般设备购置费、</w:t>
      </w:r>
      <w:r w:rsidRPr="00192DA9">
        <w:rPr>
          <w:rFonts w:ascii="仿宋_GB2312" w:eastAsia="仿宋_GB2312" w:hAnsi="仿宋_GB2312" w:cs="仿宋_GB2312" w:hint="eastAsia"/>
          <w:bCs/>
          <w:sz w:val="32"/>
          <w:szCs w:val="32"/>
        </w:rPr>
        <w:lastRenderedPageBreak/>
        <w:t>办公用房水电费、办公用房取暖费、办公用房物业管理费、公务用车运行维护费以及其他费用。</w:t>
      </w:r>
    </w:p>
    <w:p w:rsidR="002F7B8A" w:rsidRPr="00192DA9" w:rsidRDefault="002F7B8A">
      <w:pPr>
        <w:adjustRightInd w:val="0"/>
        <w:snapToGrid w:val="0"/>
        <w:spacing w:line="360" w:lineRule="auto"/>
        <w:rPr>
          <w:rFonts w:ascii="仿宋_GB2312" w:eastAsia="仿宋_GB2312" w:hAnsi="仿宋_GB2312" w:cs="仿宋_GB2312" w:hint="eastAsia"/>
          <w:bCs/>
          <w:sz w:val="32"/>
          <w:szCs w:val="32"/>
        </w:rPr>
      </w:pPr>
    </w:p>
    <w:p w:rsidR="002F7B8A" w:rsidRPr="00192DA9" w:rsidRDefault="002F7B8A">
      <w:pPr>
        <w:adjustRightInd w:val="0"/>
        <w:snapToGrid w:val="0"/>
        <w:spacing w:line="360" w:lineRule="auto"/>
        <w:rPr>
          <w:rFonts w:ascii="仿宋_GB2312" w:eastAsia="仿宋_GB2312" w:hAnsi="仿宋_GB2312" w:cs="仿宋_GB2312" w:hint="eastAsia"/>
          <w:bCs/>
          <w:sz w:val="32"/>
          <w:szCs w:val="32"/>
        </w:rPr>
      </w:pPr>
      <w:r w:rsidRPr="00192DA9">
        <w:rPr>
          <w:rFonts w:ascii="仿宋_GB2312" w:eastAsia="仿宋_GB2312" w:hAnsi="仿宋_GB2312" w:cs="仿宋_GB2312" w:hint="eastAsia"/>
          <w:bCs/>
          <w:sz w:val="32"/>
          <w:szCs w:val="32"/>
        </w:rPr>
        <w:t>附件：</w:t>
      </w:r>
    </w:p>
    <w:p w:rsidR="002F7B8A" w:rsidRPr="00192DA9" w:rsidRDefault="002F7B8A">
      <w:pPr>
        <w:adjustRightInd w:val="0"/>
        <w:snapToGrid w:val="0"/>
        <w:spacing w:line="360" w:lineRule="auto"/>
        <w:jc w:val="center"/>
        <w:rPr>
          <w:rFonts w:ascii="仿宋_GB2312" w:eastAsia="仿宋_GB2312" w:hAnsi="仿宋_GB2312" w:cs="仿宋_GB2312" w:hint="eastAsia"/>
          <w:bCs/>
          <w:sz w:val="32"/>
          <w:szCs w:val="32"/>
        </w:rPr>
      </w:pPr>
      <w:hyperlink r:id="rId7" w:history="1">
        <w:r w:rsidR="00444466">
          <w:rPr>
            <w:rStyle w:val="a5"/>
            <w:rFonts w:ascii="仿宋_GB2312" w:eastAsia="仿宋_GB2312" w:hAnsi="仿宋_GB2312" w:cs="仿宋_GB2312" w:hint="eastAsia"/>
            <w:bCs/>
            <w:color w:val="auto"/>
            <w:sz w:val="32"/>
            <w:szCs w:val="32"/>
          </w:rPr>
          <w:t>新乡市林业局</w:t>
        </w:r>
        <w:r w:rsidR="00EC53A1">
          <w:rPr>
            <w:rStyle w:val="a5"/>
            <w:rFonts w:ascii="仿宋_GB2312" w:eastAsia="仿宋_GB2312" w:hAnsi="仿宋_GB2312" w:cs="仿宋_GB2312" w:hint="eastAsia"/>
            <w:bCs/>
            <w:color w:val="auto"/>
            <w:sz w:val="32"/>
            <w:szCs w:val="32"/>
          </w:rPr>
          <w:t>2018</w:t>
        </w:r>
        <w:bookmarkStart w:id="0" w:name="_Hlt475526352"/>
        <w:bookmarkStart w:id="1" w:name="_Hlt475526353"/>
        <w:r w:rsidRPr="00192DA9">
          <w:rPr>
            <w:rStyle w:val="a5"/>
            <w:rFonts w:ascii="仿宋_GB2312" w:eastAsia="仿宋_GB2312" w:hAnsi="仿宋_GB2312" w:cs="仿宋_GB2312" w:hint="eastAsia"/>
            <w:bCs/>
            <w:color w:val="auto"/>
            <w:sz w:val="32"/>
            <w:szCs w:val="32"/>
          </w:rPr>
          <w:t>年</w:t>
        </w:r>
        <w:bookmarkStart w:id="2" w:name="_Hlt475095983"/>
        <w:bookmarkStart w:id="3" w:name="_Hlt475095984"/>
        <w:bookmarkEnd w:id="0"/>
        <w:bookmarkEnd w:id="1"/>
        <w:r w:rsidRPr="00192DA9">
          <w:rPr>
            <w:rStyle w:val="a5"/>
            <w:rFonts w:ascii="仿宋_GB2312" w:eastAsia="仿宋_GB2312" w:hAnsi="仿宋_GB2312" w:cs="仿宋_GB2312" w:hint="eastAsia"/>
            <w:bCs/>
            <w:color w:val="auto"/>
            <w:sz w:val="32"/>
            <w:szCs w:val="32"/>
          </w:rPr>
          <w:t>度</w:t>
        </w:r>
        <w:bookmarkStart w:id="4" w:name="_Hlt475095089"/>
        <w:bookmarkStart w:id="5" w:name="_Hlt475095090"/>
        <w:bookmarkStart w:id="6" w:name="_Hlt475095102"/>
        <w:bookmarkStart w:id="7" w:name="_Hlt475095103"/>
        <w:bookmarkEnd w:id="2"/>
        <w:bookmarkEnd w:id="3"/>
        <w:r w:rsidRPr="00192DA9">
          <w:rPr>
            <w:rStyle w:val="a5"/>
            <w:rFonts w:ascii="仿宋_GB2312" w:eastAsia="仿宋_GB2312" w:hAnsi="仿宋_GB2312" w:cs="仿宋_GB2312" w:hint="eastAsia"/>
            <w:bCs/>
            <w:color w:val="auto"/>
            <w:sz w:val="32"/>
            <w:szCs w:val="32"/>
          </w:rPr>
          <w:t>部</w:t>
        </w:r>
        <w:bookmarkEnd w:id="4"/>
        <w:bookmarkEnd w:id="5"/>
        <w:bookmarkEnd w:id="6"/>
        <w:bookmarkEnd w:id="7"/>
        <w:r w:rsidRPr="00192DA9">
          <w:rPr>
            <w:rStyle w:val="a5"/>
            <w:rFonts w:ascii="仿宋_GB2312" w:eastAsia="仿宋_GB2312" w:hAnsi="仿宋_GB2312" w:cs="仿宋_GB2312" w:hint="eastAsia"/>
            <w:bCs/>
            <w:color w:val="auto"/>
            <w:sz w:val="32"/>
            <w:szCs w:val="32"/>
          </w:rPr>
          <w:t>门预算表</w:t>
        </w:r>
      </w:hyperlink>
    </w:p>
    <w:p w:rsidR="002F7B8A" w:rsidRPr="00192DA9" w:rsidRDefault="002F7B8A">
      <w:pPr>
        <w:adjustRightInd w:val="0"/>
        <w:snapToGrid w:val="0"/>
        <w:spacing w:line="360" w:lineRule="auto"/>
        <w:ind w:firstLineChars="200" w:firstLine="640"/>
        <w:rPr>
          <w:rFonts w:ascii="仿宋_GB2312" w:eastAsia="仿宋_GB2312" w:hAnsi="仿宋_GB2312" w:cs="仿宋_GB2312" w:hint="eastAsia"/>
          <w:bCs/>
          <w:sz w:val="32"/>
          <w:szCs w:val="32"/>
        </w:rPr>
      </w:pPr>
    </w:p>
    <w:p w:rsidR="002F7B8A" w:rsidRPr="00192DA9" w:rsidRDefault="002F7B8A">
      <w:pPr>
        <w:adjustRightInd w:val="0"/>
        <w:snapToGrid w:val="0"/>
        <w:spacing w:line="360" w:lineRule="auto"/>
        <w:ind w:firstLineChars="200" w:firstLine="640"/>
        <w:rPr>
          <w:rFonts w:ascii="仿宋_GB2312" w:eastAsia="仿宋_GB2312" w:hAnsi="仿宋_GB2312" w:cs="仿宋_GB2312" w:hint="eastAsia"/>
          <w:bCs/>
          <w:sz w:val="32"/>
          <w:szCs w:val="32"/>
        </w:rPr>
      </w:pPr>
    </w:p>
    <w:p w:rsidR="002F7B8A" w:rsidRPr="00192DA9" w:rsidRDefault="002F7B8A">
      <w:pPr>
        <w:adjustRightInd w:val="0"/>
        <w:snapToGrid w:val="0"/>
        <w:spacing w:line="360" w:lineRule="auto"/>
        <w:rPr>
          <w:rFonts w:ascii="仿宋_GB2312" w:eastAsia="仿宋_GB2312" w:hAnsi="仿宋_GB2312" w:cs="仿宋_GB2312" w:hint="eastAsia"/>
          <w:bCs/>
          <w:sz w:val="32"/>
          <w:szCs w:val="32"/>
        </w:rPr>
      </w:pPr>
    </w:p>
    <w:sectPr w:rsidR="002F7B8A" w:rsidRPr="00192DA9">
      <w:headerReference w:type="even" r:id="rId8"/>
      <w:headerReference w:type="default" r:id="rId9"/>
      <w:footerReference w:type="even" r:id="rId10"/>
      <w:footerReference w:type="default" r:id="rId11"/>
      <w:headerReference w:type="first" r:id="rId12"/>
      <w:footerReference w:type="first" r:id="rId13"/>
      <w:pgSz w:w="11906" w:h="16838"/>
      <w:pgMar w:top="2041" w:right="1531" w:bottom="204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7F1" w:rsidRDefault="00D757F1">
      <w:r>
        <w:separator/>
      </w:r>
    </w:p>
  </w:endnote>
  <w:endnote w:type="continuationSeparator" w:id="1">
    <w:p w:rsidR="00D757F1" w:rsidRDefault="00D75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8B" w:rsidRDefault="00B4728B">
    <w:pPr>
      <w:pStyle w:val="a8"/>
      <w:framePr w:h="0" w:wrap="around" w:vAnchor="text" w:hAnchor="margin" w:xAlign="right" w:y="1"/>
      <w:rPr>
        <w:rStyle w:val="a6"/>
      </w:rPr>
    </w:pPr>
    <w:r>
      <w:fldChar w:fldCharType="begin"/>
    </w:r>
    <w:r>
      <w:rPr>
        <w:rStyle w:val="a6"/>
      </w:rPr>
      <w:instrText xml:space="preserve">PAGE  </w:instrText>
    </w:r>
    <w:r>
      <w:fldChar w:fldCharType="separate"/>
    </w:r>
    <w:r>
      <w:rPr>
        <w:rStyle w:val="a6"/>
      </w:rPr>
      <w:t>8</w:t>
    </w:r>
    <w:r>
      <w:fldChar w:fldCharType="end"/>
    </w:r>
  </w:p>
  <w:p w:rsidR="00B4728B" w:rsidRDefault="00B4728B">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8B" w:rsidRDefault="00B4728B">
    <w:pPr>
      <w:pStyle w:val="a8"/>
      <w:framePr w:h="0" w:wrap="around" w:vAnchor="text" w:hAnchor="margin" w:xAlign="right" w:y="1"/>
      <w:rPr>
        <w:rStyle w:val="a6"/>
      </w:rPr>
    </w:pPr>
    <w:r>
      <w:fldChar w:fldCharType="begin"/>
    </w:r>
    <w:r>
      <w:rPr>
        <w:rStyle w:val="a6"/>
      </w:rPr>
      <w:instrText xml:space="preserve">PAGE  </w:instrText>
    </w:r>
    <w:r>
      <w:fldChar w:fldCharType="separate"/>
    </w:r>
    <w:r w:rsidR="00262A8C">
      <w:rPr>
        <w:rStyle w:val="a6"/>
        <w:noProof/>
      </w:rPr>
      <w:t>8</w:t>
    </w:r>
    <w:r>
      <w:fldChar w:fldCharType="end"/>
    </w:r>
  </w:p>
  <w:p w:rsidR="00B4728B" w:rsidRDefault="00B4728B">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B0" w:rsidRDefault="009C0BB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7F1" w:rsidRDefault="00D757F1">
      <w:r>
        <w:separator/>
      </w:r>
    </w:p>
  </w:footnote>
  <w:footnote w:type="continuationSeparator" w:id="1">
    <w:p w:rsidR="00D757F1" w:rsidRDefault="00D7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B0" w:rsidRDefault="009C0BB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8B" w:rsidRDefault="00B4728B" w:rsidP="009C0BB0">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BB0" w:rsidRDefault="009C0BB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65F71"/>
    <w:rsid w:val="000B520C"/>
    <w:rsid w:val="00134BC3"/>
    <w:rsid w:val="00192DA9"/>
    <w:rsid w:val="00262A8C"/>
    <w:rsid w:val="002F7B8A"/>
    <w:rsid w:val="00350310"/>
    <w:rsid w:val="003F28AB"/>
    <w:rsid w:val="00444466"/>
    <w:rsid w:val="00462F29"/>
    <w:rsid w:val="007B31DF"/>
    <w:rsid w:val="00854BC8"/>
    <w:rsid w:val="008E2E14"/>
    <w:rsid w:val="009C0BB0"/>
    <w:rsid w:val="00A6106B"/>
    <w:rsid w:val="00B4728B"/>
    <w:rsid w:val="00B5402F"/>
    <w:rsid w:val="00B90DD8"/>
    <w:rsid w:val="00CA063C"/>
    <w:rsid w:val="00CF1C9A"/>
    <w:rsid w:val="00D53E07"/>
    <w:rsid w:val="00D757F1"/>
    <w:rsid w:val="00E070CC"/>
    <w:rsid w:val="00EC53A1"/>
    <w:rsid w:val="00F40584"/>
    <w:rsid w:val="00F51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rFonts w:ascii="Calibri" w:hAnsi="Calibri"/>
      <w:kern w:val="2"/>
      <w:sz w:val="18"/>
      <w:szCs w:val="18"/>
    </w:rPr>
  </w:style>
  <w:style w:type="character" w:styleId="a4">
    <w:name w:val="FollowedHyperlink"/>
    <w:rPr>
      <w:color w:val="800080"/>
      <w:u w:val="single"/>
    </w:rPr>
  </w:style>
  <w:style w:type="character" w:styleId="a5">
    <w:name w:val="Hyperlink"/>
    <w:rPr>
      <w:color w:val="0000FF"/>
      <w:u w:val="single"/>
    </w:rPr>
  </w:style>
  <w:style w:type="character" w:styleId="a6">
    <w:name w:val="page number"/>
    <w:basedOn w:val="a0"/>
  </w:style>
  <w:style w:type="paragraph" w:styleId="a7">
    <w:name w:val="Balloon Text"/>
    <w:basedOn w:val="a"/>
    <w:semiHidden/>
    <w:rPr>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ppData/Local/Temp/Rar$DIa9304.27129/&#39044;&#31639;&#31995;&#32479;&#36755;&#20986;&#34920;&#65288;&#37096;&#38376;&#39044;&#31639;&#20844;&#24320;&#34920;&#65289;.x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8B1A-F788-4809-841C-C458DBC4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596</Words>
  <Characters>3400</Characters>
  <Application>Microsoft Office Word</Application>
  <DocSecurity>0</DocSecurity>
  <PresentationFormat/>
  <Lines>28</Lines>
  <Paragraphs>7</Paragraphs>
  <Slides>0</Slides>
  <Notes>0</Notes>
  <HiddenSlides>0</HiddenSlides>
  <MMClips>0</MMClips>
  <ScaleCrop>false</ScaleCrop>
  <Company>微软中国</Company>
  <LinksUpToDate>false</LinksUpToDate>
  <CharactersWithSpaces>3989</CharactersWithSpaces>
  <SharedDoc>false</SharedDoc>
  <HLinks>
    <vt:vector size="6" baseType="variant">
      <vt:variant>
        <vt:i4>-443796756</vt:i4>
      </vt:variant>
      <vt:variant>
        <vt:i4>0</vt:i4>
      </vt:variant>
      <vt:variant>
        <vt:i4>0</vt:i4>
      </vt:variant>
      <vt:variant>
        <vt:i4>5</vt:i4>
      </vt:variant>
      <vt:variant>
        <vt:lpwstr>../AppData/Local/Temp/Rar$DIa9304.27129/预算系统输出表（部门预算公开表）.xls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2018年度部门预算公开参考格式</dc:title>
  <dc:creator>段世齐</dc:creator>
  <cp:lastModifiedBy>HC</cp:lastModifiedBy>
  <cp:revision>2</cp:revision>
  <cp:lastPrinted>2018-10-24T08:35:00Z</cp:lastPrinted>
  <dcterms:created xsi:type="dcterms:W3CDTF">2018-10-24T08:40:00Z</dcterms:created>
  <dcterms:modified xsi:type="dcterms:W3CDTF">2018-10-24T08:40:00Z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