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sz w:val="48"/>
          <w:szCs w:val="48"/>
        </w:rPr>
      </w:pPr>
      <w:bookmarkStart w:id="3" w:name="_GoBack"/>
      <w:bookmarkEnd w:id="3"/>
      <w:r>
        <w:rPr>
          <w:rFonts w:hint="eastAsia" w:ascii="黑体" w:eastAsia="黑体" w:cs="黑体"/>
          <w:sz w:val="48"/>
          <w:szCs w:val="48"/>
        </w:rPr>
        <w:t>新乡市交通运输局</w:t>
      </w:r>
    </w:p>
    <w:p>
      <w:pPr>
        <w:autoSpaceDE w:val="0"/>
        <w:autoSpaceDN w:val="0"/>
        <w:adjustRightInd w:val="0"/>
        <w:jc w:val="center"/>
        <w:rPr>
          <w:rFonts w:ascii="Times New Roman" w:hAnsi="Times New Roman" w:eastAsia="黑体" w:cs="Times New Roman"/>
          <w:sz w:val="48"/>
          <w:szCs w:val="48"/>
        </w:rPr>
      </w:pPr>
      <w:r>
        <w:rPr>
          <w:rFonts w:ascii="黑体" w:eastAsia="黑体" w:cs="黑体"/>
          <w:sz w:val="48"/>
          <w:szCs w:val="48"/>
        </w:rPr>
        <w:t>2017</w:t>
      </w:r>
      <w:r>
        <w:rPr>
          <w:rFonts w:hint="eastAsia" w:ascii="黑体" w:eastAsia="黑体" w:cs="黑体"/>
          <w:sz w:val="48"/>
          <w:szCs w:val="48"/>
        </w:rPr>
        <w:t>年度部门决算</w:t>
      </w:r>
    </w:p>
    <w:p>
      <w:pPr>
        <w:autoSpaceDE w:val="0"/>
        <w:autoSpaceDN w:val="0"/>
        <w:adjustRightInd w:val="0"/>
        <w:ind w:firstLine="4000" w:firstLineChars="1250"/>
        <w:jc w:val="left"/>
        <w:rPr>
          <w:rFonts w:hint="eastAsia" w:ascii="仿宋" w:hAnsi="Times New Roman" w:eastAsia="仿宋" w:cs="仿宋"/>
          <w:sz w:val="32"/>
          <w:szCs w:val="32"/>
        </w:rPr>
      </w:pPr>
    </w:p>
    <w:p>
      <w:pPr>
        <w:autoSpaceDE w:val="0"/>
        <w:autoSpaceDN w:val="0"/>
        <w:adjustRightInd w:val="0"/>
        <w:ind w:firstLine="3600" w:firstLineChars="1000"/>
        <w:jc w:val="left"/>
        <w:rPr>
          <w:rFonts w:ascii="仿宋" w:hAnsi="Times New Roman" w:eastAsia="仿宋" w:cs="仿宋"/>
          <w:sz w:val="36"/>
          <w:szCs w:val="36"/>
        </w:rPr>
      </w:pPr>
      <w:r>
        <w:rPr>
          <w:rFonts w:ascii="仿宋" w:hAnsi="Times New Roman" w:eastAsia="仿宋" w:cs="仿宋"/>
          <w:sz w:val="36"/>
          <w:szCs w:val="36"/>
        </w:rPr>
        <w:t>目录</w:t>
      </w:r>
    </w:p>
    <w:p>
      <w:pPr>
        <w:autoSpaceDE w:val="0"/>
        <w:autoSpaceDN w:val="0"/>
        <w:adjustRightInd w:val="0"/>
        <w:jc w:val="left"/>
        <w:rPr>
          <w:rFonts w:ascii="仿宋" w:hAnsi="Times New Roman" w:eastAsia="仿宋" w:cs="仿宋"/>
          <w:sz w:val="36"/>
          <w:szCs w:val="36"/>
        </w:rPr>
      </w:pPr>
      <w:r>
        <w:rPr>
          <w:rFonts w:ascii="仿宋" w:hAnsi="Times New Roman" w:eastAsia="仿宋" w:cs="仿宋"/>
          <w:sz w:val="36"/>
          <w:szCs w:val="36"/>
        </w:rPr>
        <w:t>第一部分</w:t>
      </w:r>
      <w:r>
        <w:rPr>
          <w:rFonts w:hint="eastAsia" w:ascii="仿宋" w:hAnsi="Times New Roman" w:eastAsia="仿宋" w:cs="仿宋"/>
          <w:sz w:val="36"/>
          <w:szCs w:val="36"/>
        </w:rPr>
        <w:t xml:space="preserve">  新乡市</w:t>
      </w:r>
      <w:r>
        <w:rPr>
          <w:rFonts w:ascii="仿宋" w:hAnsi="Times New Roman" w:eastAsia="仿宋" w:cs="仿宋"/>
          <w:sz w:val="36"/>
          <w:szCs w:val="36"/>
        </w:rPr>
        <w:t>交通运输</w:t>
      </w:r>
      <w:r>
        <w:rPr>
          <w:rFonts w:hint="eastAsia" w:ascii="仿宋" w:hAnsi="Times New Roman" w:eastAsia="仿宋" w:cs="仿宋"/>
          <w:sz w:val="36"/>
          <w:szCs w:val="36"/>
        </w:rPr>
        <w:t>局</w:t>
      </w:r>
      <w:r>
        <w:rPr>
          <w:rFonts w:ascii="仿宋" w:hAnsi="Times New Roman" w:eastAsia="仿宋" w:cs="仿宋"/>
          <w:sz w:val="36"/>
          <w:szCs w:val="36"/>
        </w:rPr>
        <w:t>概况</w:t>
      </w:r>
    </w:p>
    <w:p>
      <w:pPr>
        <w:autoSpaceDE w:val="0"/>
        <w:autoSpaceDN w:val="0"/>
        <w:adjustRightInd w:val="0"/>
        <w:spacing w:after="284"/>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一、部门职责</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二、机构设置</w:t>
      </w:r>
    </w:p>
    <w:p>
      <w:pPr>
        <w:autoSpaceDE w:val="0"/>
        <w:autoSpaceDN w:val="0"/>
        <w:adjustRightInd w:val="0"/>
        <w:jc w:val="left"/>
        <w:rPr>
          <w:rFonts w:ascii="仿宋" w:hAnsi="Times New Roman" w:eastAsia="仿宋" w:cs="仿宋"/>
          <w:sz w:val="36"/>
          <w:szCs w:val="36"/>
        </w:rPr>
      </w:pPr>
      <w:r>
        <w:rPr>
          <w:rFonts w:ascii="仿宋" w:hAnsi="Times New Roman" w:eastAsia="仿宋" w:cs="仿宋"/>
          <w:sz w:val="36"/>
          <w:szCs w:val="36"/>
        </w:rPr>
        <w:t>第二部分</w:t>
      </w:r>
      <w:r>
        <w:rPr>
          <w:rFonts w:hint="eastAsia" w:ascii="仿宋" w:hAnsi="Times New Roman" w:eastAsia="仿宋" w:cs="仿宋"/>
          <w:sz w:val="36"/>
          <w:szCs w:val="36"/>
        </w:rPr>
        <w:t xml:space="preserve">  </w:t>
      </w:r>
      <w:r>
        <w:rPr>
          <w:rFonts w:ascii="仿宋" w:hAnsi="Times New Roman" w:eastAsia="仿宋" w:cs="仿宋"/>
          <w:sz w:val="36"/>
          <w:szCs w:val="36"/>
        </w:rPr>
        <w:t>2017年度部门决算</w:t>
      </w:r>
      <w:r>
        <w:rPr>
          <w:rFonts w:hint="eastAsia" w:ascii="仿宋" w:hAnsi="Times New Roman" w:eastAsia="仿宋" w:cs="仿宋"/>
          <w:sz w:val="36"/>
          <w:szCs w:val="36"/>
        </w:rPr>
        <w:t>公开</w:t>
      </w:r>
      <w:r>
        <w:rPr>
          <w:rFonts w:ascii="仿宋" w:hAnsi="Times New Roman" w:eastAsia="仿宋" w:cs="仿宋"/>
          <w:sz w:val="36"/>
          <w:szCs w:val="36"/>
        </w:rPr>
        <w:t>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一、收入支出决算总表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二、收入决算表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三、支出决算表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四、财政拨款收入支出决算总表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五、一般公共预算财政拨款支出决算表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六、一般公共预算财政拨款基本支出决算表</w:t>
      </w:r>
    </w:p>
    <w:p>
      <w:pPr>
        <w:autoSpaceDE w:val="0"/>
        <w:autoSpaceDN w:val="0"/>
        <w:adjustRightInd w:val="0"/>
        <w:ind w:firstLine="640" w:firstLineChars="200"/>
        <w:jc w:val="left"/>
        <w:rPr>
          <w:rFonts w:ascii="仿宋" w:hAnsi="Times New Roman" w:eastAsia="仿宋" w:cs="仿宋"/>
          <w:sz w:val="32"/>
          <w:szCs w:val="32"/>
        </w:rPr>
      </w:pPr>
      <w:r>
        <w:rPr>
          <w:rFonts w:hint="eastAsia" w:ascii="仿宋" w:hAnsi="Times New Roman" w:eastAsia="仿宋" w:cs="仿宋"/>
          <w:sz w:val="32"/>
          <w:szCs w:val="32"/>
        </w:rPr>
        <w:t>七、一般公共预算财政拨款</w:t>
      </w:r>
      <w:r>
        <w:rPr>
          <w:rFonts w:ascii="仿宋" w:hAnsi="Times New Roman" w:eastAsia="仿宋" w:cs="仿宋"/>
          <w:sz w:val="32"/>
          <w:szCs w:val="32"/>
        </w:rPr>
        <w:t>“</w:t>
      </w:r>
      <w:r>
        <w:rPr>
          <w:rFonts w:hint="eastAsia" w:ascii="仿宋" w:hAnsi="Times New Roman" w:eastAsia="仿宋" w:cs="仿宋"/>
          <w:sz w:val="32"/>
          <w:szCs w:val="32"/>
        </w:rPr>
        <w:t>三公</w:t>
      </w:r>
      <w:r>
        <w:rPr>
          <w:rFonts w:ascii="仿宋" w:hAnsi="Times New Roman" w:eastAsia="仿宋" w:cs="仿宋"/>
          <w:sz w:val="32"/>
          <w:szCs w:val="32"/>
        </w:rPr>
        <w:t>”</w:t>
      </w:r>
      <w:r>
        <w:rPr>
          <w:rFonts w:hint="eastAsia" w:ascii="仿宋" w:hAnsi="Times New Roman" w:eastAsia="仿宋" w:cs="仿宋"/>
          <w:sz w:val="32"/>
          <w:szCs w:val="32"/>
        </w:rPr>
        <w:t>经费支出决算表</w:t>
      </w:r>
    </w:p>
    <w:p>
      <w:pPr>
        <w:pStyle w:val="4"/>
        <w:spacing w:line="360" w:lineRule="auto"/>
        <w:ind w:firstLine="640" w:firstLineChars="200"/>
        <w:rPr>
          <w:rFonts w:hint="eastAsia" w:ascii="仿宋" w:hAnsi="Times New Roman" w:eastAsia="仿宋" w:cs="仿宋"/>
          <w:kern w:val="2"/>
          <w:sz w:val="32"/>
          <w:szCs w:val="32"/>
        </w:rPr>
      </w:pPr>
      <w:r>
        <w:rPr>
          <w:rFonts w:hint="eastAsia" w:ascii="仿宋" w:hAnsi="Times New Roman" w:eastAsia="仿宋" w:cs="仿宋"/>
          <w:kern w:val="2"/>
          <w:sz w:val="32"/>
          <w:szCs w:val="32"/>
        </w:rPr>
        <w:t>八、政府性基金预算财政拨款收入支出决算表</w:t>
      </w:r>
    </w:p>
    <w:p>
      <w:pPr>
        <w:autoSpaceDE w:val="0"/>
        <w:autoSpaceDN w:val="0"/>
        <w:adjustRightInd w:val="0"/>
        <w:jc w:val="left"/>
        <w:rPr>
          <w:rFonts w:ascii="仿宋" w:hAnsi="Times New Roman" w:eastAsia="仿宋" w:cs="仿宋"/>
          <w:sz w:val="36"/>
          <w:szCs w:val="36"/>
        </w:rPr>
      </w:pPr>
      <w:r>
        <w:rPr>
          <w:rFonts w:ascii="仿宋" w:hAnsi="Times New Roman" w:eastAsia="仿宋" w:cs="仿宋"/>
          <w:sz w:val="36"/>
          <w:szCs w:val="36"/>
        </w:rPr>
        <w:t>第三部分</w:t>
      </w:r>
      <w:r>
        <w:rPr>
          <w:rFonts w:hint="eastAsia" w:ascii="仿宋" w:hAnsi="Times New Roman" w:eastAsia="仿宋" w:cs="仿宋"/>
          <w:sz w:val="36"/>
          <w:szCs w:val="36"/>
        </w:rPr>
        <w:t xml:space="preserve">  </w:t>
      </w:r>
      <w:r>
        <w:rPr>
          <w:rFonts w:ascii="仿宋" w:hAnsi="Times New Roman" w:eastAsia="仿宋" w:cs="仿宋"/>
          <w:sz w:val="36"/>
          <w:szCs w:val="36"/>
        </w:rPr>
        <w:t>2017年度部门决算情况说明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一、收入支出决算总体情况说明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二、收入决算情况说明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三、支出决算情况说明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四、财政拨款收入支出决算总体情况说明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五、一般公共预算财政拨款支出决算情况说明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六、一般公共预算财政拨款基本支出决算情况说明</w:t>
      </w:r>
    </w:p>
    <w:p>
      <w:pPr>
        <w:pStyle w:val="4"/>
        <w:spacing w:line="360" w:lineRule="auto"/>
        <w:ind w:firstLine="640" w:firstLineChars="200"/>
        <w:rPr>
          <w:rFonts w:hint="eastAsia" w:ascii="仿宋" w:hAnsi="Times New Roman" w:eastAsia="仿宋" w:cs="仿宋"/>
          <w:kern w:val="2"/>
          <w:sz w:val="32"/>
          <w:szCs w:val="32"/>
        </w:rPr>
      </w:pPr>
      <w:r>
        <w:rPr>
          <w:rFonts w:ascii="仿宋" w:hAnsi="Times New Roman" w:eastAsia="仿宋" w:cs="仿宋"/>
          <w:kern w:val="2"/>
          <w:sz w:val="32"/>
          <w:szCs w:val="32"/>
        </w:rPr>
        <w:t>七、一般公共预算财政拨款“三公”经费支出决算情况说明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八、预算绩效情况说明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九、政府性基金预算财政拨款支出决算情况说明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十、机关运行经费支出情况说明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十一、政府采购支出情况说明</w:t>
      </w:r>
    </w:p>
    <w:p>
      <w:pPr>
        <w:autoSpaceDE w:val="0"/>
        <w:autoSpaceDN w:val="0"/>
        <w:adjustRightInd w:val="0"/>
        <w:ind w:firstLine="640" w:firstLineChars="200"/>
        <w:jc w:val="left"/>
        <w:rPr>
          <w:rFonts w:ascii="仿宋" w:hAnsi="Times New Roman" w:eastAsia="仿宋" w:cs="仿宋"/>
          <w:sz w:val="32"/>
          <w:szCs w:val="32"/>
        </w:rPr>
      </w:pPr>
      <w:r>
        <w:rPr>
          <w:rFonts w:ascii="仿宋" w:hAnsi="Times New Roman" w:eastAsia="仿宋" w:cs="仿宋"/>
          <w:sz w:val="32"/>
          <w:szCs w:val="32"/>
        </w:rPr>
        <w:t>十二、国有资产占用情况说明</w:t>
      </w:r>
    </w:p>
    <w:p>
      <w:pPr>
        <w:pStyle w:val="4"/>
        <w:spacing w:line="360" w:lineRule="auto"/>
        <w:rPr>
          <w:rFonts w:hint="eastAsia" w:ascii="仿宋" w:hAnsi="Times New Roman" w:eastAsia="仿宋" w:cs="仿宋"/>
          <w:kern w:val="2"/>
          <w:sz w:val="36"/>
          <w:szCs w:val="36"/>
        </w:rPr>
      </w:pPr>
      <w:r>
        <w:rPr>
          <w:rFonts w:ascii="仿宋" w:hAnsi="Times New Roman" w:eastAsia="仿宋" w:cs="仿宋"/>
          <w:kern w:val="2"/>
          <w:sz w:val="36"/>
          <w:szCs w:val="36"/>
        </w:rPr>
        <w:t>第四部分</w:t>
      </w:r>
      <w:r>
        <w:rPr>
          <w:rFonts w:hint="eastAsia" w:ascii="仿宋" w:hAnsi="Times New Roman" w:eastAsia="仿宋" w:cs="仿宋"/>
          <w:kern w:val="2"/>
          <w:sz w:val="36"/>
          <w:szCs w:val="36"/>
        </w:rPr>
        <w:t xml:space="preserve">  </w:t>
      </w:r>
      <w:r>
        <w:rPr>
          <w:rFonts w:ascii="仿宋" w:hAnsi="Times New Roman" w:eastAsia="仿宋" w:cs="仿宋"/>
          <w:kern w:val="2"/>
          <w:sz w:val="36"/>
          <w:szCs w:val="36"/>
        </w:rPr>
        <w:t>名词解释</w:t>
      </w:r>
    </w:p>
    <w:p>
      <w:pPr>
        <w:pStyle w:val="4"/>
        <w:spacing w:line="360" w:lineRule="auto"/>
        <w:ind w:firstLine="1440" w:firstLineChars="400"/>
        <w:rPr>
          <w:rFonts w:ascii="仿宋" w:hAnsi="Times New Roman" w:eastAsia="仿宋" w:cs="仿宋"/>
          <w:kern w:val="2"/>
          <w:sz w:val="36"/>
          <w:szCs w:val="36"/>
        </w:rPr>
      </w:pPr>
      <w:r>
        <w:rPr>
          <w:rFonts w:ascii="仿宋" w:hAnsi="Times New Roman" w:eastAsia="仿宋" w:cs="仿宋"/>
          <w:kern w:val="2"/>
          <w:sz w:val="36"/>
          <w:szCs w:val="36"/>
        </w:rPr>
        <w:t>第一部分</w:t>
      </w:r>
      <w:r>
        <w:rPr>
          <w:rFonts w:hint="eastAsia" w:ascii="仿宋" w:hAnsi="Times New Roman" w:eastAsia="仿宋" w:cs="仿宋"/>
          <w:kern w:val="2"/>
          <w:sz w:val="36"/>
          <w:szCs w:val="36"/>
        </w:rPr>
        <w:t xml:space="preserve">  新乡市</w:t>
      </w:r>
      <w:r>
        <w:rPr>
          <w:rFonts w:ascii="仿宋" w:hAnsi="Times New Roman" w:eastAsia="仿宋" w:cs="仿宋"/>
          <w:kern w:val="2"/>
          <w:sz w:val="36"/>
          <w:szCs w:val="36"/>
        </w:rPr>
        <w:t>交通运输</w:t>
      </w:r>
      <w:r>
        <w:rPr>
          <w:rFonts w:hint="eastAsia" w:ascii="仿宋" w:hAnsi="Times New Roman" w:eastAsia="仿宋" w:cs="仿宋"/>
          <w:kern w:val="2"/>
          <w:sz w:val="36"/>
          <w:szCs w:val="36"/>
        </w:rPr>
        <w:t>局</w:t>
      </w:r>
      <w:r>
        <w:rPr>
          <w:rFonts w:ascii="仿宋" w:hAnsi="Times New Roman" w:eastAsia="仿宋" w:cs="仿宋"/>
          <w:kern w:val="2"/>
          <w:sz w:val="36"/>
          <w:szCs w:val="36"/>
        </w:rPr>
        <w:t>概况</w:t>
      </w:r>
    </w:p>
    <w:p>
      <w:pPr>
        <w:pStyle w:val="4"/>
        <w:spacing w:line="360" w:lineRule="auto"/>
        <w:ind w:firstLine="640" w:firstLineChars="200"/>
        <w:rPr>
          <w:rFonts w:hint="eastAsia" w:ascii="仿宋" w:hAnsi="Times New Roman" w:eastAsia="仿宋" w:cs="仿宋"/>
          <w:kern w:val="2"/>
          <w:sz w:val="32"/>
          <w:szCs w:val="32"/>
        </w:rPr>
      </w:pPr>
      <w:r>
        <w:rPr>
          <w:rFonts w:hint="eastAsia" w:ascii="仿宋" w:hAnsi="Times New Roman" w:eastAsia="仿宋" w:cs="仿宋"/>
          <w:kern w:val="2"/>
          <w:sz w:val="32"/>
          <w:szCs w:val="32"/>
        </w:rPr>
        <w:t>一、部门职责</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新乡市交通运输局机关设10个内设机构，所属 8个归口预算管理事业单位，分别是：新乡市公路管理局、新乡市高等级公路管理处、新乡市农村公路管理处、新乡市公路运输管理处、新乡市交通行政执法处、新乡市城市客运管理处、新乡市市郊公路管理处、新乡市交通基本建设质量监督站。</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主要职责是：</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1、贯彻执行国家、省有关交通运输工作的法律、法规和方针、政策。承担涉及全市综合运输体系的规划协调工作，会同有关部门组织拟订全市综合交通运输发展战略、组织编制综合运输体系规划，统筹衔接平衡公路、水路等规划，指导全市交通运输枢纽规划和管理。</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2、贯彻执行上级公路、水路等行业发展战略、规划、政策和标准。参与拟订全市地方铁路、民航产业发展规划，参与拟订全市物流业发展战略和规划，贯彻执行上级有关政策和标准并监督实施。指导全市公路、水路行业有关体制改革工作。</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3、承担全市道路、水路运输市场监管责任。贯彻执行上级道路、水路运输有关政策、技术标准和运营规范。指导全市道路客运及有关设施规划和管理工作，指导全市城乡客运、出租汽车行业管理工作。</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4、承担全市水上交通安全监管责任。负责水上交通管制、船舶及相关水上设施检验、登记和防止污染，以及船舶与港口设施安全保障、危险品运输监督、航道管理等工作。</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5、负责提出全市公路、水路固定资产投资规模和方向，会同市财政局就交通专项资金提出安排意见，按市政府规定权限审批、核准国家和省、市规划内及年度计划规模内固定资产投资项目。会同有关部门贯彻执行上级公路、水路有关规费政策。</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6、承担全市公路、水路建设市场监管责任。贯彻执行上级公路、水路工程建设和维护相关政策、制度及技术标准。组织协调全市公路、水路有关重点工程建设和工程质量、安全生产监管工作，指导全市交通运输基础设施管理和维护工作。</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7、指导全市公路、水路行业安全生产和应急管理工作。按规定组织协调国家重点物资和紧急客货运输，负责全市高速公路及重点干线路网运行监测和协调工作。组织协调全市地方交通战备工作，承担国防动员有关工作。</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8、指导全市交通运输信息化建设，监测分析运行情况，做好网络安全工作，开展相关统计工作，发布有关信息。指导全市公路、水路行业环境保护和行业技术进步。</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9、贯彻执行交通运输行业科技政策。组织重大科技开发，推动行业技术进步。</w:t>
      </w:r>
    </w:p>
    <w:p>
      <w:pPr>
        <w:adjustRightInd w:val="0"/>
        <w:snapToGrid w:val="0"/>
        <w:spacing w:line="540" w:lineRule="exact"/>
        <w:ind w:firstLine="640" w:firstLineChars="200"/>
        <w:rPr>
          <w:rFonts w:hint="eastAsia" w:ascii="仿宋" w:hAnsi="Times New Roman" w:eastAsia="仿宋" w:cs="仿宋"/>
          <w:sz w:val="32"/>
          <w:szCs w:val="32"/>
        </w:rPr>
      </w:pPr>
      <w:r>
        <w:rPr>
          <w:rFonts w:hint="eastAsia" w:ascii="仿宋" w:hAnsi="Times New Roman" w:eastAsia="仿宋" w:cs="仿宋"/>
          <w:sz w:val="32"/>
          <w:szCs w:val="32"/>
        </w:rPr>
        <w:t>10、负责全市交通运输行业对外经济技术合作、引进利用外资、开展国际交流与合作。</w:t>
      </w:r>
    </w:p>
    <w:p>
      <w:pPr>
        <w:pStyle w:val="4"/>
        <w:spacing w:line="360" w:lineRule="auto"/>
        <w:ind w:firstLine="640" w:firstLineChars="200"/>
        <w:rPr>
          <w:rFonts w:hint="eastAsia" w:ascii="仿宋" w:hAnsi="Times New Roman" w:eastAsia="仿宋" w:cs="仿宋"/>
          <w:kern w:val="2"/>
          <w:sz w:val="32"/>
          <w:szCs w:val="32"/>
        </w:rPr>
      </w:pPr>
      <w:r>
        <w:rPr>
          <w:rFonts w:hint="eastAsia" w:ascii="仿宋" w:hAnsi="Times New Roman" w:eastAsia="仿宋" w:cs="仿宋"/>
          <w:kern w:val="2"/>
          <w:sz w:val="32"/>
          <w:szCs w:val="32"/>
        </w:rPr>
        <w:t>11、承办市政府交办的其他事项。</w:t>
      </w:r>
    </w:p>
    <w:p>
      <w:pPr>
        <w:adjustRightInd w:val="0"/>
        <w:snapToGrid w:val="0"/>
        <w:spacing w:line="54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(二)机构设置</w:t>
      </w:r>
    </w:p>
    <w:p>
      <w:pPr>
        <w:kinsoku w:val="0"/>
        <w:overflowPunct w:val="0"/>
        <w:autoSpaceDE w:val="0"/>
        <w:autoSpaceDN w:val="0"/>
        <w:adjustRightInd w:val="0"/>
        <w:snapToGrid w:val="0"/>
        <w:spacing w:line="540" w:lineRule="exact"/>
        <w:ind w:left="121" w:right="118" w:firstLine="640" w:firstLineChars="200"/>
        <w:jc w:val="left"/>
        <w:rPr>
          <w:rFonts w:ascii="仿宋" w:hAnsi="Times New Roman" w:eastAsia="仿宋" w:cs="仿宋"/>
          <w:sz w:val="32"/>
          <w:szCs w:val="32"/>
        </w:rPr>
      </w:pPr>
      <w:r>
        <w:rPr>
          <w:rFonts w:hint="eastAsia" w:ascii="仿宋" w:hAnsi="Times New Roman" w:eastAsia="仿宋" w:cs="仿宋"/>
          <w:sz w:val="32"/>
          <w:szCs w:val="32"/>
        </w:rPr>
        <w:t>本决算为汇总决算，纳入本部门</w:t>
      </w:r>
      <w:r>
        <w:rPr>
          <w:rFonts w:ascii="仿宋" w:hAnsi="Times New Roman" w:eastAsia="仿宋" w:cs="仿宋"/>
          <w:sz w:val="32"/>
          <w:szCs w:val="32"/>
        </w:rPr>
        <w:t>2017</w:t>
      </w:r>
      <w:r>
        <w:rPr>
          <w:rFonts w:hint="eastAsia" w:ascii="仿宋" w:hAnsi="Times New Roman" w:eastAsia="仿宋" w:cs="仿宋"/>
          <w:sz w:val="32"/>
          <w:szCs w:val="32"/>
        </w:rPr>
        <w:t>年度部门决算编报范围的预算单位包括新乡市交通运输局本级和所属8个二级单位。具体名单如下：</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1 . 新乡市交通运输局本级</w:t>
      </w:r>
    </w:p>
    <w:p>
      <w:pPr>
        <w:kinsoku w:val="0"/>
        <w:overflowPunct w:val="0"/>
        <w:autoSpaceDE w:val="0"/>
        <w:autoSpaceDN w:val="0"/>
        <w:adjustRightInd w:val="0"/>
        <w:snapToGrid w:val="0"/>
        <w:spacing w:line="540" w:lineRule="exact"/>
        <w:ind w:firstLine="800" w:firstLineChars="250"/>
        <w:jc w:val="left"/>
        <w:rPr>
          <w:rFonts w:ascii="仿宋" w:hAnsi="Times New Roman" w:eastAsia="仿宋" w:cs="仿宋"/>
          <w:sz w:val="32"/>
          <w:szCs w:val="32"/>
        </w:rPr>
      </w:pPr>
      <w:r>
        <w:rPr>
          <w:rFonts w:hint="eastAsia" w:ascii="仿宋" w:hAnsi="Times New Roman" w:eastAsia="仿宋" w:cs="仿宋"/>
          <w:sz w:val="32"/>
          <w:szCs w:val="32"/>
        </w:rPr>
        <w:t>2．新乡市公路管理局</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3．新乡市交通行政执法处</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4．新乡市高等级公路管理处</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5．新乡市公路运输管理处</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6．新乡市农村公路管理处</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7．新乡市交通基本建设质量监督站</w:t>
      </w:r>
    </w:p>
    <w:p>
      <w:pPr>
        <w:kinsoku w:val="0"/>
        <w:overflowPunct w:val="0"/>
        <w:autoSpaceDE w:val="0"/>
        <w:autoSpaceDN w:val="0"/>
        <w:adjustRightInd w:val="0"/>
        <w:snapToGrid w:val="0"/>
        <w:spacing w:line="540" w:lineRule="exact"/>
        <w:ind w:firstLine="800" w:firstLineChars="250"/>
        <w:jc w:val="left"/>
        <w:rPr>
          <w:rFonts w:hint="eastAsia" w:ascii="仿宋" w:hAnsi="Times New Roman" w:eastAsia="仿宋" w:cs="仿宋"/>
          <w:sz w:val="32"/>
          <w:szCs w:val="32"/>
        </w:rPr>
      </w:pPr>
      <w:r>
        <w:rPr>
          <w:rFonts w:hint="eastAsia" w:ascii="仿宋" w:hAnsi="Times New Roman" w:eastAsia="仿宋" w:cs="仿宋"/>
          <w:sz w:val="32"/>
          <w:szCs w:val="32"/>
        </w:rPr>
        <w:t>8．新乡市市郊公路管理处</w:t>
      </w:r>
    </w:p>
    <w:p>
      <w:pPr>
        <w:pStyle w:val="4"/>
        <w:spacing w:line="360" w:lineRule="auto"/>
        <w:ind w:firstLine="800" w:firstLineChars="250"/>
        <w:rPr>
          <w:rFonts w:hint="eastAsia" w:ascii="仿宋" w:hAnsi="Times New Roman" w:eastAsia="仿宋" w:cs="仿宋"/>
          <w:kern w:val="2"/>
          <w:sz w:val="32"/>
          <w:szCs w:val="32"/>
        </w:rPr>
      </w:pPr>
      <w:r>
        <w:rPr>
          <w:rFonts w:hint="eastAsia" w:ascii="仿宋" w:hAnsi="Times New Roman" w:eastAsia="仿宋" w:cs="仿宋"/>
          <w:kern w:val="2"/>
          <w:sz w:val="32"/>
          <w:szCs w:val="32"/>
        </w:rPr>
        <w:t>9．新乡市城市客运管理处</w:t>
      </w:r>
    </w:p>
    <w:p>
      <w:pPr>
        <w:pStyle w:val="4"/>
        <w:spacing w:line="360" w:lineRule="auto"/>
        <w:ind w:firstLine="1440" w:firstLineChars="400"/>
        <w:rPr>
          <w:rFonts w:ascii="仿宋_GB2312" w:hAnsi="Calibri" w:eastAsia="仿宋_GB2312"/>
          <w:bCs/>
          <w:kern w:val="2"/>
          <w:sz w:val="36"/>
          <w:szCs w:val="36"/>
        </w:rPr>
      </w:pPr>
      <w:r>
        <w:rPr>
          <w:rFonts w:hint="eastAsia" w:ascii="仿宋_GB2312" w:hAnsi="Calibri" w:eastAsia="仿宋_GB2312"/>
          <w:bCs/>
          <w:kern w:val="2"/>
          <w:sz w:val="36"/>
          <w:szCs w:val="36"/>
        </w:rPr>
        <w:t>第二部分2017年度部门决算公开表</w:t>
      </w:r>
    </w:p>
    <w:p>
      <w:pPr>
        <w:pStyle w:val="4"/>
        <w:spacing w:line="360" w:lineRule="auto"/>
        <w:ind w:firstLine="600" w:firstLineChars="200"/>
        <w:rPr>
          <w:rFonts w:hint="eastAsia"/>
          <w:sz w:val="30"/>
          <w:szCs w:val="30"/>
        </w:rPr>
      </w:pPr>
      <w:r>
        <w:rPr>
          <w:rFonts w:hint="eastAsia" w:ascii="仿宋_GB2312" w:hAnsi="Calibri" w:eastAsia="仿宋_GB2312"/>
          <w:bCs/>
          <w:kern w:val="2"/>
          <w:sz w:val="30"/>
          <w:szCs w:val="30"/>
        </w:rPr>
        <w:t>2017年度部门决算公开表包括《收入支出决算总表》（公开01表）、《收入决算表》（公开02表）、《支出决算表》（公开03表）、《财政拨款收入支出决算总表》（公开04表）、《一般公共预算财政拨款支出决算表》（公开05表）和《一般公共预算财政拨款基本支出决算表》（公开06表）、《一般公共预算财政拨款“三公”经费支出决算表》（公开07表）和《政府性基金预算财政拨款收入支出决算表》（公开08表）。（详见附件）</w:t>
      </w:r>
    </w:p>
    <w:p>
      <w:pPr>
        <w:autoSpaceDE w:val="0"/>
        <w:autoSpaceDN w:val="0"/>
        <w:adjustRightInd w:val="0"/>
        <w:ind w:firstLine="1440" w:firstLineChars="400"/>
        <w:jc w:val="left"/>
        <w:rPr>
          <w:rFonts w:hint="eastAsia" w:ascii="仿宋" w:hAnsi="Times New Roman" w:eastAsia="仿宋" w:cs="仿宋"/>
          <w:sz w:val="36"/>
          <w:szCs w:val="36"/>
        </w:rPr>
      </w:pPr>
      <w:r>
        <w:rPr>
          <w:rFonts w:hint="eastAsia" w:ascii="仿宋" w:hAnsi="Times New Roman" w:eastAsia="仿宋" w:cs="仿宋"/>
          <w:sz w:val="36"/>
          <w:szCs w:val="36"/>
        </w:rPr>
        <w:t>第三部分   2017年度决算情况说明</w:t>
      </w:r>
    </w:p>
    <w:p>
      <w:pPr>
        <w:autoSpaceDE w:val="0"/>
        <w:autoSpaceDN w:val="0"/>
        <w:adjustRightInd w:val="0"/>
        <w:ind w:firstLine="640"/>
        <w:jc w:val="left"/>
        <w:rPr>
          <w:rFonts w:hint="eastAsia" w:ascii="黑体" w:hAnsi="Times New Roman" w:eastAsia="黑体" w:cs="黑体"/>
          <w:sz w:val="32"/>
          <w:szCs w:val="32"/>
        </w:rPr>
      </w:pP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一、收入支出决算总体情况说明</w:t>
      </w:r>
    </w:p>
    <w:p>
      <w:pPr>
        <w:autoSpaceDE w:val="0"/>
        <w:autoSpaceDN w:val="0"/>
        <w:adjustRightInd w:val="0"/>
        <w:jc w:val="left"/>
        <w:rPr>
          <w:rFonts w:ascii="仿宋" w:hAnsi="Times New Roman" w:eastAsia="仿宋" w:cs="仿宋"/>
          <w:sz w:val="32"/>
          <w:szCs w:val="32"/>
        </w:rPr>
      </w:pPr>
      <w:r>
        <w:rPr>
          <w:rFonts w:ascii="仿宋" w:hAnsi="Times New Roman" w:eastAsia="仿宋" w:cs="仿宋"/>
          <w:sz w:val="32"/>
          <w:szCs w:val="32"/>
        </w:rPr>
        <w:t xml:space="preserve">     2017</w:t>
      </w:r>
      <w:r>
        <w:rPr>
          <w:rFonts w:hint="eastAsia" w:ascii="仿宋" w:hAnsi="Times New Roman" w:eastAsia="仿宋" w:cs="仿宋"/>
          <w:sz w:val="32"/>
          <w:szCs w:val="32"/>
        </w:rPr>
        <w:t>年度收、支总计均为</w:t>
      </w:r>
      <w:r>
        <w:rPr>
          <w:rFonts w:ascii="仿宋" w:hAnsi="Times New Roman" w:eastAsia="仿宋" w:cs="仿宋"/>
          <w:sz w:val="32"/>
          <w:szCs w:val="32"/>
        </w:rPr>
        <w:t>133,379.25</w:t>
      </w:r>
      <w:r>
        <w:rPr>
          <w:rFonts w:hint="eastAsia" w:ascii="仿宋" w:hAnsi="Times New Roman" w:eastAsia="仿宋" w:cs="仿宋"/>
          <w:sz w:val="32"/>
          <w:szCs w:val="32"/>
        </w:rPr>
        <w:t>万元。与</w:t>
      </w:r>
      <w:r>
        <w:rPr>
          <w:rFonts w:ascii="仿宋" w:hAnsi="Times New Roman" w:eastAsia="仿宋" w:cs="仿宋"/>
          <w:sz w:val="32"/>
          <w:szCs w:val="32"/>
        </w:rPr>
        <w:t>2016</w:t>
      </w:r>
      <w:r>
        <w:rPr>
          <w:rFonts w:hint="eastAsia" w:ascii="仿宋" w:hAnsi="Times New Roman" w:eastAsia="仿宋" w:cs="仿宋"/>
          <w:sz w:val="32"/>
          <w:szCs w:val="32"/>
        </w:rPr>
        <w:t>年相比，收、支总计各减少</w:t>
      </w:r>
      <w:r>
        <w:rPr>
          <w:rFonts w:ascii="仿宋" w:hAnsi="Times New Roman" w:eastAsia="仿宋" w:cs="仿宋"/>
          <w:sz w:val="32"/>
          <w:szCs w:val="32"/>
        </w:rPr>
        <w:t>29,071.36</w:t>
      </w:r>
      <w:r>
        <w:rPr>
          <w:rFonts w:hint="eastAsia" w:ascii="仿宋" w:hAnsi="Times New Roman" w:eastAsia="仿宋" w:cs="仿宋"/>
          <w:sz w:val="32"/>
          <w:szCs w:val="32"/>
        </w:rPr>
        <w:t>万元，下降</w:t>
      </w:r>
      <w:r>
        <w:rPr>
          <w:rFonts w:ascii="仿宋" w:hAnsi="Times New Roman" w:eastAsia="仿宋" w:cs="仿宋"/>
          <w:sz w:val="32"/>
          <w:szCs w:val="32"/>
        </w:rPr>
        <w:t>17.9%</w:t>
      </w:r>
      <w:r>
        <w:rPr>
          <w:rFonts w:hint="eastAsia" w:ascii="仿宋" w:hAnsi="Times New Roman" w:eastAsia="仿宋" w:cs="仿宋"/>
          <w:sz w:val="32"/>
          <w:szCs w:val="32"/>
        </w:rPr>
        <w:t>。主要原因1、2017年年初结转结余比2016年增加40340.22万元；2、2017年事业基金弥补收支差额比2016年增加199.34万元；3、2017年收入比2016年收入减少69610.93万元。总计减少29071.36万元。</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二、收入决算情况说明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年度收入合计</w:t>
      </w:r>
      <w:r>
        <w:rPr>
          <w:rFonts w:ascii="仿宋" w:hAnsi="Times New Roman" w:eastAsia="仿宋" w:cs="仿宋"/>
          <w:sz w:val="32"/>
          <w:szCs w:val="32"/>
        </w:rPr>
        <w:t>58,502.74</w:t>
      </w:r>
      <w:r>
        <w:rPr>
          <w:rFonts w:hint="eastAsia" w:ascii="仿宋" w:hAnsi="Times New Roman" w:eastAsia="仿宋" w:cs="仿宋"/>
          <w:sz w:val="32"/>
          <w:szCs w:val="32"/>
        </w:rPr>
        <w:t>万元，其中：财政拨款收入</w:t>
      </w:r>
      <w:r>
        <w:rPr>
          <w:rFonts w:ascii="仿宋" w:hAnsi="Times New Roman" w:eastAsia="仿宋" w:cs="仿宋"/>
          <w:sz w:val="32"/>
          <w:szCs w:val="32"/>
        </w:rPr>
        <w:t>55,262.56</w:t>
      </w:r>
      <w:r>
        <w:rPr>
          <w:rFonts w:hint="eastAsia" w:ascii="仿宋" w:hAnsi="Times New Roman" w:eastAsia="仿宋" w:cs="仿宋"/>
          <w:sz w:val="32"/>
          <w:szCs w:val="32"/>
        </w:rPr>
        <w:t>万元，占</w:t>
      </w:r>
      <w:r>
        <w:rPr>
          <w:rFonts w:ascii="仿宋" w:hAnsi="Times New Roman" w:eastAsia="仿宋" w:cs="仿宋"/>
          <w:sz w:val="32"/>
          <w:szCs w:val="32"/>
        </w:rPr>
        <w:t>94.46%</w:t>
      </w:r>
      <w:r>
        <w:rPr>
          <w:rFonts w:hint="eastAsia" w:ascii="仿宋" w:hAnsi="Times New Roman" w:eastAsia="仿宋" w:cs="仿宋"/>
          <w:sz w:val="32"/>
          <w:szCs w:val="32"/>
        </w:rPr>
        <w:t>；其他收入</w:t>
      </w:r>
      <w:r>
        <w:rPr>
          <w:rFonts w:ascii="仿宋" w:hAnsi="Times New Roman" w:eastAsia="仿宋" w:cs="仿宋"/>
          <w:sz w:val="32"/>
          <w:szCs w:val="32"/>
        </w:rPr>
        <w:t>3,240.18</w:t>
      </w:r>
      <w:r>
        <w:rPr>
          <w:rFonts w:hint="eastAsia" w:ascii="仿宋" w:hAnsi="Times New Roman" w:eastAsia="仿宋" w:cs="仿宋"/>
          <w:sz w:val="32"/>
          <w:szCs w:val="32"/>
        </w:rPr>
        <w:t>万元，占</w:t>
      </w:r>
      <w:r>
        <w:rPr>
          <w:rFonts w:ascii="仿宋" w:hAnsi="Times New Roman" w:eastAsia="仿宋" w:cs="仿宋"/>
          <w:sz w:val="32"/>
          <w:szCs w:val="32"/>
        </w:rPr>
        <w:t>5.54%</w:t>
      </w:r>
      <w:r>
        <w:rPr>
          <w:rFonts w:hint="eastAsia" w:ascii="仿宋" w:hAnsi="Times New Roman" w:eastAsia="仿宋" w:cs="仿宋"/>
          <w:sz w:val="32"/>
          <w:szCs w:val="32"/>
        </w:rPr>
        <w:t>。</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三、支出决算情况说明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年度支出合计</w:t>
      </w:r>
      <w:r>
        <w:rPr>
          <w:rFonts w:ascii="仿宋" w:hAnsi="Times New Roman" w:eastAsia="仿宋" w:cs="仿宋"/>
          <w:sz w:val="32"/>
          <w:szCs w:val="32"/>
        </w:rPr>
        <w:t>52,432.3</w:t>
      </w:r>
      <w:r>
        <w:rPr>
          <w:rFonts w:hint="eastAsia" w:ascii="仿宋" w:hAnsi="Times New Roman" w:eastAsia="仿宋" w:cs="仿宋"/>
          <w:sz w:val="32"/>
          <w:szCs w:val="32"/>
        </w:rPr>
        <w:t>万元，其中：基本支出</w:t>
      </w:r>
      <w:r>
        <w:rPr>
          <w:rFonts w:ascii="仿宋" w:hAnsi="Times New Roman" w:eastAsia="仿宋" w:cs="仿宋"/>
          <w:sz w:val="32"/>
          <w:szCs w:val="32"/>
        </w:rPr>
        <w:t>6,880.81</w:t>
      </w:r>
      <w:r>
        <w:rPr>
          <w:rFonts w:hint="eastAsia" w:ascii="仿宋" w:hAnsi="Times New Roman" w:eastAsia="仿宋" w:cs="仿宋"/>
          <w:sz w:val="32"/>
          <w:szCs w:val="32"/>
        </w:rPr>
        <w:t>万元，占</w:t>
      </w:r>
      <w:r>
        <w:rPr>
          <w:rFonts w:ascii="仿宋" w:hAnsi="Times New Roman" w:eastAsia="仿宋" w:cs="仿宋"/>
          <w:sz w:val="32"/>
          <w:szCs w:val="32"/>
        </w:rPr>
        <w:t>13.12%</w:t>
      </w:r>
      <w:r>
        <w:rPr>
          <w:rFonts w:hint="eastAsia" w:ascii="仿宋" w:hAnsi="Times New Roman" w:eastAsia="仿宋" w:cs="仿宋"/>
          <w:sz w:val="32"/>
          <w:szCs w:val="32"/>
        </w:rPr>
        <w:t>；项目支出</w:t>
      </w:r>
      <w:r>
        <w:rPr>
          <w:rFonts w:ascii="仿宋" w:hAnsi="Times New Roman" w:eastAsia="仿宋" w:cs="仿宋"/>
          <w:sz w:val="32"/>
          <w:szCs w:val="32"/>
        </w:rPr>
        <w:t>45,551.49</w:t>
      </w:r>
      <w:r>
        <w:rPr>
          <w:rFonts w:hint="eastAsia" w:ascii="仿宋" w:hAnsi="Times New Roman" w:eastAsia="仿宋" w:cs="仿宋"/>
          <w:sz w:val="32"/>
          <w:szCs w:val="32"/>
        </w:rPr>
        <w:t>万元，占</w:t>
      </w:r>
      <w:r>
        <w:rPr>
          <w:rFonts w:ascii="仿宋" w:hAnsi="Times New Roman" w:eastAsia="仿宋" w:cs="仿宋"/>
          <w:sz w:val="32"/>
          <w:szCs w:val="32"/>
        </w:rPr>
        <w:t>86.88%</w:t>
      </w:r>
      <w:r>
        <w:rPr>
          <w:rFonts w:hint="eastAsia" w:ascii="仿宋" w:hAnsi="Times New Roman" w:eastAsia="仿宋" w:cs="仿宋"/>
          <w:sz w:val="32"/>
          <w:szCs w:val="32"/>
        </w:rPr>
        <w:t>。</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四、财政拨款收入支出决算总体情况说明</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年财政拨款收、支总计均为</w:t>
      </w:r>
      <w:r>
        <w:rPr>
          <w:rFonts w:ascii="仿宋" w:hAnsi="Times New Roman" w:eastAsia="仿宋" w:cs="仿宋"/>
          <w:sz w:val="32"/>
          <w:szCs w:val="32"/>
        </w:rPr>
        <w:t>129,542.13</w:t>
      </w:r>
      <w:r>
        <w:rPr>
          <w:rFonts w:hint="eastAsia" w:ascii="仿宋" w:hAnsi="Times New Roman" w:eastAsia="仿宋" w:cs="仿宋"/>
          <w:sz w:val="32"/>
          <w:szCs w:val="32"/>
        </w:rPr>
        <w:t>万元。与</w:t>
      </w:r>
      <w:r>
        <w:rPr>
          <w:rFonts w:ascii="仿宋" w:hAnsi="Times New Roman" w:eastAsia="仿宋" w:cs="仿宋"/>
          <w:sz w:val="32"/>
          <w:szCs w:val="32"/>
        </w:rPr>
        <w:t>2016</w:t>
      </w:r>
      <w:r>
        <w:rPr>
          <w:rFonts w:hint="eastAsia" w:ascii="仿宋" w:hAnsi="Times New Roman" w:eastAsia="仿宋" w:cs="仿宋"/>
          <w:sz w:val="32"/>
          <w:szCs w:val="32"/>
        </w:rPr>
        <w:t>年相比，财政拨款收、支总计各增加</w:t>
      </w:r>
      <w:r>
        <w:rPr>
          <w:rFonts w:ascii="仿宋" w:hAnsi="Times New Roman" w:eastAsia="仿宋" w:cs="仿宋"/>
          <w:sz w:val="32"/>
          <w:szCs w:val="32"/>
        </w:rPr>
        <w:t>14,534.32</w:t>
      </w:r>
      <w:r>
        <w:rPr>
          <w:rFonts w:hint="eastAsia" w:ascii="仿宋" w:hAnsi="Times New Roman" w:eastAsia="仿宋" w:cs="仿宋"/>
          <w:sz w:val="32"/>
          <w:szCs w:val="32"/>
        </w:rPr>
        <w:t>万元，增长</w:t>
      </w:r>
      <w:r>
        <w:rPr>
          <w:rFonts w:ascii="仿宋" w:hAnsi="Times New Roman" w:eastAsia="仿宋" w:cs="仿宋"/>
          <w:sz w:val="32"/>
          <w:szCs w:val="32"/>
        </w:rPr>
        <w:t>12.64%</w:t>
      </w:r>
      <w:r>
        <w:rPr>
          <w:rFonts w:hint="eastAsia" w:ascii="仿宋" w:hAnsi="Times New Roman" w:eastAsia="仿宋" w:cs="仿宋"/>
          <w:sz w:val="32"/>
          <w:szCs w:val="32"/>
        </w:rPr>
        <w:t>。主要原因：1、2016年拨款迟未能及时支出，造成2017年年初结转结余比2016年增加40477.5万元；2、2017年公路改建、养护收入等比2016年收入减少25943.18万元，因此总计增加14534.32万元。</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五、一般公共预算财政拨款支出决算情况说明</w:t>
      </w:r>
    </w:p>
    <w:p>
      <w:pPr>
        <w:autoSpaceDE w:val="0"/>
        <w:autoSpaceDN w:val="0"/>
        <w:adjustRightInd w:val="0"/>
        <w:ind w:firstLine="640"/>
        <w:jc w:val="left"/>
        <w:rPr>
          <w:rFonts w:ascii="仿宋" w:hAnsi="Times New Roman" w:eastAsia="仿宋" w:cs="仿宋"/>
          <w:sz w:val="32"/>
          <w:szCs w:val="32"/>
        </w:rPr>
      </w:pPr>
      <w:r>
        <w:rPr>
          <w:rFonts w:hint="eastAsia" w:ascii="楷体" w:hAnsi="Times New Roman" w:eastAsia="楷体" w:cs="楷体"/>
          <w:sz w:val="32"/>
          <w:szCs w:val="32"/>
        </w:rPr>
        <w:t>（一）总体情况。</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年一般公共预算财政拨款支出</w:t>
      </w:r>
      <w:r>
        <w:rPr>
          <w:rFonts w:ascii="仿宋" w:hAnsi="Times New Roman" w:eastAsia="仿宋" w:cs="仿宋"/>
          <w:sz w:val="32"/>
          <w:szCs w:val="32"/>
        </w:rPr>
        <w:t>49,197.65</w:t>
      </w:r>
      <w:r>
        <w:rPr>
          <w:rFonts w:hint="eastAsia" w:ascii="仿宋" w:hAnsi="Times New Roman" w:eastAsia="仿宋" w:cs="仿宋"/>
          <w:sz w:val="32"/>
          <w:szCs w:val="32"/>
        </w:rPr>
        <w:t>万元，占支出合计的</w:t>
      </w:r>
      <w:r>
        <w:rPr>
          <w:rFonts w:ascii="仿宋" w:hAnsi="Times New Roman" w:eastAsia="仿宋" w:cs="仿宋"/>
          <w:sz w:val="32"/>
          <w:szCs w:val="32"/>
        </w:rPr>
        <w:t>93.83%</w:t>
      </w:r>
      <w:r>
        <w:rPr>
          <w:rFonts w:hint="eastAsia" w:ascii="仿宋" w:hAnsi="Times New Roman" w:eastAsia="仿宋" w:cs="仿宋"/>
          <w:sz w:val="32"/>
          <w:szCs w:val="32"/>
        </w:rPr>
        <w:t>。与</w:t>
      </w:r>
      <w:r>
        <w:rPr>
          <w:rFonts w:ascii="仿宋" w:hAnsi="Times New Roman" w:eastAsia="仿宋" w:cs="仿宋"/>
          <w:sz w:val="32"/>
          <w:szCs w:val="32"/>
        </w:rPr>
        <w:t>2016</w:t>
      </w:r>
      <w:r>
        <w:rPr>
          <w:rFonts w:hint="eastAsia" w:ascii="仿宋" w:hAnsi="Times New Roman" w:eastAsia="仿宋" w:cs="仿宋"/>
          <w:sz w:val="32"/>
          <w:szCs w:val="32"/>
        </w:rPr>
        <w:t>年相比，一般公共预算财政拨款支出增加</w:t>
      </w:r>
      <w:r>
        <w:rPr>
          <w:rFonts w:ascii="仿宋" w:hAnsi="Times New Roman" w:eastAsia="仿宋" w:cs="仿宋"/>
          <w:sz w:val="32"/>
          <w:szCs w:val="32"/>
        </w:rPr>
        <w:t>19,447.92</w:t>
      </w:r>
      <w:r>
        <w:rPr>
          <w:rFonts w:hint="eastAsia" w:ascii="仿宋" w:hAnsi="Times New Roman" w:eastAsia="仿宋" w:cs="仿宋"/>
          <w:sz w:val="32"/>
          <w:szCs w:val="32"/>
        </w:rPr>
        <w:t>万元，增长</w:t>
      </w:r>
      <w:r>
        <w:rPr>
          <w:rFonts w:ascii="仿宋" w:hAnsi="Times New Roman" w:eastAsia="仿宋" w:cs="仿宋"/>
          <w:sz w:val="32"/>
          <w:szCs w:val="32"/>
        </w:rPr>
        <w:t>65.37%</w:t>
      </w:r>
      <w:r>
        <w:rPr>
          <w:rFonts w:hint="eastAsia" w:ascii="仿宋" w:hAnsi="Times New Roman" w:eastAsia="仿宋" w:cs="仿宋"/>
          <w:sz w:val="32"/>
          <w:szCs w:val="32"/>
        </w:rPr>
        <w:t>。变动的主要原因是其他公路水路运输支出增加4073.25万元、车辆购置税支出增加4757.48万元和增加取消政府还贷二级公路收费专项支出8664万元等。</w:t>
      </w:r>
    </w:p>
    <w:p>
      <w:pPr>
        <w:autoSpaceDE w:val="0"/>
        <w:autoSpaceDN w:val="0"/>
        <w:adjustRightInd w:val="0"/>
        <w:ind w:firstLine="640"/>
        <w:jc w:val="left"/>
        <w:rPr>
          <w:rFonts w:ascii="仿宋" w:hAnsi="Times New Roman" w:eastAsia="仿宋" w:cs="仿宋"/>
          <w:sz w:val="32"/>
          <w:szCs w:val="32"/>
        </w:rPr>
      </w:pPr>
      <w:r>
        <w:rPr>
          <w:rFonts w:hint="eastAsia" w:ascii="楷体" w:hAnsi="Times New Roman" w:eastAsia="楷体" w:cs="楷体"/>
          <w:sz w:val="32"/>
          <w:szCs w:val="32"/>
        </w:rPr>
        <w:t>（二）结构情况。</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年度一般公共预算财政拨款支出</w:t>
      </w:r>
      <w:r>
        <w:rPr>
          <w:rFonts w:ascii="仿宋" w:hAnsi="Times New Roman" w:eastAsia="仿宋" w:cs="仿宋"/>
          <w:sz w:val="32"/>
          <w:szCs w:val="32"/>
        </w:rPr>
        <w:t>49,197.65</w:t>
      </w:r>
      <w:r>
        <w:rPr>
          <w:rFonts w:hint="eastAsia" w:ascii="仿宋" w:hAnsi="Times New Roman" w:eastAsia="仿宋" w:cs="仿宋"/>
          <w:sz w:val="32"/>
          <w:szCs w:val="32"/>
        </w:rPr>
        <w:t>万元，主要用于以下方面：教育（类）支出</w:t>
      </w:r>
      <w:r>
        <w:rPr>
          <w:rFonts w:ascii="仿宋" w:hAnsi="Times New Roman" w:eastAsia="仿宋" w:cs="仿宋"/>
          <w:sz w:val="32"/>
          <w:szCs w:val="32"/>
        </w:rPr>
        <w:t>9.69</w:t>
      </w:r>
      <w:r>
        <w:rPr>
          <w:rFonts w:hint="eastAsia" w:ascii="仿宋" w:hAnsi="Times New Roman" w:eastAsia="仿宋" w:cs="仿宋"/>
          <w:sz w:val="32"/>
          <w:szCs w:val="32"/>
        </w:rPr>
        <w:t>万元，占</w:t>
      </w:r>
      <w:r>
        <w:rPr>
          <w:rFonts w:ascii="仿宋" w:hAnsi="Times New Roman" w:eastAsia="仿宋" w:cs="仿宋"/>
          <w:sz w:val="32"/>
          <w:szCs w:val="32"/>
        </w:rPr>
        <w:t>0.02%</w:t>
      </w:r>
      <w:r>
        <w:rPr>
          <w:rFonts w:hint="eastAsia" w:ascii="仿宋" w:hAnsi="Times New Roman" w:eastAsia="仿宋" w:cs="仿宋"/>
          <w:sz w:val="32"/>
          <w:szCs w:val="32"/>
        </w:rPr>
        <w:t>；社会保障和就业（类）支出</w:t>
      </w:r>
      <w:r>
        <w:rPr>
          <w:rFonts w:ascii="仿宋" w:hAnsi="Times New Roman" w:eastAsia="仿宋" w:cs="仿宋"/>
          <w:sz w:val="32"/>
          <w:szCs w:val="32"/>
        </w:rPr>
        <w:t>483.66</w:t>
      </w:r>
      <w:r>
        <w:rPr>
          <w:rFonts w:hint="eastAsia" w:ascii="仿宋" w:hAnsi="Times New Roman" w:eastAsia="仿宋" w:cs="仿宋"/>
          <w:sz w:val="32"/>
          <w:szCs w:val="32"/>
        </w:rPr>
        <w:t>万元，占</w:t>
      </w:r>
      <w:r>
        <w:rPr>
          <w:rFonts w:ascii="仿宋" w:hAnsi="Times New Roman" w:eastAsia="仿宋" w:cs="仿宋"/>
          <w:sz w:val="32"/>
          <w:szCs w:val="32"/>
        </w:rPr>
        <w:t>0.98%</w:t>
      </w:r>
      <w:r>
        <w:rPr>
          <w:rFonts w:hint="eastAsia" w:ascii="仿宋" w:hAnsi="Times New Roman" w:eastAsia="仿宋" w:cs="仿宋"/>
          <w:sz w:val="32"/>
          <w:szCs w:val="32"/>
        </w:rPr>
        <w:t>；医疗卫生和计划生育（类）支出</w:t>
      </w:r>
      <w:r>
        <w:rPr>
          <w:rFonts w:ascii="仿宋" w:hAnsi="Times New Roman" w:eastAsia="仿宋" w:cs="仿宋"/>
          <w:sz w:val="32"/>
          <w:szCs w:val="32"/>
        </w:rPr>
        <w:t>106.14</w:t>
      </w:r>
      <w:r>
        <w:rPr>
          <w:rFonts w:hint="eastAsia" w:ascii="仿宋" w:hAnsi="Times New Roman" w:eastAsia="仿宋" w:cs="仿宋"/>
          <w:sz w:val="32"/>
          <w:szCs w:val="32"/>
        </w:rPr>
        <w:t>万元，占</w:t>
      </w:r>
      <w:r>
        <w:rPr>
          <w:rFonts w:ascii="仿宋" w:hAnsi="Times New Roman" w:eastAsia="仿宋" w:cs="仿宋"/>
          <w:sz w:val="32"/>
          <w:szCs w:val="32"/>
        </w:rPr>
        <w:t>0.22%</w:t>
      </w:r>
      <w:r>
        <w:rPr>
          <w:rFonts w:hint="eastAsia" w:ascii="仿宋" w:hAnsi="Times New Roman" w:eastAsia="仿宋" w:cs="仿宋"/>
          <w:sz w:val="32"/>
          <w:szCs w:val="32"/>
        </w:rPr>
        <w:t>；节能环保（类）支出</w:t>
      </w:r>
      <w:r>
        <w:rPr>
          <w:rFonts w:ascii="仿宋" w:hAnsi="Times New Roman" w:eastAsia="仿宋" w:cs="仿宋"/>
          <w:sz w:val="32"/>
          <w:szCs w:val="32"/>
        </w:rPr>
        <w:t>100</w:t>
      </w:r>
      <w:r>
        <w:rPr>
          <w:rFonts w:hint="eastAsia" w:ascii="仿宋" w:hAnsi="Times New Roman" w:eastAsia="仿宋" w:cs="仿宋"/>
          <w:sz w:val="32"/>
          <w:szCs w:val="32"/>
        </w:rPr>
        <w:t>万元，占</w:t>
      </w:r>
      <w:r>
        <w:rPr>
          <w:rFonts w:ascii="仿宋" w:hAnsi="Times New Roman" w:eastAsia="仿宋" w:cs="仿宋"/>
          <w:sz w:val="32"/>
          <w:szCs w:val="32"/>
        </w:rPr>
        <w:t>0.2%</w:t>
      </w:r>
      <w:r>
        <w:rPr>
          <w:rFonts w:hint="eastAsia" w:ascii="仿宋" w:hAnsi="Times New Roman" w:eastAsia="仿宋" w:cs="仿宋"/>
          <w:sz w:val="32"/>
          <w:szCs w:val="32"/>
        </w:rPr>
        <w:t>；城乡社区（类）支出</w:t>
      </w:r>
      <w:r>
        <w:rPr>
          <w:rFonts w:ascii="仿宋" w:hAnsi="Times New Roman" w:eastAsia="仿宋" w:cs="仿宋"/>
          <w:sz w:val="32"/>
          <w:szCs w:val="32"/>
        </w:rPr>
        <w:t>1,146.27</w:t>
      </w:r>
      <w:r>
        <w:rPr>
          <w:rFonts w:hint="eastAsia" w:ascii="仿宋" w:hAnsi="Times New Roman" w:eastAsia="仿宋" w:cs="仿宋"/>
          <w:sz w:val="32"/>
          <w:szCs w:val="32"/>
        </w:rPr>
        <w:t>万元，占</w:t>
      </w:r>
      <w:r>
        <w:rPr>
          <w:rFonts w:ascii="仿宋" w:hAnsi="Times New Roman" w:eastAsia="仿宋" w:cs="仿宋"/>
          <w:sz w:val="32"/>
          <w:szCs w:val="32"/>
        </w:rPr>
        <w:t>2.33%</w:t>
      </w:r>
      <w:r>
        <w:rPr>
          <w:rFonts w:hint="eastAsia" w:ascii="仿宋" w:hAnsi="Times New Roman" w:eastAsia="仿宋" w:cs="仿宋"/>
          <w:sz w:val="32"/>
          <w:szCs w:val="32"/>
        </w:rPr>
        <w:t>；农林水（类）支出</w:t>
      </w:r>
      <w:r>
        <w:rPr>
          <w:rFonts w:ascii="仿宋" w:hAnsi="Times New Roman" w:eastAsia="仿宋" w:cs="仿宋"/>
          <w:sz w:val="32"/>
          <w:szCs w:val="32"/>
        </w:rPr>
        <w:t>4.12</w:t>
      </w:r>
      <w:r>
        <w:rPr>
          <w:rFonts w:hint="eastAsia" w:ascii="仿宋" w:hAnsi="Times New Roman" w:eastAsia="仿宋" w:cs="仿宋"/>
          <w:sz w:val="32"/>
          <w:szCs w:val="32"/>
        </w:rPr>
        <w:t>万元，占</w:t>
      </w:r>
      <w:r>
        <w:rPr>
          <w:rFonts w:ascii="仿宋" w:hAnsi="Times New Roman" w:eastAsia="仿宋" w:cs="仿宋"/>
          <w:sz w:val="32"/>
          <w:szCs w:val="32"/>
        </w:rPr>
        <w:t>0.01%</w:t>
      </w:r>
      <w:r>
        <w:rPr>
          <w:rFonts w:hint="eastAsia" w:ascii="仿宋" w:hAnsi="Times New Roman" w:eastAsia="仿宋" w:cs="仿宋"/>
          <w:sz w:val="32"/>
          <w:szCs w:val="32"/>
        </w:rPr>
        <w:t>；交通运输（类）支出</w:t>
      </w:r>
      <w:r>
        <w:rPr>
          <w:rFonts w:ascii="仿宋" w:hAnsi="Times New Roman" w:eastAsia="仿宋" w:cs="仿宋"/>
          <w:sz w:val="32"/>
          <w:szCs w:val="32"/>
        </w:rPr>
        <w:t>47,240.05</w:t>
      </w:r>
      <w:r>
        <w:rPr>
          <w:rFonts w:hint="eastAsia" w:ascii="仿宋" w:hAnsi="Times New Roman" w:eastAsia="仿宋" w:cs="仿宋"/>
          <w:sz w:val="32"/>
          <w:szCs w:val="32"/>
        </w:rPr>
        <w:t>万元，占</w:t>
      </w:r>
      <w:r>
        <w:rPr>
          <w:rFonts w:ascii="仿宋" w:hAnsi="Times New Roman" w:eastAsia="仿宋" w:cs="仿宋"/>
          <w:sz w:val="32"/>
          <w:szCs w:val="32"/>
        </w:rPr>
        <w:t>96.02%</w:t>
      </w:r>
      <w:r>
        <w:rPr>
          <w:rFonts w:hint="eastAsia" w:ascii="仿宋" w:hAnsi="Times New Roman" w:eastAsia="仿宋" w:cs="仿宋"/>
          <w:sz w:val="32"/>
          <w:szCs w:val="32"/>
        </w:rPr>
        <w:t>；其他（类）支出</w:t>
      </w:r>
      <w:r>
        <w:rPr>
          <w:rFonts w:ascii="仿宋" w:hAnsi="Times New Roman" w:eastAsia="仿宋" w:cs="仿宋"/>
          <w:sz w:val="32"/>
          <w:szCs w:val="32"/>
        </w:rPr>
        <w:t>107.72</w:t>
      </w:r>
      <w:r>
        <w:rPr>
          <w:rFonts w:hint="eastAsia" w:ascii="仿宋" w:hAnsi="Times New Roman" w:eastAsia="仿宋" w:cs="仿宋"/>
          <w:sz w:val="32"/>
          <w:szCs w:val="32"/>
        </w:rPr>
        <w:t>万元，占</w:t>
      </w:r>
      <w:r>
        <w:rPr>
          <w:rFonts w:ascii="仿宋" w:hAnsi="Times New Roman" w:eastAsia="仿宋" w:cs="仿宋"/>
          <w:sz w:val="32"/>
          <w:szCs w:val="32"/>
        </w:rPr>
        <w:t>0.22%</w:t>
      </w:r>
      <w:r>
        <w:rPr>
          <w:rFonts w:hint="eastAsia" w:ascii="仿宋" w:hAnsi="Times New Roman" w:eastAsia="仿宋" w:cs="仿宋"/>
          <w:sz w:val="32"/>
          <w:szCs w:val="32"/>
        </w:rPr>
        <w:t>。</w:t>
      </w:r>
    </w:p>
    <w:p>
      <w:pPr>
        <w:autoSpaceDE w:val="0"/>
        <w:autoSpaceDN w:val="0"/>
        <w:adjustRightInd w:val="0"/>
        <w:ind w:firstLine="640"/>
        <w:jc w:val="left"/>
        <w:rPr>
          <w:rFonts w:ascii="仿宋" w:hAnsi="Times New Roman" w:eastAsia="仿宋" w:cs="仿宋"/>
          <w:sz w:val="32"/>
          <w:szCs w:val="32"/>
        </w:rPr>
      </w:pPr>
      <w:r>
        <w:rPr>
          <w:rFonts w:hint="eastAsia" w:ascii="楷体" w:hAnsi="Times New Roman" w:eastAsia="楷体" w:cs="楷体"/>
          <w:sz w:val="32"/>
          <w:szCs w:val="32"/>
        </w:rPr>
        <w:t>（三）具体情况。</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年度一般公共预算财政拨款支出年初预算为</w:t>
      </w:r>
      <w:r>
        <w:rPr>
          <w:rFonts w:ascii="仿宋" w:hAnsi="Times New Roman" w:eastAsia="仿宋" w:cs="仿宋"/>
          <w:sz w:val="32"/>
          <w:szCs w:val="32"/>
        </w:rPr>
        <w:t>47,050.58</w:t>
      </w:r>
      <w:r>
        <w:rPr>
          <w:rFonts w:hint="eastAsia" w:ascii="仿宋" w:hAnsi="Times New Roman" w:eastAsia="仿宋" w:cs="仿宋"/>
          <w:sz w:val="32"/>
          <w:szCs w:val="32"/>
        </w:rPr>
        <w:t>万元，支出决算为</w:t>
      </w:r>
      <w:r>
        <w:rPr>
          <w:rFonts w:ascii="仿宋" w:hAnsi="Times New Roman" w:eastAsia="仿宋" w:cs="仿宋"/>
          <w:sz w:val="32"/>
          <w:szCs w:val="32"/>
        </w:rPr>
        <w:t>49,197.65</w:t>
      </w:r>
      <w:r>
        <w:rPr>
          <w:rFonts w:hint="eastAsia" w:ascii="仿宋" w:hAnsi="Times New Roman" w:eastAsia="仿宋" w:cs="仿宋"/>
          <w:sz w:val="32"/>
          <w:szCs w:val="32"/>
        </w:rPr>
        <w:t>万元，完成年初预算的</w:t>
      </w:r>
      <w:r>
        <w:rPr>
          <w:rFonts w:ascii="仿宋" w:hAnsi="Times New Roman" w:eastAsia="仿宋" w:cs="仿宋"/>
          <w:sz w:val="32"/>
          <w:szCs w:val="32"/>
        </w:rPr>
        <w:t>104.56%</w:t>
      </w:r>
      <w:r>
        <w:rPr>
          <w:rFonts w:hint="eastAsia" w:ascii="仿宋" w:hAnsi="Times New Roman" w:eastAsia="仿宋" w:cs="仿宋"/>
          <w:sz w:val="32"/>
          <w:szCs w:val="32"/>
        </w:rPr>
        <w:t>。决算数与年初预算数存在差异的主要原因是年中追加预算。其中：</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1</w:t>
      </w:r>
      <w:r>
        <w:rPr>
          <w:rFonts w:hint="eastAsia" w:ascii="仿宋" w:hAnsi="Times New Roman" w:eastAsia="仿宋" w:cs="仿宋"/>
          <w:sz w:val="32"/>
          <w:szCs w:val="32"/>
        </w:rPr>
        <w:t>．教育（类）进修及培训（款）其他进修及培训（项）。年初预算为10万元，支出决算为9.69万元，完成年初预算的96.9</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。决算数小于预算数的主要原因是控制费用略有结余。</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w:t>
      </w:r>
      <w:r>
        <w:rPr>
          <w:rFonts w:hint="eastAsia" w:ascii="仿宋" w:hAnsi="Times New Roman" w:eastAsia="仿宋" w:cs="仿宋"/>
          <w:sz w:val="32"/>
          <w:szCs w:val="32"/>
        </w:rPr>
        <w:t>．社会保障和就业（类）行政事业单位离退休（款）归口管理的行政单位离退休（项）。年初预算为86.2万元，支出决算为187.30万元，完成年初预算的217.29</w:t>
      </w:r>
      <w:r>
        <w:rPr>
          <w:rFonts w:ascii="仿宋" w:hAnsi="Times New Roman" w:eastAsia="仿宋" w:cs="仿宋"/>
          <w:sz w:val="32"/>
          <w:szCs w:val="32"/>
        </w:rPr>
        <w:t>%</w:t>
      </w:r>
      <w:r>
        <w:rPr>
          <w:rFonts w:hint="eastAsia" w:ascii="仿宋" w:hAnsi="Times New Roman" w:eastAsia="仿宋" w:cs="仿宋"/>
          <w:sz w:val="32"/>
          <w:szCs w:val="32"/>
        </w:rPr>
        <w:t>。决算数大于预算数的主要原因是2017年补发离退休人员2015年、2016年健康休养费。</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3．社会保障和就业（类）行政事业单位离退休（款）事业单位离退休（项）。年初预算为2.27万元，支出决算为2.27万元，完成年初预算的100</w:t>
      </w:r>
      <w:r>
        <w:rPr>
          <w:rFonts w:ascii="仿宋" w:hAnsi="Times New Roman" w:eastAsia="仿宋" w:cs="仿宋"/>
          <w:sz w:val="32"/>
          <w:szCs w:val="32"/>
        </w:rPr>
        <w:t>%</w:t>
      </w:r>
      <w:r>
        <w:rPr>
          <w:rFonts w:hint="eastAsia" w:ascii="仿宋" w:hAnsi="Times New Roman" w:eastAsia="仿宋" w:cs="仿宋"/>
          <w:sz w:val="32"/>
          <w:szCs w:val="32"/>
        </w:rPr>
        <w:t>。</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4．社会保障和就业（类）行政事业单位离退休（款）机关事业单位基本养老保险缴费支出（项）。年初预算为278.81万元，支出决算为258.92万元，完成年初预算的92.87</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。决算数小于预算数的主要原因是交通运输局有4人退休。</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5．社会保障和就业（类）抚恤（款）死亡抚恤（项）。年初预算为0万元，追加预算18.02万元，支出决算为18.02万元。</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6．社会保障和就业（类）其他社会保障和就业支出（款）其他社会保障和就业支出（项）。年初预算为16.44万元，支出决算为17.14万元，完成年初预算的104.26</w:t>
      </w:r>
      <w:r>
        <w:rPr>
          <w:rFonts w:ascii="仿宋" w:hAnsi="Times New Roman" w:eastAsia="仿宋" w:cs="仿宋"/>
          <w:sz w:val="32"/>
          <w:szCs w:val="32"/>
        </w:rPr>
        <w:t>%</w:t>
      </w:r>
      <w:r>
        <w:rPr>
          <w:rFonts w:hint="eastAsia" w:ascii="仿宋" w:hAnsi="Times New Roman" w:eastAsia="仿宋" w:cs="仿宋"/>
          <w:sz w:val="32"/>
          <w:szCs w:val="32"/>
        </w:rPr>
        <w:t>。决算数大于预算数的主要原因是年中追加预算。</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7．医疗卫生与计划生育支出（类）行政事业单位医疗（款）行政单位医疗（项）。年初预算为14.04万元，支出决算为11.89万元，完成年初预算的84.69</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。决算数小于预算数的主要原因是交通运输局有4人退休。</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8．医疗卫生与计划生育支出（类）行政事业单位医疗（款）事业单位医疗（项）。年初预算为69.91万元，支出决算为42.54万元，完成年初预算的60.85</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。决算数小于预算数的主要原因是前5个月未从拨此科目拨款。</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9．医疗卫生与计划生育支出（类）行政事业单位医疗（款）公务员医疗补助（项）。年初预算为84.03万元，支出决算为51.71万元，完成年初预算的61.54</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。决算数小于预算数的主要原因是前5个月未从拨此科目拨款、交通运输局有4人退休。</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10．节能环保支出（类）污染防治（款）大气（项）。年初预算为100万元，支出决算为100万元，完成年初预算的100</w:t>
      </w:r>
      <w:r>
        <w:rPr>
          <w:rFonts w:ascii="仿宋" w:hAnsi="Times New Roman" w:eastAsia="仿宋" w:cs="仿宋"/>
          <w:sz w:val="32"/>
          <w:szCs w:val="32"/>
        </w:rPr>
        <w:t>%</w:t>
      </w:r>
      <w:r>
        <w:rPr>
          <w:rFonts w:hint="eastAsia" w:ascii="仿宋" w:hAnsi="Times New Roman" w:eastAsia="仿宋" w:cs="仿宋"/>
          <w:sz w:val="32"/>
          <w:szCs w:val="32"/>
        </w:rPr>
        <w:t>。</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11．城乡社区支出（类）城乡社区公共设施（款）其他城乡社区公共设施支出（项）。年初预算为1557万元，支出决算为1146.27万元，完成年初预算的73.62</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w:t>
      </w:r>
      <w:r>
        <w:rPr>
          <w:rFonts w:ascii="仿宋" w:hAnsi="Times New Roman" w:eastAsia="仿宋" w:cs="仿宋"/>
          <w:sz w:val="32"/>
          <w:szCs w:val="32"/>
        </w:rPr>
        <w:t>部分费用不具备结算条件，支出相应减少</w:t>
      </w:r>
      <w:r>
        <w:rPr>
          <w:rFonts w:hint="eastAsia" w:ascii="仿宋" w:hAnsi="Times New Roman" w:eastAsia="仿宋" w:cs="仿宋"/>
          <w:sz w:val="32"/>
          <w:szCs w:val="32"/>
        </w:rPr>
        <w:t>。</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12．农林水支出（类）扶贫（款）其他扶贫支出（项）。年初预算为0万元，支出决算为4.12万元。决算数大于预算数的主要原因是年中追加预算。</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13．交通运输支出（类）公路水路运输（款）行政运行（项）。年初预算为372.4万元，支出决算为472.58万元，完成年初预算的126.90</w:t>
      </w:r>
      <w:r>
        <w:rPr>
          <w:rFonts w:ascii="仿宋" w:hAnsi="Times New Roman" w:eastAsia="仿宋" w:cs="仿宋"/>
          <w:sz w:val="32"/>
          <w:szCs w:val="32"/>
        </w:rPr>
        <w:t>%</w:t>
      </w:r>
      <w:r>
        <w:rPr>
          <w:rFonts w:hint="eastAsia" w:ascii="仿宋" w:hAnsi="Times New Roman" w:eastAsia="仿宋" w:cs="仿宋"/>
          <w:sz w:val="32"/>
          <w:szCs w:val="32"/>
        </w:rPr>
        <w:t>。决算数大于预算数的主要原因是2017年补发在职人员2015年、2016年目标奖、未休假补贴。</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14．交通运输支出（类）公路水路运输（款）一般行政管理事务（项）。年初预算为330万元，支出决算为326.74万元，完成年初预算的99.01</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。决算数小于预算数的主要原因是严控费用略有结余。</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15．交通运输支出（类）公路水路运输（款）公路建设（项）。年初预算为17561.29万元，支出决算为3216.27万元，完成年初预算的18.31</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w:t>
      </w:r>
      <w:r>
        <w:rPr>
          <w:rFonts w:ascii="仿宋" w:hAnsi="Times New Roman" w:eastAsia="仿宋" w:cs="仿宋"/>
          <w:sz w:val="32"/>
          <w:szCs w:val="32"/>
        </w:rPr>
        <w:t>受项目实施进度影响，部分费用不具备结算条件，支出相应减少</w:t>
      </w:r>
      <w:r>
        <w:rPr>
          <w:rFonts w:hint="eastAsia" w:ascii="仿宋" w:hAnsi="Times New Roman" w:eastAsia="仿宋" w:cs="仿宋"/>
          <w:sz w:val="32"/>
          <w:szCs w:val="32"/>
        </w:rPr>
        <w:t>。</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16．交通运输支出（类）公路水路运输（款）公路养护（项）。年初预算为8407.29万元，支出决算为8166.75万元，完成年初预算的97.14</w:t>
      </w:r>
      <w:r>
        <w:rPr>
          <w:rFonts w:ascii="仿宋" w:hAnsi="Times New Roman" w:eastAsia="仿宋" w:cs="仿宋"/>
          <w:sz w:val="32"/>
          <w:szCs w:val="32"/>
        </w:rPr>
        <w:t>%</w:t>
      </w:r>
      <w:r>
        <w:rPr>
          <w:rFonts w:hint="eastAsia" w:ascii="仿宋" w:hAnsi="Times New Roman" w:eastAsia="仿宋" w:cs="仿宋"/>
          <w:sz w:val="32"/>
          <w:szCs w:val="32"/>
        </w:rPr>
        <w:t>。决算数大于（小于）预算数的主要原因是</w:t>
      </w:r>
      <w:r>
        <w:rPr>
          <w:rFonts w:ascii="仿宋" w:hAnsi="Times New Roman" w:eastAsia="仿宋" w:cs="仿宋"/>
          <w:sz w:val="32"/>
          <w:szCs w:val="32"/>
        </w:rPr>
        <w:t>部分费用不具备结算条件，支出相应减少</w:t>
      </w:r>
      <w:r>
        <w:rPr>
          <w:rFonts w:hint="eastAsia" w:ascii="仿宋" w:hAnsi="Times New Roman" w:eastAsia="仿宋" w:cs="仿宋"/>
          <w:sz w:val="32"/>
          <w:szCs w:val="32"/>
        </w:rPr>
        <w:t>。</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17．交通运输支出（类）公路水路运输（款）公路运输管理（项）。年初预算为1170.91万元，支出决算为1146.20万元，完成年初预算的97.89</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。决算数小于预算数的主要原因是严控费用略有结余。</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18．交通运输支出（类）公路水路运输（款）海事管理（项）。年初预算为0万元，支出决算为1.27万元，。决算数大于预算数的主要原因是年中追加预算。</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19．交通运输支出（类）公路水路运输（款）取消政府还贷二级公路收费专项支出（项）。年初预算为8664万元，支出决算为8664万元，完成年初预算的100</w:t>
      </w:r>
      <w:r>
        <w:rPr>
          <w:rFonts w:ascii="仿宋" w:hAnsi="Times New Roman" w:eastAsia="仿宋" w:cs="仿宋"/>
          <w:sz w:val="32"/>
          <w:szCs w:val="32"/>
        </w:rPr>
        <w:t>%</w:t>
      </w:r>
      <w:r>
        <w:rPr>
          <w:rFonts w:hint="eastAsia" w:ascii="仿宋" w:hAnsi="Times New Roman" w:eastAsia="仿宋" w:cs="仿宋"/>
          <w:sz w:val="32"/>
          <w:szCs w:val="32"/>
        </w:rPr>
        <w:t>。</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20．交通运输支出（类）公路水路运输（款）其他公路水路运输支出（项）。年初预算为12988.2万元，支出决算为14991.98万元，完成年初预算的115.43</w:t>
      </w:r>
      <w:r>
        <w:rPr>
          <w:rFonts w:ascii="仿宋" w:hAnsi="Times New Roman" w:eastAsia="仿宋" w:cs="仿宋"/>
          <w:sz w:val="32"/>
          <w:szCs w:val="32"/>
        </w:rPr>
        <w:t>%</w:t>
      </w:r>
      <w:r>
        <w:rPr>
          <w:rFonts w:hint="eastAsia" w:ascii="仿宋" w:hAnsi="Times New Roman" w:eastAsia="仿宋" w:cs="仿宋"/>
          <w:sz w:val="32"/>
          <w:szCs w:val="32"/>
        </w:rPr>
        <w:t>。决算数大于预算数的主要原因是年中追加预算。</w:t>
      </w:r>
    </w:p>
    <w:p>
      <w:pPr>
        <w:pStyle w:val="9"/>
        <w:ind w:firstLine="640" w:firstLineChars="200"/>
        <w:rPr>
          <w:rFonts w:ascii="仿宋" w:hAnsi="Times New Roman" w:eastAsia="仿宋" w:cs="仿宋"/>
          <w:sz w:val="32"/>
          <w:szCs w:val="32"/>
        </w:rPr>
      </w:pPr>
      <w:r>
        <w:rPr>
          <w:rFonts w:hint="eastAsia" w:ascii="仿宋" w:hAnsi="Times New Roman" w:eastAsia="仿宋" w:cs="仿宋"/>
          <w:sz w:val="32"/>
          <w:szCs w:val="32"/>
        </w:rPr>
        <w:t>21．交通运输支出（类）车辆购置税支出（款）车辆购置税用于公路等基础设施建设支出（项）。年初预算为43206.18万元，支出决算为10254.26万元，完成年初预算的23.73</w:t>
      </w:r>
      <w:r>
        <w:rPr>
          <w:rFonts w:ascii="仿宋" w:hAnsi="Times New Roman" w:eastAsia="仿宋" w:cs="仿宋"/>
          <w:sz w:val="32"/>
          <w:szCs w:val="32"/>
        </w:rPr>
        <w:t>%</w:t>
      </w:r>
      <w:r>
        <w:rPr>
          <w:rFonts w:hint="eastAsia" w:ascii="仿宋" w:hAnsi="Times New Roman" w:eastAsia="仿宋" w:cs="仿宋"/>
          <w:sz w:val="32"/>
          <w:szCs w:val="32"/>
        </w:rPr>
        <w:t>。决算数小于预算数的主要原因是</w:t>
      </w:r>
      <w:r>
        <w:rPr>
          <w:rFonts w:ascii="仿宋" w:hAnsi="Times New Roman" w:eastAsia="仿宋" w:cs="仿宋"/>
          <w:sz w:val="32"/>
          <w:szCs w:val="32"/>
        </w:rPr>
        <w:t>受项目实施进度影响，部分费用不具备结算条件，支出相应减少。</w:t>
      </w:r>
    </w:p>
    <w:p>
      <w:pPr>
        <w:autoSpaceDE w:val="0"/>
        <w:autoSpaceDN w:val="0"/>
        <w:adjustRightInd w:val="0"/>
        <w:ind w:firstLine="640"/>
        <w:rPr>
          <w:rFonts w:ascii="仿宋" w:hAnsi="Times New Roman" w:eastAsia="仿宋" w:cs="仿宋"/>
          <w:sz w:val="32"/>
          <w:szCs w:val="32"/>
        </w:rPr>
      </w:pPr>
      <w:r>
        <w:rPr>
          <w:rFonts w:hint="eastAsia" w:ascii="仿宋" w:hAnsi="Times New Roman" w:eastAsia="仿宋" w:cs="仿宋"/>
          <w:sz w:val="32"/>
          <w:szCs w:val="32"/>
        </w:rPr>
        <w:t>22．其他支出（类）其他支出（款）其他支出（项）。年初预算为2.76万元，支出决算为107.72万元。决算数小于预算数的主要原因是年中追加预算。</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六、一般公共预算财政拨款基本支出决算情况说明</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年一般公共预算财政拨款基本支出</w:t>
      </w:r>
      <w:r>
        <w:rPr>
          <w:rFonts w:ascii="仿宋" w:hAnsi="Times New Roman" w:eastAsia="仿宋" w:cs="仿宋"/>
          <w:sz w:val="32"/>
          <w:szCs w:val="32"/>
        </w:rPr>
        <w:t>6,685.51</w:t>
      </w:r>
      <w:r>
        <w:rPr>
          <w:rFonts w:hint="eastAsia" w:ascii="仿宋" w:hAnsi="Times New Roman" w:eastAsia="仿宋" w:cs="仿宋"/>
          <w:sz w:val="32"/>
          <w:szCs w:val="32"/>
        </w:rPr>
        <w:t>万元。与</w:t>
      </w:r>
      <w:r>
        <w:rPr>
          <w:rFonts w:ascii="仿宋" w:hAnsi="Times New Roman" w:eastAsia="仿宋" w:cs="仿宋"/>
          <w:sz w:val="32"/>
          <w:szCs w:val="32"/>
        </w:rPr>
        <w:t>2016</w:t>
      </w:r>
      <w:r>
        <w:rPr>
          <w:rFonts w:hint="eastAsia" w:ascii="仿宋" w:hAnsi="Times New Roman" w:eastAsia="仿宋" w:cs="仿宋"/>
          <w:sz w:val="32"/>
          <w:szCs w:val="32"/>
        </w:rPr>
        <w:t>年相比，增加</w:t>
      </w:r>
      <w:r>
        <w:rPr>
          <w:rFonts w:ascii="仿宋" w:hAnsi="Times New Roman" w:eastAsia="仿宋" w:cs="仿宋"/>
          <w:sz w:val="32"/>
          <w:szCs w:val="32"/>
        </w:rPr>
        <w:t>1,075.44</w:t>
      </w:r>
      <w:r>
        <w:rPr>
          <w:rFonts w:hint="eastAsia" w:ascii="仿宋" w:hAnsi="Times New Roman" w:eastAsia="仿宋" w:cs="仿宋"/>
          <w:sz w:val="32"/>
          <w:szCs w:val="32"/>
        </w:rPr>
        <w:t>万元，增长</w:t>
      </w:r>
      <w:r>
        <w:rPr>
          <w:rFonts w:ascii="仿宋" w:hAnsi="Times New Roman" w:eastAsia="仿宋" w:cs="仿宋"/>
          <w:sz w:val="32"/>
          <w:szCs w:val="32"/>
        </w:rPr>
        <w:t>19.17%</w:t>
      </w:r>
      <w:r>
        <w:rPr>
          <w:rFonts w:hint="eastAsia" w:ascii="仿宋" w:hAnsi="Times New Roman" w:eastAsia="仿宋" w:cs="仿宋"/>
          <w:sz w:val="32"/>
          <w:szCs w:val="32"/>
        </w:rPr>
        <w:t>。变动的主要原因：补发2015年、2016年目标奖、未休假补贴、休养费、多缴9个月的养老保险费和职业年金等。其中：人员经费</w:t>
      </w:r>
      <w:r>
        <w:rPr>
          <w:rFonts w:ascii="仿宋" w:hAnsi="Times New Roman" w:eastAsia="仿宋" w:cs="仿宋"/>
          <w:sz w:val="32"/>
          <w:szCs w:val="32"/>
        </w:rPr>
        <w:t>6,139.15</w:t>
      </w:r>
      <w:r>
        <w:rPr>
          <w:rFonts w:hint="eastAsia" w:ascii="仿宋" w:hAnsi="Times New Roman" w:eastAsia="仿宋" w:cs="仿宋"/>
          <w:sz w:val="32"/>
          <w:szCs w:val="32"/>
        </w:rPr>
        <w:t>万元，主要包括：基本工资、津贴补贴、伙食补助费、绩效工资、养老保险缴费、职业年金、其他社会保险缴费等；公用经费</w:t>
      </w:r>
      <w:r>
        <w:rPr>
          <w:rFonts w:ascii="仿宋" w:hAnsi="Times New Roman" w:eastAsia="仿宋" w:cs="仿宋"/>
          <w:sz w:val="32"/>
          <w:szCs w:val="32"/>
        </w:rPr>
        <w:t>546.36</w:t>
      </w:r>
      <w:r>
        <w:rPr>
          <w:rFonts w:hint="eastAsia" w:ascii="仿宋" w:hAnsi="Times New Roman" w:eastAsia="仿宋" w:cs="仿宋"/>
          <w:sz w:val="32"/>
          <w:szCs w:val="32"/>
        </w:rPr>
        <w:t>万元，主要包括：办公费、印刷费、咨询费、水电费、邮电费、取暖费、差旅费、维修费、培训费、会议费、工会经费、福利费、公务用车运行维护费、其他交通费等。</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七、一般公共预算财政拨款</w:t>
      </w:r>
      <w:r>
        <w:rPr>
          <w:rFonts w:ascii="黑体" w:hAnsi="Times New Roman" w:eastAsia="黑体" w:cs="黑体"/>
          <w:sz w:val="32"/>
          <w:szCs w:val="32"/>
        </w:rPr>
        <w:t>“</w:t>
      </w:r>
      <w:r>
        <w:rPr>
          <w:rFonts w:hint="eastAsia" w:ascii="黑体" w:hAnsi="Times New Roman" w:eastAsia="黑体" w:cs="黑体"/>
          <w:sz w:val="32"/>
          <w:szCs w:val="32"/>
        </w:rPr>
        <w:t>三公</w:t>
      </w:r>
      <w:r>
        <w:rPr>
          <w:rFonts w:ascii="黑体" w:hAnsi="Times New Roman" w:eastAsia="黑体" w:cs="黑体"/>
          <w:sz w:val="32"/>
          <w:szCs w:val="32"/>
        </w:rPr>
        <w:t>”</w:t>
      </w:r>
      <w:r>
        <w:rPr>
          <w:rFonts w:hint="eastAsia" w:ascii="黑体" w:hAnsi="Times New Roman" w:eastAsia="黑体" w:cs="黑体"/>
          <w:sz w:val="32"/>
          <w:szCs w:val="32"/>
        </w:rPr>
        <w:t>经费支出决算情况说明</w:t>
      </w:r>
    </w:p>
    <w:p>
      <w:pPr>
        <w:autoSpaceDE w:val="0"/>
        <w:autoSpaceDN w:val="0"/>
        <w:adjustRightInd w:val="0"/>
        <w:ind w:firstLine="640"/>
        <w:jc w:val="left"/>
        <w:rPr>
          <w:rFonts w:ascii="仿宋" w:hAnsi="Times New Roman" w:eastAsia="仿宋" w:cs="仿宋"/>
          <w:sz w:val="32"/>
          <w:szCs w:val="32"/>
        </w:rPr>
      </w:pPr>
      <w:r>
        <w:rPr>
          <w:rFonts w:hint="eastAsia" w:ascii="楷体" w:hAnsi="Times New Roman" w:eastAsia="楷体" w:cs="楷体"/>
          <w:sz w:val="32"/>
          <w:szCs w:val="32"/>
        </w:rPr>
        <w:t>（一）</w:t>
      </w:r>
      <w:r>
        <w:rPr>
          <w:rFonts w:ascii="楷体" w:hAnsi="Times New Roman" w:eastAsia="楷体" w:cs="楷体"/>
          <w:sz w:val="32"/>
          <w:szCs w:val="32"/>
        </w:rPr>
        <w:t>“</w:t>
      </w:r>
      <w:r>
        <w:rPr>
          <w:rFonts w:hint="eastAsia" w:ascii="楷体" w:hAnsi="Times New Roman" w:eastAsia="楷体" w:cs="楷体"/>
          <w:sz w:val="32"/>
          <w:szCs w:val="32"/>
        </w:rPr>
        <w:t>三公</w:t>
      </w:r>
      <w:r>
        <w:rPr>
          <w:rFonts w:ascii="楷体" w:hAnsi="Times New Roman" w:eastAsia="楷体" w:cs="楷体"/>
          <w:sz w:val="32"/>
          <w:szCs w:val="32"/>
        </w:rPr>
        <w:t>”</w:t>
      </w:r>
      <w:r>
        <w:rPr>
          <w:rFonts w:hint="eastAsia" w:ascii="楷体" w:hAnsi="Times New Roman" w:eastAsia="楷体" w:cs="楷体"/>
          <w:sz w:val="32"/>
          <w:szCs w:val="32"/>
        </w:rPr>
        <w:t>经费财政拨款支出决算总体情况说明。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w:t>
      </w:r>
      <w:r>
        <w:rPr>
          <w:rFonts w:ascii="仿宋" w:hAnsi="Times New Roman" w:eastAsia="仿宋" w:cs="仿宋"/>
          <w:sz w:val="32"/>
          <w:szCs w:val="32"/>
        </w:rPr>
        <w:t>“</w:t>
      </w:r>
      <w:r>
        <w:rPr>
          <w:rFonts w:hint="eastAsia" w:ascii="仿宋" w:hAnsi="Times New Roman" w:eastAsia="仿宋" w:cs="仿宋"/>
          <w:sz w:val="32"/>
          <w:szCs w:val="32"/>
        </w:rPr>
        <w:t>三公</w:t>
      </w:r>
      <w:r>
        <w:rPr>
          <w:rFonts w:ascii="仿宋" w:hAnsi="Times New Roman" w:eastAsia="仿宋" w:cs="仿宋"/>
          <w:sz w:val="32"/>
          <w:szCs w:val="32"/>
        </w:rPr>
        <w:t>”</w:t>
      </w:r>
      <w:r>
        <w:rPr>
          <w:rFonts w:hint="eastAsia" w:ascii="仿宋" w:hAnsi="Times New Roman" w:eastAsia="仿宋" w:cs="仿宋"/>
          <w:sz w:val="32"/>
          <w:szCs w:val="32"/>
        </w:rPr>
        <w:t>经费财政拨款支出预算为</w:t>
      </w:r>
      <w:r>
        <w:rPr>
          <w:rFonts w:ascii="仿宋" w:hAnsi="Times New Roman" w:eastAsia="仿宋" w:cs="仿宋"/>
          <w:sz w:val="32"/>
          <w:szCs w:val="32"/>
        </w:rPr>
        <w:t>169.36</w:t>
      </w:r>
      <w:r>
        <w:rPr>
          <w:rFonts w:hint="eastAsia" w:ascii="仿宋" w:hAnsi="Times New Roman" w:eastAsia="仿宋" w:cs="仿宋"/>
          <w:sz w:val="32"/>
          <w:szCs w:val="32"/>
        </w:rPr>
        <w:t>万元，支出决算为</w:t>
      </w:r>
      <w:r>
        <w:rPr>
          <w:rFonts w:ascii="仿宋" w:hAnsi="Times New Roman" w:eastAsia="仿宋" w:cs="仿宋"/>
          <w:sz w:val="32"/>
          <w:szCs w:val="32"/>
        </w:rPr>
        <w:t>143.81</w:t>
      </w:r>
      <w:r>
        <w:rPr>
          <w:rFonts w:hint="eastAsia" w:ascii="仿宋" w:hAnsi="Times New Roman" w:eastAsia="仿宋" w:cs="仿宋"/>
          <w:sz w:val="32"/>
          <w:szCs w:val="32"/>
        </w:rPr>
        <w:t>万元，完成预算的</w:t>
      </w:r>
      <w:r>
        <w:rPr>
          <w:rFonts w:ascii="仿宋" w:hAnsi="Times New Roman" w:eastAsia="仿宋" w:cs="仿宋"/>
          <w:sz w:val="32"/>
          <w:szCs w:val="32"/>
        </w:rPr>
        <w:t>84.92%</w:t>
      </w:r>
      <w:r>
        <w:rPr>
          <w:rFonts w:hint="eastAsia" w:ascii="仿宋" w:hAnsi="Times New Roman" w:eastAsia="仿宋" w:cs="仿宋"/>
          <w:sz w:val="32"/>
          <w:szCs w:val="32"/>
        </w:rPr>
        <w:t>。</w:t>
      </w:r>
      <w:r>
        <w:rPr>
          <w:rFonts w:ascii="仿宋" w:hAnsi="Times New Roman" w:eastAsia="仿宋" w:cs="仿宋"/>
          <w:sz w:val="32"/>
          <w:szCs w:val="32"/>
        </w:rPr>
        <w:t>2017</w:t>
      </w:r>
      <w:r>
        <w:rPr>
          <w:rFonts w:hint="eastAsia" w:ascii="仿宋" w:hAnsi="Times New Roman" w:eastAsia="仿宋" w:cs="仿宋"/>
          <w:sz w:val="32"/>
          <w:szCs w:val="32"/>
        </w:rPr>
        <w:t>年度</w:t>
      </w:r>
      <w:r>
        <w:rPr>
          <w:rFonts w:ascii="仿宋" w:hAnsi="Times New Roman" w:eastAsia="仿宋" w:cs="仿宋"/>
          <w:sz w:val="32"/>
          <w:szCs w:val="32"/>
        </w:rPr>
        <w:t>“</w:t>
      </w:r>
      <w:r>
        <w:rPr>
          <w:rFonts w:hint="eastAsia" w:ascii="仿宋" w:hAnsi="Times New Roman" w:eastAsia="仿宋" w:cs="仿宋"/>
          <w:sz w:val="32"/>
          <w:szCs w:val="32"/>
        </w:rPr>
        <w:t>三公</w:t>
      </w:r>
      <w:r>
        <w:rPr>
          <w:rFonts w:ascii="仿宋" w:hAnsi="Times New Roman" w:eastAsia="仿宋" w:cs="仿宋"/>
          <w:sz w:val="32"/>
          <w:szCs w:val="32"/>
        </w:rPr>
        <w:t>”</w:t>
      </w:r>
      <w:r>
        <w:rPr>
          <w:rFonts w:hint="eastAsia" w:ascii="仿宋" w:hAnsi="Times New Roman" w:eastAsia="仿宋" w:cs="仿宋"/>
          <w:sz w:val="32"/>
          <w:szCs w:val="32"/>
        </w:rPr>
        <w:t>经费支出决算数与预算数存在差异的主要原因是根据中央“八项规定”和市委市政府相关要求，采取诸多措施，抓好“三公”经费预算管理，推行厉行节约、反对浪费的工作作风，从严控制“三公”经费开支。</w:t>
      </w:r>
    </w:p>
    <w:p>
      <w:pPr>
        <w:autoSpaceDE w:val="0"/>
        <w:autoSpaceDN w:val="0"/>
        <w:adjustRightInd w:val="0"/>
        <w:ind w:firstLine="640"/>
        <w:rPr>
          <w:rFonts w:ascii="仿宋" w:hAnsi="Times New Roman" w:eastAsia="仿宋" w:cs="仿宋"/>
          <w:sz w:val="32"/>
          <w:szCs w:val="32"/>
        </w:rPr>
      </w:pPr>
      <w:r>
        <w:rPr>
          <w:rFonts w:hint="eastAsia" w:ascii="楷体" w:hAnsi="Times New Roman" w:eastAsia="楷体" w:cs="楷体"/>
          <w:sz w:val="32"/>
          <w:szCs w:val="32"/>
        </w:rPr>
        <w:t>（二）</w:t>
      </w:r>
      <w:r>
        <w:rPr>
          <w:rFonts w:ascii="楷体" w:hAnsi="Times New Roman" w:eastAsia="楷体" w:cs="楷体"/>
          <w:sz w:val="32"/>
          <w:szCs w:val="32"/>
        </w:rPr>
        <w:t>“</w:t>
      </w:r>
      <w:r>
        <w:rPr>
          <w:rFonts w:hint="eastAsia" w:ascii="楷体" w:hAnsi="Times New Roman" w:eastAsia="楷体" w:cs="楷体"/>
          <w:sz w:val="32"/>
          <w:szCs w:val="32"/>
        </w:rPr>
        <w:t>三公</w:t>
      </w:r>
      <w:r>
        <w:rPr>
          <w:rFonts w:ascii="楷体" w:hAnsi="Times New Roman" w:eastAsia="楷体" w:cs="楷体"/>
          <w:sz w:val="32"/>
          <w:szCs w:val="32"/>
        </w:rPr>
        <w:t>”</w:t>
      </w:r>
      <w:r>
        <w:rPr>
          <w:rFonts w:hint="eastAsia" w:ascii="楷体" w:hAnsi="Times New Roman" w:eastAsia="楷体" w:cs="楷体"/>
          <w:sz w:val="32"/>
          <w:szCs w:val="32"/>
        </w:rPr>
        <w:t>经费财政拨款支出决算具体情况说明。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w:t>
      </w:r>
      <w:r>
        <w:rPr>
          <w:rFonts w:ascii="仿宋" w:hAnsi="Times New Roman" w:eastAsia="仿宋" w:cs="仿宋"/>
          <w:sz w:val="32"/>
          <w:szCs w:val="32"/>
        </w:rPr>
        <w:t>“</w:t>
      </w:r>
      <w:r>
        <w:rPr>
          <w:rFonts w:hint="eastAsia" w:ascii="仿宋" w:hAnsi="Times New Roman" w:eastAsia="仿宋" w:cs="仿宋"/>
          <w:sz w:val="32"/>
          <w:szCs w:val="32"/>
        </w:rPr>
        <w:t>三公</w:t>
      </w:r>
      <w:r>
        <w:rPr>
          <w:rFonts w:ascii="仿宋" w:hAnsi="Times New Roman" w:eastAsia="仿宋" w:cs="仿宋"/>
          <w:sz w:val="32"/>
          <w:szCs w:val="32"/>
        </w:rPr>
        <w:t>”</w:t>
      </w:r>
      <w:r>
        <w:rPr>
          <w:rFonts w:hint="eastAsia" w:ascii="仿宋" w:hAnsi="Times New Roman" w:eastAsia="仿宋" w:cs="仿宋"/>
          <w:sz w:val="32"/>
          <w:szCs w:val="32"/>
        </w:rPr>
        <w:t>经费财政拨款支出决算中，因公出国（境）费支出决算</w:t>
      </w:r>
      <w:r>
        <w:rPr>
          <w:rFonts w:ascii="仿宋" w:hAnsi="Times New Roman" w:eastAsia="仿宋" w:cs="仿宋"/>
          <w:sz w:val="32"/>
          <w:szCs w:val="32"/>
        </w:rPr>
        <w:t>0</w:t>
      </w:r>
      <w:r>
        <w:rPr>
          <w:rFonts w:hint="eastAsia" w:ascii="仿宋" w:hAnsi="Times New Roman" w:eastAsia="仿宋" w:cs="仿宋"/>
          <w:sz w:val="32"/>
          <w:szCs w:val="32"/>
        </w:rPr>
        <w:t>万元，占</w:t>
      </w:r>
      <w:r>
        <w:rPr>
          <w:rFonts w:ascii="仿宋" w:hAnsi="Times New Roman" w:eastAsia="仿宋" w:cs="仿宋"/>
          <w:sz w:val="32"/>
          <w:szCs w:val="32"/>
        </w:rPr>
        <w:t>0%</w:t>
      </w:r>
      <w:r>
        <w:rPr>
          <w:rFonts w:hint="eastAsia" w:ascii="仿宋" w:hAnsi="Times New Roman" w:eastAsia="仿宋" w:cs="仿宋"/>
          <w:sz w:val="32"/>
          <w:szCs w:val="32"/>
        </w:rPr>
        <w:t>，完成预算的</w:t>
      </w:r>
      <w:r>
        <w:rPr>
          <w:rFonts w:ascii="仿宋" w:hAnsi="Times New Roman" w:eastAsia="仿宋" w:cs="仿宋"/>
          <w:sz w:val="32"/>
          <w:szCs w:val="32"/>
        </w:rPr>
        <w:t>0%</w:t>
      </w:r>
      <w:r>
        <w:rPr>
          <w:rFonts w:hint="eastAsia" w:ascii="仿宋" w:hAnsi="Times New Roman" w:eastAsia="仿宋" w:cs="仿宋"/>
          <w:sz w:val="32"/>
          <w:szCs w:val="32"/>
        </w:rPr>
        <w:t>；公务用车购置及运行费支出决算</w:t>
      </w:r>
      <w:r>
        <w:rPr>
          <w:rFonts w:ascii="仿宋" w:hAnsi="Times New Roman" w:eastAsia="仿宋" w:cs="仿宋"/>
          <w:sz w:val="32"/>
          <w:szCs w:val="32"/>
        </w:rPr>
        <w:t>135</w:t>
      </w:r>
      <w:r>
        <w:rPr>
          <w:rFonts w:hint="eastAsia" w:ascii="仿宋" w:hAnsi="Times New Roman" w:eastAsia="仿宋" w:cs="仿宋"/>
          <w:sz w:val="32"/>
          <w:szCs w:val="32"/>
        </w:rPr>
        <w:t>万元，占</w:t>
      </w:r>
      <w:r>
        <w:rPr>
          <w:rFonts w:ascii="仿宋" w:hAnsi="Times New Roman" w:eastAsia="仿宋" w:cs="仿宋"/>
          <w:sz w:val="32"/>
          <w:szCs w:val="32"/>
        </w:rPr>
        <w:t>93.87%</w:t>
      </w:r>
      <w:r>
        <w:rPr>
          <w:rFonts w:hint="eastAsia" w:ascii="仿宋" w:hAnsi="Times New Roman" w:eastAsia="仿宋" w:cs="仿宋"/>
          <w:sz w:val="32"/>
          <w:szCs w:val="32"/>
        </w:rPr>
        <w:t>，完成预算的</w:t>
      </w:r>
      <w:r>
        <w:rPr>
          <w:rFonts w:ascii="仿宋" w:hAnsi="Times New Roman" w:eastAsia="仿宋" w:cs="仿宋"/>
          <w:sz w:val="32"/>
          <w:szCs w:val="32"/>
        </w:rPr>
        <w:t>86.93%</w:t>
      </w:r>
      <w:r>
        <w:rPr>
          <w:rFonts w:hint="eastAsia" w:ascii="仿宋" w:hAnsi="Times New Roman" w:eastAsia="仿宋" w:cs="仿宋"/>
          <w:sz w:val="32"/>
          <w:szCs w:val="32"/>
        </w:rPr>
        <w:t>；公务接待费支出决算</w:t>
      </w:r>
      <w:r>
        <w:rPr>
          <w:rFonts w:ascii="仿宋" w:hAnsi="Times New Roman" w:eastAsia="仿宋" w:cs="仿宋"/>
          <w:sz w:val="32"/>
          <w:szCs w:val="32"/>
        </w:rPr>
        <w:t>8.81</w:t>
      </w:r>
      <w:r>
        <w:rPr>
          <w:rFonts w:hint="eastAsia" w:ascii="仿宋" w:hAnsi="Times New Roman" w:eastAsia="仿宋" w:cs="仿宋"/>
          <w:sz w:val="32"/>
          <w:szCs w:val="32"/>
        </w:rPr>
        <w:t>万元，占</w:t>
      </w:r>
      <w:r>
        <w:rPr>
          <w:rFonts w:ascii="仿宋" w:hAnsi="Times New Roman" w:eastAsia="仿宋" w:cs="仿宋"/>
          <w:sz w:val="32"/>
          <w:szCs w:val="32"/>
        </w:rPr>
        <w:t>6.13%</w:t>
      </w:r>
      <w:r>
        <w:rPr>
          <w:rFonts w:hint="eastAsia" w:ascii="仿宋" w:hAnsi="Times New Roman" w:eastAsia="仿宋" w:cs="仿宋"/>
          <w:sz w:val="32"/>
          <w:szCs w:val="32"/>
        </w:rPr>
        <w:t>，完成预算的</w:t>
      </w:r>
      <w:r>
        <w:rPr>
          <w:rFonts w:ascii="仿宋" w:hAnsi="Times New Roman" w:eastAsia="仿宋" w:cs="仿宋"/>
          <w:sz w:val="32"/>
          <w:szCs w:val="32"/>
        </w:rPr>
        <w:t>62.66%</w:t>
      </w:r>
      <w:r>
        <w:rPr>
          <w:rFonts w:hint="eastAsia" w:ascii="仿宋" w:hAnsi="Times New Roman" w:eastAsia="仿宋" w:cs="仿宋"/>
          <w:sz w:val="32"/>
          <w:szCs w:val="32"/>
        </w:rPr>
        <w:t>。具体情况如下：</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1</w:t>
      </w:r>
      <w:r>
        <w:rPr>
          <w:rFonts w:hint="eastAsia" w:ascii="仿宋" w:hAnsi="Times New Roman" w:eastAsia="仿宋" w:cs="仿宋"/>
          <w:sz w:val="32"/>
          <w:szCs w:val="32"/>
        </w:rPr>
        <w:t>．因公出国（境）费支出</w:t>
      </w:r>
      <w:r>
        <w:rPr>
          <w:rFonts w:ascii="仿宋" w:hAnsi="Times New Roman" w:eastAsia="仿宋" w:cs="仿宋"/>
          <w:sz w:val="32"/>
          <w:szCs w:val="32"/>
        </w:rPr>
        <w:t>0</w:t>
      </w:r>
      <w:r>
        <w:rPr>
          <w:rFonts w:hint="eastAsia" w:ascii="仿宋" w:hAnsi="Times New Roman" w:eastAsia="仿宋" w:cs="仿宋"/>
          <w:sz w:val="32"/>
          <w:szCs w:val="32"/>
        </w:rPr>
        <w:t>万元。</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2</w:t>
      </w:r>
      <w:r>
        <w:rPr>
          <w:rFonts w:hint="eastAsia" w:ascii="仿宋" w:hAnsi="Times New Roman" w:eastAsia="仿宋" w:cs="仿宋"/>
          <w:sz w:val="32"/>
          <w:szCs w:val="32"/>
        </w:rPr>
        <w:t>．公务用车购置及运行费支出</w:t>
      </w:r>
      <w:r>
        <w:rPr>
          <w:rFonts w:ascii="仿宋" w:hAnsi="Times New Roman" w:eastAsia="仿宋" w:cs="仿宋"/>
          <w:sz w:val="32"/>
          <w:szCs w:val="32"/>
        </w:rPr>
        <w:t>135</w:t>
      </w:r>
      <w:r>
        <w:rPr>
          <w:rFonts w:hint="eastAsia" w:ascii="仿宋" w:hAnsi="Times New Roman" w:eastAsia="仿宋" w:cs="仿宋"/>
          <w:sz w:val="32"/>
          <w:szCs w:val="32"/>
        </w:rPr>
        <w:t>万元。其中：</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公务用车购置支出为</w:t>
      </w:r>
      <w:r>
        <w:rPr>
          <w:rFonts w:ascii="仿宋" w:hAnsi="Times New Roman" w:eastAsia="仿宋" w:cs="仿宋"/>
          <w:sz w:val="32"/>
          <w:szCs w:val="32"/>
        </w:rPr>
        <w:t>0</w:t>
      </w:r>
      <w:r>
        <w:rPr>
          <w:rFonts w:hint="eastAsia" w:ascii="仿宋" w:hAnsi="Times New Roman" w:eastAsia="仿宋" w:cs="仿宋"/>
          <w:sz w:val="32"/>
          <w:szCs w:val="32"/>
        </w:rPr>
        <w:t>万元。</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公务用车运行支出</w:t>
      </w:r>
      <w:r>
        <w:rPr>
          <w:rFonts w:ascii="仿宋" w:hAnsi="Times New Roman" w:eastAsia="仿宋" w:cs="仿宋"/>
          <w:sz w:val="32"/>
          <w:szCs w:val="32"/>
        </w:rPr>
        <w:t>135</w:t>
      </w:r>
      <w:r>
        <w:rPr>
          <w:rFonts w:hint="eastAsia" w:ascii="仿宋" w:hAnsi="Times New Roman" w:eastAsia="仿宋" w:cs="仿宋"/>
          <w:sz w:val="32"/>
          <w:szCs w:val="32"/>
        </w:rPr>
        <w:t>万元。主要用于燃油费、修理费、保险费、路桥费。</w:t>
      </w:r>
      <w:r>
        <w:rPr>
          <w:rFonts w:ascii="仿宋" w:hAnsi="Times New Roman" w:eastAsia="仿宋" w:cs="仿宋"/>
          <w:sz w:val="32"/>
          <w:szCs w:val="32"/>
        </w:rPr>
        <w:t>2017</w:t>
      </w:r>
      <w:r>
        <w:rPr>
          <w:rFonts w:hint="eastAsia" w:ascii="仿宋" w:hAnsi="Times New Roman" w:eastAsia="仿宋" w:cs="仿宋"/>
          <w:sz w:val="32"/>
          <w:szCs w:val="32"/>
        </w:rPr>
        <w:t>年期末，部门财政拨款公务用车保有量为</w:t>
      </w:r>
      <w:r>
        <w:rPr>
          <w:rFonts w:ascii="仿宋" w:hAnsi="Times New Roman" w:eastAsia="仿宋" w:cs="仿宋"/>
          <w:sz w:val="32"/>
          <w:szCs w:val="32"/>
        </w:rPr>
        <w:t>130</w:t>
      </w:r>
      <w:r>
        <w:rPr>
          <w:rFonts w:hint="eastAsia" w:ascii="仿宋" w:hAnsi="Times New Roman" w:eastAsia="仿宋" w:cs="仿宋"/>
          <w:sz w:val="32"/>
          <w:szCs w:val="32"/>
        </w:rPr>
        <w:t>辆。</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公务用车购置运行费支出决算比</w:t>
      </w:r>
      <w:r>
        <w:rPr>
          <w:rFonts w:ascii="仿宋" w:hAnsi="Times New Roman" w:eastAsia="仿宋" w:cs="仿宋"/>
          <w:sz w:val="32"/>
          <w:szCs w:val="32"/>
        </w:rPr>
        <w:t>2016</w:t>
      </w:r>
      <w:r>
        <w:rPr>
          <w:rFonts w:hint="eastAsia" w:ascii="仿宋" w:hAnsi="Times New Roman" w:eastAsia="仿宋" w:cs="仿宋"/>
          <w:sz w:val="32"/>
          <w:szCs w:val="32"/>
        </w:rPr>
        <w:t>年度减少</w:t>
      </w:r>
      <w:r>
        <w:rPr>
          <w:rFonts w:ascii="仿宋" w:hAnsi="Times New Roman" w:eastAsia="仿宋" w:cs="仿宋"/>
          <w:sz w:val="32"/>
          <w:szCs w:val="32"/>
        </w:rPr>
        <w:t>19.98</w:t>
      </w:r>
      <w:r>
        <w:rPr>
          <w:rFonts w:hint="eastAsia" w:ascii="仿宋" w:hAnsi="Times New Roman" w:eastAsia="仿宋" w:cs="仿宋"/>
          <w:sz w:val="32"/>
          <w:szCs w:val="32"/>
        </w:rPr>
        <w:t>万元，下降</w:t>
      </w:r>
      <w:r>
        <w:rPr>
          <w:rFonts w:ascii="仿宋" w:hAnsi="Times New Roman" w:eastAsia="仿宋" w:cs="仿宋"/>
          <w:sz w:val="32"/>
          <w:szCs w:val="32"/>
        </w:rPr>
        <w:t>12.89%</w:t>
      </w:r>
      <w:r>
        <w:rPr>
          <w:rFonts w:hint="eastAsia" w:ascii="仿宋" w:hAnsi="Times New Roman" w:eastAsia="仿宋" w:cs="仿宋"/>
          <w:sz w:val="32"/>
          <w:szCs w:val="32"/>
        </w:rPr>
        <w:t>，主要原因是加强车辆管理，减少支出。</w:t>
      </w:r>
    </w:p>
    <w:p>
      <w:pPr>
        <w:autoSpaceDE w:val="0"/>
        <w:autoSpaceDN w:val="0"/>
        <w:adjustRightInd w:val="0"/>
        <w:ind w:firstLine="640"/>
        <w:jc w:val="left"/>
        <w:rPr>
          <w:rFonts w:ascii="仿宋" w:hAnsi="Times New Roman" w:eastAsia="仿宋" w:cs="仿宋"/>
          <w:sz w:val="32"/>
          <w:szCs w:val="32"/>
        </w:rPr>
      </w:pPr>
      <w:r>
        <w:rPr>
          <w:rFonts w:ascii="仿宋" w:hAnsi="Times New Roman" w:eastAsia="仿宋" w:cs="仿宋"/>
          <w:sz w:val="32"/>
          <w:szCs w:val="32"/>
        </w:rPr>
        <w:t>3</w:t>
      </w:r>
      <w:r>
        <w:rPr>
          <w:rFonts w:hint="eastAsia" w:ascii="仿宋" w:hAnsi="Times New Roman" w:eastAsia="仿宋" w:cs="仿宋"/>
          <w:sz w:val="32"/>
          <w:szCs w:val="32"/>
        </w:rPr>
        <w:t>．公务接待费支出</w:t>
      </w:r>
      <w:r>
        <w:rPr>
          <w:rFonts w:ascii="仿宋" w:hAnsi="Times New Roman" w:eastAsia="仿宋" w:cs="仿宋"/>
          <w:sz w:val="32"/>
          <w:szCs w:val="32"/>
        </w:rPr>
        <w:t>8.81</w:t>
      </w:r>
      <w:r>
        <w:rPr>
          <w:rFonts w:hint="eastAsia" w:ascii="仿宋" w:hAnsi="Times New Roman" w:eastAsia="仿宋" w:cs="仿宋"/>
          <w:sz w:val="32"/>
          <w:szCs w:val="32"/>
        </w:rPr>
        <w:t>万元。其中：</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外宾接待支出</w:t>
      </w:r>
      <w:r>
        <w:rPr>
          <w:rFonts w:ascii="仿宋" w:hAnsi="Times New Roman" w:eastAsia="仿宋" w:cs="仿宋"/>
          <w:sz w:val="32"/>
          <w:szCs w:val="32"/>
        </w:rPr>
        <w:t>0</w:t>
      </w:r>
      <w:r>
        <w:rPr>
          <w:rFonts w:hint="eastAsia" w:ascii="仿宋" w:hAnsi="Times New Roman" w:eastAsia="仿宋" w:cs="仿宋"/>
          <w:sz w:val="32"/>
          <w:szCs w:val="32"/>
        </w:rPr>
        <w:t>万元。</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其他国内公务接待支出</w:t>
      </w:r>
      <w:r>
        <w:rPr>
          <w:rFonts w:ascii="仿宋" w:hAnsi="Times New Roman" w:eastAsia="仿宋" w:cs="仿宋"/>
          <w:sz w:val="32"/>
          <w:szCs w:val="32"/>
        </w:rPr>
        <w:t>8.81</w:t>
      </w:r>
      <w:r>
        <w:rPr>
          <w:rFonts w:hint="eastAsia" w:ascii="仿宋" w:hAnsi="Times New Roman" w:eastAsia="仿宋" w:cs="仿宋"/>
          <w:sz w:val="32"/>
          <w:szCs w:val="32"/>
        </w:rPr>
        <w:t>万元，主要用于</w:t>
      </w:r>
      <w:r>
        <w:rPr>
          <w:rFonts w:ascii="仿宋" w:hAnsi="Times New Roman" w:eastAsia="仿宋" w:cs="仿宋"/>
          <w:sz w:val="32"/>
          <w:szCs w:val="32"/>
        </w:rPr>
        <w:t>按规定开支的各类公务接待支出。</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公务接待费支出决算比</w:t>
      </w:r>
      <w:r>
        <w:rPr>
          <w:rFonts w:ascii="仿宋" w:hAnsi="Times New Roman" w:eastAsia="仿宋" w:cs="仿宋"/>
          <w:sz w:val="32"/>
          <w:szCs w:val="32"/>
        </w:rPr>
        <w:t>2016</w:t>
      </w:r>
      <w:r>
        <w:rPr>
          <w:rFonts w:hint="eastAsia" w:ascii="仿宋" w:hAnsi="Times New Roman" w:eastAsia="仿宋" w:cs="仿宋"/>
          <w:sz w:val="32"/>
          <w:szCs w:val="32"/>
        </w:rPr>
        <w:t>年度减少</w:t>
      </w:r>
      <w:r>
        <w:rPr>
          <w:rFonts w:ascii="仿宋" w:hAnsi="Times New Roman" w:eastAsia="仿宋" w:cs="仿宋"/>
          <w:sz w:val="32"/>
          <w:szCs w:val="32"/>
        </w:rPr>
        <w:t>4.13</w:t>
      </w:r>
      <w:r>
        <w:rPr>
          <w:rFonts w:hint="eastAsia" w:ascii="仿宋" w:hAnsi="Times New Roman" w:eastAsia="仿宋" w:cs="仿宋"/>
          <w:sz w:val="32"/>
          <w:szCs w:val="32"/>
        </w:rPr>
        <w:t>万元，下降</w:t>
      </w:r>
      <w:r>
        <w:rPr>
          <w:rFonts w:ascii="仿宋" w:hAnsi="Times New Roman" w:eastAsia="仿宋" w:cs="仿宋"/>
          <w:sz w:val="32"/>
          <w:szCs w:val="32"/>
        </w:rPr>
        <w:t>31.94%</w:t>
      </w:r>
      <w:r>
        <w:rPr>
          <w:rFonts w:hint="eastAsia" w:ascii="仿宋" w:hAnsi="Times New Roman" w:eastAsia="仿宋" w:cs="仿宋"/>
          <w:sz w:val="32"/>
          <w:szCs w:val="32"/>
        </w:rPr>
        <w:t>，主要原因是严格审批手续，严控接待次数和人数。</w:t>
      </w:r>
    </w:p>
    <w:p>
      <w:pPr>
        <w:autoSpaceDE w:val="0"/>
        <w:autoSpaceDN w:val="0"/>
        <w:adjustRightInd w:val="0"/>
        <w:ind w:firstLine="640"/>
        <w:jc w:val="left"/>
        <w:rPr>
          <w:rFonts w:ascii="仿宋" w:hAnsi="Times New Roman" w:eastAsia="仿宋" w:cs="仿宋"/>
          <w:sz w:val="32"/>
          <w:szCs w:val="32"/>
        </w:rPr>
      </w:pPr>
      <w:r>
        <w:rPr>
          <w:rFonts w:hint="eastAsia" w:ascii="仿宋" w:hAnsi="Times New Roman" w:eastAsia="仿宋" w:cs="仿宋"/>
          <w:sz w:val="32"/>
          <w:szCs w:val="32"/>
        </w:rPr>
        <w:t>河南省新乡市交通运输局</w:t>
      </w:r>
      <w:r>
        <w:rPr>
          <w:rFonts w:ascii="仿宋" w:hAnsi="Times New Roman" w:eastAsia="仿宋" w:cs="仿宋"/>
          <w:sz w:val="32"/>
          <w:szCs w:val="32"/>
        </w:rPr>
        <w:t>2017</w:t>
      </w:r>
      <w:r>
        <w:rPr>
          <w:rFonts w:hint="eastAsia" w:ascii="仿宋" w:hAnsi="Times New Roman" w:eastAsia="仿宋" w:cs="仿宋"/>
          <w:sz w:val="32"/>
          <w:szCs w:val="32"/>
        </w:rPr>
        <w:t>年度共接待国内来访团组</w:t>
      </w:r>
      <w:r>
        <w:rPr>
          <w:rFonts w:ascii="仿宋" w:hAnsi="Times New Roman" w:eastAsia="仿宋" w:cs="仿宋"/>
          <w:sz w:val="32"/>
          <w:szCs w:val="32"/>
        </w:rPr>
        <w:t>141</w:t>
      </w:r>
      <w:r>
        <w:rPr>
          <w:rFonts w:hint="eastAsia" w:ascii="仿宋" w:hAnsi="Times New Roman" w:eastAsia="仿宋" w:cs="仿宋"/>
          <w:sz w:val="32"/>
          <w:szCs w:val="32"/>
        </w:rPr>
        <w:t>个、来访人员</w:t>
      </w:r>
      <w:r>
        <w:rPr>
          <w:rFonts w:ascii="仿宋" w:hAnsi="Times New Roman" w:eastAsia="仿宋" w:cs="仿宋"/>
          <w:sz w:val="32"/>
          <w:szCs w:val="32"/>
        </w:rPr>
        <w:t>1,295</w:t>
      </w:r>
      <w:r>
        <w:rPr>
          <w:rFonts w:hint="eastAsia" w:ascii="仿宋" w:hAnsi="Times New Roman" w:eastAsia="仿宋" w:cs="仿宋"/>
          <w:sz w:val="32"/>
          <w:szCs w:val="32"/>
        </w:rPr>
        <w:t>人次（包括陪同人员）。</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八、预算绩效情况说明</w:t>
      </w:r>
    </w:p>
    <w:p>
      <w:pPr>
        <w:autoSpaceDE w:val="0"/>
        <w:autoSpaceDN w:val="0"/>
        <w:adjustRightInd w:val="0"/>
        <w:ind w:firstLine="640"/>
        <w:jc w:val="left"/>
        <w:rPr>
          <w:rFonts w:ascii="仿宋" w:hAnsi="Times New Roman" w:eastAsia="仿宋" w:cs="仿宋"/>
          <w:sz w:val="32"/>
          <w:szCs w:val="32"/>
        </w:rPr>
      </w:pPr>
      <w:r>
        <w:rPr>
          <w:rFonts w:hint="eastAsia" w:ascii="楷体" w:hAnsi="Times New Roman" w:eastAsia="楷体" w:cs="楷体"/>
          <w:sz w:val="32"/>
          <w:szCs w:val="32"/>
        </w:rPr>
        <w:t>（一）绩效管理工作开展情况。</w:t>
      </w:r>
    </w:p>
    <w:p>
      <w:pPr>
        <w:spacing w:line="360" w:lineRule="auto"/>
        <w:ind w:firstLine="640" w:firstLineChars="200"/>
        <w:rPr>
          <w:rFonts w:ascii="仿宋" w:hAnsi="Times New Roman" w:eastAsia="仿宋" w:cs="仿宋"/>
          <w:sz w:val="32"/>
          <w:szCs w:val="32"/>
        </w:rPr>
      </w:pPr>
      <w:r>
        <w:rPr>
          <w:rFonts w:ascii="仿宋" w:hAnsi="Times New Roman" w:eastAsia="仿宋" w:cs="仿宋"/>
          <w:sz w:val="32"/>
          <w:szCs w:val="32"/>
        </w:rPr>
        <w:t>根据财政预算管理要求，</w:t>
      </w:r>
      <w:r>
        <w:rPr>
          <w:rFonts w:hint="eastAsia" w:ascii="仿宋" w:hAnsi="Times New Roman" w:eastAsia="仿宋" w:cs="仿宋"/>
          <w:sz w:val="32"/>
          <w:szCs w:val="32"/>
        </w:rPr>
        <w:t>新乡市</w:t>
      </w:r>
      <w:r>
        <w:rPr>
          <w:rFonts w:ascii="仿宋" w:hAnsi="Times New Roman" w:eastAsia="仿宋" w:cs="仿宋"/>
          <w:sz w:val="32"/>
          <w:szCs w:val="32"/>
        </w:rPr>
        <w:t>交通运输</w:t>
      </w:r>
      <w:r>
        <w:rPr>
          <w:rFonts w:hint="eastAsia" w:ascii="仿宋" w:hAnsi="Times New Roman" w:eastAsia="仿宋" w:cs="仿宋"/>
          <w:sz w:val="32"/>
          <w:szCs w:val="32"/>
        </w:rPr>
        <w:t>局</w:t>
      </w:r>
      <w:r>
        <w:rPr>
          <w:rFonts w:ascii="仿宋" w:hAnsi="Times New Roman" w:eastAsia="仿宋" w:cs="仿宋"/>
          <w:sz w:val="32"/>
          <w:szCs w:val="32"/>
        </w:rPr>
        <w:t>对2017年度项目支出全面开展绩效自评。涉及项目</w:t>
      </w:r>
      <w:r>
        <w:rPr>
          <w:rFonts w:hint="eastAsia" w:ascii="仿宋" w:hAnsi="Times New Roman" w:eastAsia="仿宋" w:cs="仿宋"/>
          <w:sz w:val="32"/>
          <w:szCs w:val="32"/>
        </w:rPr>
        <w:t>40</w:t>
      </w:r>
      <w:r>
        <w:rPr>
          <w:rFonts w:ascii="仿宋" w:hAnsi="Times New Roman" w:eastAsia="仿宋" w:cs="仿宋"/>
          <w:sz w:val="32"/>
          <w:szCs w:val="32"/>
        </w:rPr>
        <w:t>个，涉及预算资金</w:t>
      </w:r>
      <w:r>
        <w:rPr>
          <w:rFonts w:hint="eastAsia" w:ascii="仿宋" w:hAnsi="Times New Roman" w:eastAsia="仿宋" w:cs="仿宋"/>
          <w:sz w:val="32"/>
          <w:szCs w:val="32"/>
        </w:rPr>
        <w:t>18279.98</w:t>
      </w:r>
      <w:r>
        <w:rPr>
          <w:rFonts w:ascii="仿宋" w:hAnsi="Times New Roman" w:eastAsia="仿宋" w:cs="仿宋"/>
          <w:sz w:val="32"/>
          <w:szCs w:val="32"/>
        </w:rPr>
        <w:t>万元。</w:t>
      </w:r>
    </w:p>
    <w:p>
      <w:pPr>
        <w:autoSpaceDE w:val="0"/>
        <w:autoSpaceDN w:val="0"/>
        <w:adjustRightInd w:val="0"/>
        <w:ind w:firstLine="640"/>
        <w:jc w:val="left"/>
        <w:rPr>
          <w:rFonts w:ascii="仿宋" w:hAnsi="Times New Roman" w:eastAsia="仿宋" w:cs="仿宋"/>
          <w:sz w:val="32"/>
          <w:szCs w:val="32"/>
        </w:rPr>
      </w:pPr>
      <w:r>
        <w:rPr>
          <w:rFonts w:hint="eastAsia" w:ascii="楷体" w:hAnsi="Times New Roman" w:eastAsia="楷体" w:cs="楷体"/>
          <w:sz w:val="32"/>
          <w:szCs w:val="32"/>
        </w:rPr>
        <w:t>（二）项目绩效自评结果。</w:t>
      </w:r>
    </w:p>
    <w:p>
      <w:pPr>
        <w:pStyle w:val="9"/>
        <w:ind w:firstLine="640" w:firstLineChars="200"/>
        <w:rPr>
          <w:rFonts w:ascii="仿宋" w:hAnsi="Times New Roman" w:eastAsia="仿宋" w:cs="仿宋"/>
          <w:color w:val="auto"/>
          <w:kern w:val="2"/>
          <w:sz w:val="32"/>
          <w:szCs w:val="32"/>
        </w:rPr>
      </w:pPr>
      <w:r>
        <w:rPr>
          <w:rFonts w:hint="eastAsia" w:ascii="仿宋" w:hAnsi="Times New Roman" w:eastAsia="仿宋" w:cs="仿宋"/>
          <w:sz w:val="32"/>
          <w:szCs w:val="32"/>
        </w:rPr>
        <w:t>新乡市</w:t>
      </w:r>
      <w:r>
        <w:rPr>
          <w:rFonts w:ascii="仿宋" w:hAnsi="Times New Roman" w:eastAsia="仿宋" w:cs="仿宋"/>
          <w:sz w:val="32"/>
          <w:szCs w:val="32"/>
        </w:rPr>
        <w:t>交通运输</w:t>
      </w:r>
      <w:r>
        <w:rPr>
          <w:rFonts w:hint="eastAsia" w:ascii="仿宋" w:hAnsi="Times New Roman" w:eastAsia="仿宋" w:cs="仿宋"/>
          <w:sz w:val="32"/>
          <w:szCs w:val="32"/>
        </w:rPr>
        <w:t>局</w:t>
      </w:r>
      <w:r>
        <w:rPr>
          <w:rFonts w:ascii="仿宋" w:hAnsi="Times New Roman" w:eastAsia="仿宋" w:cs="仿宋"/>
          <w:color w:val="auto"/>
          <w:kern w:val="2"/>
          <w:sz w:val="32"/>
          <w:szCs w:val="32"/>
        </w:rPr>
        <w:t>在2017年度部门决算中</w:t>
      </w:r>
      <w:r>
        <w:rPr>
          <w:rFonts w:hint="eastAsia" w:ascii="仿宋" w:hAnsi="Times New Roman" w:eastAsia="仿宋" w:cs="仿宋"/>
          <w:color w:val="auto"/>
          <w:kern w:val="2"/>
          <w:sz w:val="32"/>
          <w:szCs w:val="32"/>
        </w:rPr>
        <w:t>选取</w:t>
      </w:r>
      <w:r>
        <w:rPr>
          <w:rFonts w:ascii="仿宋" w:hAnsi="Times New Roman" w:eastAsia="仿宋" w:cs="仿宋"/>
          <w:color w:val="auto"/>
          <w:kern w:val="2"/>
          <w:sz w:val="32"/>
          <w:szCs w:val="32"/>
        </w:rPr>
        <w:t>反映“</w:t>
      </w:r>
      <w:r>
        <w:rPr>
          <w:rFonts w:hint="eastAsia" w:ascii="仿宋" w:hAnsi="Times New Roman" w:eastAsia="仿宋" w:cs="仿宋"/>
          <w:sz w:val="32"/>
          <w:szCs w:val="32"/>
        </w:rPr>
        <w:t>干线公路养护管理经费</w:t>
      </w:r>
      <w:r>
        <w:rPr>
          <w:rFonts w:ascii="仿宋" w:hAnsi="Times New Roman" w:eastAsia="仿宋" w:cs="仿宋"/>
          <w:color w:val="auto"/>
          <w:kern w:val="2"/>
          <w:sz w:val="32"/>
          <w:szCs w:val="32"/>
        </w:rPr>
        <w:t>”、“取消政府还贷二级公路收费补助资金”、“</w:t>
      </w:r>
      <w:r>
        <w:rPr>
          <w:rFonts w:hint="eastAsia" w:ascii="仿宋" w:hAnsi="Times New Roman" w:eastAsia="仿宋" w:cs="仿宋"/>
          <w:sz w:val="32"/>
          <w:szCs w:val="32"/>
        </w:rPr>
        <w:t>环路提升改造资金</w:t>
      </w:r>
      <w:r>
        <w:rPr>
          <w:rFonts w:ascii="仿宋" w:hAnsi="Times New Roman" w:eastAsia="仿宋" w:cs="仿宋"/>
          <w:color w:val="auto"/>
          <w:kern w:val="2"/>
          <w:sz w:val="32"/>
          <w:szCs w:val="32"/>
        </w:rPr>
        <w:t>”项目绩效评价结果。</w:t>
      </w:r>
    </w:p>
    <w:p>
      <w:pPr>
        <w:ind w:firstLine="640" w:firstLineChars="200"/>
        <w:outlineLvl w:val="0"/>
        <w:rPr>
          <w:rFonts w:ascii="仿宋" w:hAnsi="Times New Roman" w:eastAsia="仿宋" w:cs="仿宋"/>
          <w:sz w:val="32"/>
          <w:szCs w:val="32"/>
        </w:rPr>
      </w:pPr>
      <w:r>
        <w:rPr>
          <w:rFonts w:hint="eastAsia" w:ascii="仿宋" w:hAnsi="Times New Roman" w:eastAsia="仿宋" w:cs="仿宋"/>
          <w:sz w:val="32"/>
          <w:szCs w:val="32"/>
        </w:rPr>
        <w:t>“干线公路养护管理经费”是依据《河南省财政厅 河南省交通运输厅关于下达成品油价格和税费改革补助基数的通知》（预财建〔2012〕840号）文件精神设立的项目。该项目的绩效目标是做好公路系统257名职工（含离退休职工）工资和各项社会保障、公用等费用。</w:t>
      </w:r>
      <w:bookmarkStart w:id="0" w:name="_Hlk524937563"/>
      <w:r>
        <w:rPr>
          <w:rFonts w:hint="eastAsia" w:ascii="仿宋" w:hAnsi="Times New Roman" w:eastAsia="仿宋" w:cs="仿宋"/>
          <w:sz w:val="32"/>
          <w:szCs w:val="32"/>
        </w:rPr>
        <w:t>2017年底的完成了绩效目标，支出预算1185.38万元，实际支1185.38万元，年底完成100%。该项目绩效分值按该项目实际执行情况结合《财政支出绩效评价体系》进行量化打分，得分为95分。</w:t>
      </w:r>
    </w:p>
    <w:bookmarkEnd w:id="0"/>
    <w:p>
      <w:pPr>
        <w:ind w:firstLine="640" w:firstLineChars="200"/>
        <w:outlineLvl w:val="0"/>
        <w:rPr>
          <w:rFonts w:ascii="仿宋" w:hAnsi="Times New Roman" w:eastAsia="仿宋" w:cs="仿宋"/>
          <w:sz w:val="32"/>
          <w:szCs w:val="32"/>
        </w:rPr>
      </w:pPr>
      <w:r>
        <w:rPr>
          <w:rFonts w:ascii="仿宋" w:hAnsi="Times New Roman" w:eastAsia="仿宋" w:cs="仿宋"/>
          <w:sz w:val="32"/>
          <w:szCs w:val="32"/>
        </w:rPr>
        <w:t>“取消政府还贷二级公路收费补助资金”</w:t>
      </w:r>
      <w:r>
        <w:rPr>
          <w:rFonts w:hint="eastAsia" w:ascii="仿宋" w:hAnsi="Times New Roman" w:eastAsia="仿宋" w:cs="仿宋"/>
          <w:sz w:val="32"/>
          <w:szCs w:val="32"/>
        </w:rPr>
        <w:t>共下达</w:t>
      </w:r>
      <w:bookmarkStart w:id="1" w:name="_Hlk524937573"/>
      <w:r>
        <w:rPr>
          <w:rFonts w:hint="eastAsia" w:ascii="仿宋" w:hAnsi="Times New Roman" w:eastAsia="仿宋" w:cs="仿宋"/>
          <w:sz w:val="32"/>
          <w:szCs w:val="32"/>
        </w:rPr>
        <w:t>8664</w:t>
      </w:r>
      <w:bookmarkEnd w:id="1"/>
      <w:r>
        <w:rPr>
          <w:rFonts w:hint="eastAsia" w:ascii="仿宋" w:hAnsi="Times New Roman" w:eastAsia="仿宋" w:cs="仿宋"/>
          <w:sz w:val="32"/>
          <w:szCs w:val="32"/>
        </w:rPr>
        <w:t>万元。依据《财政部、交通运输部、国家发展和改革委员会关于印发〈取消政府还贷二级公路收费中央补助资金管理办法〉的通知》（ 财建[2009]490号）文件要求，严格用于了偿还政府还贷二级公路承担的银行贷款债务支出。</w:t>
      </w:r>
      <w:bookmarkStart w:id="2" w:name="_Hlk524937672"/>
      <w:r>
        <w:rPr>
          <w:rFonts w:hint="eastAsia" w:ascii="仿宋" w:hAnsi="Times New Roman" w:eastAsia="仿宋" w:cs="仿宋"/>
          <w:sz w:val="32"/>
          <w:szCs w:val="32"/>
        </w:rPr>
        <w:t>2017年底的完成了绩效目标，支出预算8664万元，实际支8664万元，年底完成100%。</w:t>
      </w:r>
      <w:bookmarkEnd w:id="2"/>
      <w:r>
        <w:rPr>
          <w:rFonts w:hint="eastAsia" w:ascii="仿宋" w:hAnsi="Times New Roman" w:eastAsia="仿宋" w:cs="仿宋"/>
          <w:sz w:val="32"/>
          <w:szCs w:val="32"/>
        </w:rPr>
        <w:t>该项目绩效分值按该项目实际执行情况结合《财政支出绩效评价体系》进行量化打分，得分为98分。</w:t>
      </w:r>
    </w:p>
    <w:p>
      <w:pPr>
        <w:ind w:firstLine="640" w:firstLineChars="200"/>
        <w:jc w:val="left"/>
        <w:rPr>
          <w:rFonts w:ascii="仿宋" w:hAnsi="Times New Roman" w:eastAsia="仿宋" w:cs="仿宋"/>
          <w:sz w:val="32"/>
          <w:szCs w:val="32"/>
        </w:rPr>
      </w:pPr>
      <w:r>
        <w:rPr>
          <w:rFonts w:ascii="仿宋" w:hAnsi="Times New Roman" w:eastAsia="仿宋" w:cs="仿宋"/>
          <w:sz w:val="32"/>
          <w:szCs w:val="32"/>
        </w:rPr>
        <w:t>“</w:t>
      </w:r>
      <w:r>
        <w:rPr>
          <w:rFonts w:hint="eastAsia" w:ascii="仿宋" w:hAnsi="Times New Roman" w:eastAsia="仿宋" w:cs="仿宋"/>
          <w:sz w:val="32"/>
          <w:szCs w:val="32"/>
        </w:rPr>
        <w:t>环路提升改造资金</w:t>
      </w:r>
      <w:r>
        <w:rPr>
          <w:rFonts w:ascii="仿宋" w:hAnsi="Times New Roman" w:eastAsia="仿宋" w:cs="仿宋"/>
          <w:sz w:val="32"/>
          <w:szCs w:val="32"/>
        </w:rPr>
        <w:t>”</w:t>
      </w:r>
      <w:r>
        <w:rPr>
          <w:rFonts w:hint="eastAsia" w:ascii="仿宋" w:hAnsi="Times New Roman" w:eastAsia="仿宋" w:cs="仿宋"/>
          <w:sz w:val="32"/>
          <w:szCs w:val="32"/>
        </w:rPr>
        <w:t>1500万元。该项目主体工程已完工，完善了市政基础设施，改善了城镇居民出行环境，达到了环境优美、行车舒适、群众满意的标准。支出预算1500万元，实际支出1139.27万元，年底完成76%。该项目绩效分值按该项目实际执行情况结合《财政支出绩效评价体系》进行量化打分，得分为92分。</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九、政府性基金预算财政拨款支出决算情况说明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年度政府性基金预算财政拨款支出年初预算为</w:t>
      </w:r>
      <w:r>
        <w:rPr>
          <w:rFonts w:ascii="仿宋" w:hAnsi="Times New Roman" w:eastAsia="仿宋" w:cs="仿宋"/>
          <w:sz w:val="32"/>
          <w:szCs w:val="32"/>
        </w:rPr>
        <w:t>704.82</w:t>
      </w:r>
      <w:r>
        <w:rPr>
          <w:rFonts w:hint="eastAsia" w:ascii="仿宋" w:hAnsi="Times New Roman" w:eastAsia="仿宋" w:cs="仿宋"/>
          <w:sz w:val="32"/>
          <w:szCs w:val="32"/>
        </w:rPr>
        <w:t>万元，支出决算为</w:t>
      </w:r>
      <w:r>
        <w:rPr>
          <w:rFonts w:ascii="仿宋" w:hAnsi="Times New Roman" w:eastAsia="仿宋" w:cs="仿宋"/>
          <w:sz w:val="32"/>
          <w:szCs w:val="32"/>
        </w:rPr>
        <w:t>704.82</w:t>
      </w:r>
      <w:r>
        <w:rPr>
          <w:rFonts w:hint="eastAsia" w:ascii="仿宋" w:hAnsi="Times New Roman" w:eastAsia="仿宋" w:cs="仿宋"/>
          <w:sz w:val="32"/>
          <w:szCs w:val="32"/>
        </w:rPr>
        <w:t>万元，完成年初预算的</w:t>
      </w:r>
      <w:r>
        <w:rPr>
          <w:rFonts w:ascii="仿宋" w:hAnsi="Times New Roman" w:eastAsia="仿宋" w:cs="仿宋"/>
          <w:sz w:val="32"/>
          <w:szCs w:val="32"/>
        </w:rPr>
        <w:t>100%</w:t>
      </w:r>
      <w:r>
        <w:rPr>
          <w:rFonts w:hint="eastAsia" w:ascii="仿宋" w:hAnsi="Times New Roman" w:eastAsia="仿宋" w:cs="仿宋"/>
          <w:sz w:val="32"/>
          <w:szCs w:val="32"/>
        </w:rPr>
        <w:t>。主要用于城市建设支出。</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十、机关运行经费支出情况说明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年度机关运行经费支出</w:t>
      </w:r>
      <w:r>
        <w:rPr>
          <w:rFonts w:ascii="仿宋" w:hAnsi="Times New Roman" w:eastAsia="仿宋" w:cs="仿宋"/>
          <w:sz w:val="32"/>
          <w:szCs w:val="32"/>
        </w:rPr>
        <w:t>66.14</w:t>
      </w:r>
      <w:r>
        <w:rPr>
          <w:rFonts w:hint="eastAsia" w:ascii="仿宋" w:hAnsi="Times New Roman" w:eastAsia="仿宋" w:cs="仿宋"/>
          <w:sz w:val="32"/>
          <w:szCs w:val="32"/>
        </w:rPr>
        <w:t>万元，较</w:t>
      </w:r>
      <w:r>
        <w:rPr>
          <w:rFonts w:ascii="仿宋" w:hAnsi="Times New Roman" w:eastAsia="仿宋" w:cs="仿宋"/>
          <w:sz w:val="32"/>
          <w:szCs w:val="32"/>
        </w:rPr>
        <w:t>2016</w:t>
      </w:r>
      <w:r>
        <w:rPr>
          <w:rFonts w:hint="eastAsia" w:ascii="仿宋" w:hAnsi="Times New Roman" w:eastAsia="仿宋" w:cs="仿宋"/>
          <w:sz w:val="32"/>
          <w:szCs w:val="32"/>
        </w:rPr>
        <w:t>年度增加</w:t>
      </w:r>
      <w:r>
        <w:rPr>
          <w:rFonts w:ascii="仿宋" w:hAnsi="Times New Roman" w:eastAsia="仿宋" w:cs="仿宋"/>
          <w:sz w:val="32"/>
          <w:szCs w:val="32"/>
        </w:rPr>
        <w:t>3.34</w:t>
      </w:r>
      <w:r>
        <w:rPr>
          <w:rFonts w:hint="eastAsia" w:ascii="仿宋" w:hAnsi="Times New Roman" w:eastAsia="仿宋" w:cs="仿宋"/>
          <w:sz w:val="32"/>
          <w:szCs w:val="32"/>
        </w:rPr>
        <w:t>万元，增长</w:t>
      </w:r>
      <w:r>
        <w:rPr>
          <w:rFonts w:ascii="仿宋" w:hAnsi="Times New Roman" w:eastAsia="仿宋" w:cs="仿宋"/>
          <w:sz w:val="32"/>
          <w:szCs w:val="32"/>
        </w:rPr>
        <w:t>5.32%</w:t>
      </w:r>
      <w:r>
        <w:rPr>
          <w:rFonts w:hint="eastAsia" w:ascii="仿宋" w:hAnsi="Times New Roman" w:eastAsia="仿宋" w:cs="仿宋"/>
          <w:sz w:val="32"/>
          <w:szCs w:val="32"/>
        </w:rPr>
        <w:t>。增加的主要原因是谋划协调的建设项目工作较多，费用有所增加。</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十一、政府采购支出情况说明</w:t>
      </w:r>
    </w:p>
    <w:p>
      <w:pPr>
        <w:autoSpaceDE w:val="0"/>
        <w:autoSpaceDN w:val="0"/>
        <w:adjustRightInd w:val="0"/>
        <w:ind w:firstLine="640"/>
        <w:rPr>
          <w:rFonts w:ascii="仿宋" w:hAnsi="Times New Roman" w:eastAsia="仿宋" w:cs="仿宋"/>
          <w:sz w:val="32"/>
          <w:szCs w:val="32"/>
        </w:rPr>
      </w:pPr>
      <w:r>
        <w:rPr>
          <w:rFonts w:ascii="仿宋" w:hAnsi="Times New Roman" w:eastAsia="仿宋" w:cs="仿宋"/>
          <w:sz w:val="32"/>
          <w:szCs w:val="32"/>
        </w:rPr>
        <w:t>2017</w:t>
      </w:r>
      <w:r>
        <w:rPr>
          <w:rFonts w:hint="eastAsia" w:ascii="仿宋" w:hAnsi="Times New Roman" w:eastAsia="仿宋" w:cs="仿宋"/>
          <w:sz w:val="32"/>
          <w:szCs w:val="32"/>
        </w:rPr>
        <w:t>年度政府采购支出总额</w:t>
      </w:r>
      <w:r>
        <w:rPr>
          <w:rFonts w:ascii="仿宋" w:hAnsi="Times New Roman" w:eastAsia="仿宋" w:cs="仿宋"/>
          <w:sz w:val="32"/>
          <w:szCs w:val="32"/>
        </w:rPr>
        <w:t>30,461.13</w:t>
      </w:r>
      <w:r>
        <w:rPr>
          <w:rFonts w:hint="eastAsia" w:ascii="仿宋" w:hAnsi="Times New Roman" w:eastAsia="仿宋" w:cs="仿宋"/>
          <w:sz w:val="32"/>
          <w:szCs w:val="32"/>
        </w:rPr>
        <w:t>万元，其中：政府采购货物支出</w:t>
      </w:r>
      <w:r>
        <w:rPr>
          <w:rFonts w:ascii="仿宋" w:hAnsi="Times New Roman" w:eastAsia="仿宋" w:cs="仿宋"/>
          <w:sz w:val="32"/>
          <w:szCs w:val="32"/>
        </w:rPr>
        <w:t>512.51</w:t>
      </w:r>
      <w:r>
        <w:rPr>
          <w:rFonts w:hint="eastAsia" w:ascii="仿宋" w:hAnsi="Times New Roman" w:eastAsia="仿宋" w:cs="仿宋"/>
          <w:sz w:val="32"/>
          <w:szCs w:val="32"/>
        </w:rPr>
        <w:t>万元，政府采购工程支出</w:t>
      </w:r>
      <w:r>
        <w:rPr>
          <w:rFonts w:ascii="仿宋" w:hAnsi="Times New Roman" w:eastAsia="仿宋" w:cs="仿宋"/>
          <w:sz w:val="32"/>
          <w:szCs w:val="32"/>
        </w:rPr>
        <w:t>29,912.94</w:t>
      </w:r>
      <w:r>
        <w:rPr>
          <w:rFonts w:hint="eastAsia" w:ascii="仿宋" w:hAnsi="Times New Roman" w:eastAsia="仿宋" w:cs="仿宋"/>
          <w:sz w:val="32"/>
          <w:szCs w:val="32"/>
        </w:rPr>
        <w:t>万元，政府采购服务支出</w:t>
      </w:r>
      <w:r>
        <w:rPr>
          <w:rFonts w:ascii="仿宋" w:hAnsi="Times New Roman" w:eastAsia="仿宋" w:cs="仿宋"/>
          <w:sz w:val="32"/>
          <w:szCs w:val="32"/>
        </w:rPr>
        <w:t>35.67</w:t>
      </w:r>
      <w:r>
        <w:rPr>
          <w:rFonts w:hint="eastAsia" w:ascii="仿宋" w:hAnsi="Times New Roman" w:eastAsia="仿宋" w:cs="仿宋"/>
          <w:sz w:val="32"/>
          <w:szCs w:val="32"/>
        </w:rPr>
        <w:t>万元。授予中小企业合同金额1332.93万元，占政府采购支出总额的4.38</w:t>
      </w:r>
      <w:r>
        <w:rPr>
          <w:rFonts w:ascii="仿宋" w:hAnsi="Times New Roman" w:eastAsia="仿宋" w:cs="仿宋"/>
          <w:sz w:val="32"/>
          <w:szCs w:val="32"/>
        </w:rPr>
        <w:t>%</w:t>
      </w:r>
      <w:r>
        <w:rPr>
          <w:rFonts w:hint="eastAsia" w:ascii="仿宋" w:hAnsi="Times New Roman" w:eastAsia="仿宋" w:cs="仿宋"/>
          <w:sz w:val="32"/>
          <w:szCs w:val="32"/>
        </w:rPr>
        <w:t>，其中：授予小微企业合同金额3.25万元，占政府采购支出总额的0.01</w:t>
      </w:r>
      <w:r>
        <w:rPr>
          <w:rFonts w:ascii="仿宋" w:hAnsi="Times New Roman" w:eastAsia="仿宋" w:cs="仿宋"/>
          <w:sz w:val="32"/>
          <w:szCs w:val="32"/>
        </w:rPr>
        <w:t>%</w:t>
      </w:r>
      <w:r>
        <w:rPr>
          <w:rFonts w:hint="eastAsia" w:ascii="仿宋" w:hAnsi="Times New Roman" w:eastAsia="仿宋" w:cs="仿宋"/>
          <w:sz w:val="32"/>
          <w:szCs w:val="32"/>
        </w:rPr>
        <w:t>。</w:t>
      </w:r>
    </w:p>
    <w:p>
      <w:pPr>
        <w:autoSpaceDE w:val="0"/>
        <w:autoSpaceDN w:val="0"/>
        <w:adjustRightInd w:val="0"/>
        <w:ind w:firstLine="640"/>
        <w:jc w:val="left"/>
        <w:rPr>
          <w:rFonts w:ascii="仿宋" w:hAnsi="Times New Roman" w:eastAsia="仿宋" w:cs="仿宋"/>
          <w:sz w:val="32"/>
          <w:szCs w:val="32"/>
        </w:rPr>
      </w:pPr>
      <w:r>
        <w:rPr>
          <w:rFonts w:hint="eastAsia" w:ascii="黑体" w:hAnsi="Times New Roman" w:eastAsia="黑体" w:cs="黑体"/>
          <w:sz w:val="32"/>
          <w:szCs w:val="32"/>
        </w:rPr>
        <w:t>十二、国有资产占用情况说明</w:t>
      </w:r>
    </w:p>
    <w:p>
      <w:pPr>
        <w:autoSpaceDE w:val="0"/>
        <w:autoSpaceDN w:val="0"/>
        <w:adjustRightInd w:val="0"/>
        <w:jc w:val="left"/>
        <w:rPr>
          <w:rFonts w:ascii="仿宋" w:hAnsi="Times New Roman" w:eastAsia="仿宋" w:cs="仿宋"/>
          <w:sz w:val="32"/>
          <w:szCs w:val="32"/>
        </w:rPr>
      </w:pPr>
      <w:r>
        <w:rPr>
          <w:rFonts w:ascii="仿宋" w:hAnsi="Times New Roman" w:eastAsia="仿宋" w:cs="仿宋"/>
          <w:sz w:val="32"/>
          <w:szCs w:val="32"/>
        </w:rPr>
        <w:t xml:space="preserve">    2017</w:t>
      </w:r>
      <w:r>
        <w:rPr>
          <w:rFonts w:hint="eastAsia" w:ascii="仿宋" w:hAnsi="Times New Roman" w:eastAsia="仿宋" w:cs="仿宋"/>
          <w:sz w:val="32"/>
          <w:szCs w:val="32"/>
        </w:rPr>
        <w:t>年期末，新乡市交通运输局共有车辆</w:t>
      </w:r>
      <w:r>
        <w:rPr>
          <w:rFonts w:ascii="仿宋" w:hAnsi="Times New Roman" w:eastAsia="仿宋" w:cs="仿宋"/>
          <w:sz w:val="32"/>
          <w:szCs w:val="32"/>
        </w:rPr>
        <w:t>130</w:t>
      </w:r>
      <w:r>
        <w:rPr>
          <w:rFonts w:hint="eastAsia" w:ascii="仿宋" w:hAnsi="Times New Roman" w:eastAsia="仿宋" w:cs="仿宋"/>
          <w:sz w:val="32"/>
          <w:szCs w:val="32"/>
        </w:rPr>
        <w:t>辆，其中：一般公务用车</w:t>
      </w:r>
      <w:r>
        <w:rPr>
          <w:rFonts w:ascii="仿宋" w:hAnsi="Times New Roman" w:eastAsia="仿宋" w:cs="仿宋"/>
          <w:sz w:val="32"/>
          <w:szCs w:val="32"/>
        </w:rPr>
        <w:t>70</w:t>
      </w:r>
      <w:r>
        <w:rPr>
          <w:rFonts w:hint="eastAsia" w:ascii="仿宋" w:hAnsi="Times New Roman" w:eastAsia="仿宋" w:cs="仿宋"/>
          <w:sz w:val="32"/>
          <w:szCs w:val="32"/>
        </w:rPr>
        <w:t>辆、一般执法执勤用车</w:t>
      </w:r>
      <w:r>
        <w:rPr>
          <w:rFonts w:ascii="仿宋" w:hAnsi="Times New Roman" w:eastAsia="仿宋" w:cs="仿宋"/>
          <w:sz w:val="32"/>
          <w:szCs w:val="32"/>
        </w:rPr>
        <w:t>31</w:t>
      </w:r>
      <w:r>
        <w:rPr>
          <w:rFonts w:hint="eastAsia" w:ascii="仿宋" w:hAnsi="Times New Roman" w:eastAsia="仿宋" w:cs="仿宋"/>
          <w:sz w:val="32"/>
          <w:szCs w:val="32"/>
        </w:rPr>
        <w:t>辆、特种专业技术用车</w:t>
      </w:r>
      <w:r>
        <w:rPr>
          <w:rFonts w:ascii="仿宋" w:hAnsi="Times New Roman" w:eastAsia="仿宋" w:cs="仿宋"/>
          <w:sz w:val="32"/>
          <w:szCs w:val="32"/>
        </w:rPr>
        <w:t>7</w:t>
      </w:r>
      <w:r>
        <w:rPr>
          <w:rFonts w:hint="eastAsia" w:ascii="仿宋" w:hAnsi="Times New Roman" w:eastAsia="仿宋" w:cs="仿宋"/>
          <w:sz w:val="32"/>
          <w:szCs w:val="32"/>
        </w:rPr>
        <w:t>辆，其他用车</w:t>
      </w:r>
      <w:r>
        <w:rPr>
          <w:rFonts w:ascii="仿宋" w:hAnsi="Times New Roman" w:eastAsia="仿宋" w:cs="仿宋"/>
          <w:sz w:val="32"/>
          <w:szCs w:val="32"/>
        </w:rPr>
        <w:t>22</w:t>
      </w:r>
      <w:r>
        <w:rPr>
          <w:rFonts w:hint="eastAsia" w:ascii="仿宋" w:hAnsi="Times New Roman" w:eastAsia="仿宋" w:cs="仿宋"/>
          <w:sz w:val="32"/>
          <w:szCs w:val="32"/>
        </w:rPr>
        <w:t>辆；单位价值</w:t>
      </w:r>
      <w:r>
        <w:rPr>
          <w:rFonts w:ascii="仿宋" w:hAnsi="Times New Roman" w:eastAsia="仿宋" w:cs="仿宋"/>
          <w:sz w:val="32"/>
          <w:szCs w:val="32"/>
        </w:rPr>
        <w:t>50</w:t>
      </w:r>
      <w:r>
        <w:rPr>
          <w:rFonts w:hint="eastAsia" w:ascii="仿宋" w:hAnsi="Times New Roman" w:eastAsia="仿宋" w:cs="仿宋"/>
          <w:sz w:val="32"/>
          <w:szCs w:val="32"/>
        </w:rPr>
        <w:t>万元以上通用设备</w:t>
      </w:r>
      <w:r>
        <w:rPr>
          <w:rFonts w:ascii="仿宋" w:hAnsi="Times New Roman" w:eastAsia="仿宋" w:cs="仿宋"/>
          <w:sz w:val="32"/>
          <w:szCs w:val="32"/>
        </w:rPr>
        <w:t>6</w:t>
      </w:r>
      <w:r>
        <w:rPr>
          <w:rFonts w:hint="eastAsia" w:ascii="仿宋" w:hAnsi="Times New Roman" w:eastAsia="仿宋" w:cs="仿宋"/>
          <w:sz w:val="32"/>
          <w:szCs w:val="32"/>
        </w:rPr>
        <w:t>台（套），单位价值</w:t>
      </w:r>
      <w:r>
        <w:rPr>
          <w:rFonts w:ascii="仿宋" w:hAnsi="Times New Roman" w:eastAsia="仿宋" w:cs="仿宋"/>
          <w:sz w:val="32"/>
          <w:szCs w:val="32"/>
        </w:rPr>
        <w:t>100</w:t>
      </w:r>
      <w:r>
        <w:rPr>
          <w:rFonts w:hint="eastAsia" w:ascii="仿宋" w:hAnsi="Times New Roman" w:eastAsia="仿宋" w:cs="仿宋"/>
          <w:sz w:val="32"/>
          <w:szCs w:val="32"/>
        </w:rPr>
        <w:t>万元以上专用设备</w:t>
      </w:r>
      <w:r>
        <w:rPr>
          <w:rFonts w:ascii="仿宋" w:hAnsi="Times New Roman" w:eastAsia="仿宋" w:cs="仿宋"/>
          <w:sz w:val="32"/>
          <w:szCs w:val="32"/>
        </w:rPr>
        <w:t>0</w:t>
      </w:r>
      <w:r>
        <w:rPr>
          <w:rFonts w:hint="eastAsia" w:ascii="仿宋" w:hAnsi="Times New Roman" w:eastAsia="仿宋" w:cs="仿宋"/>
          <w:sz w:val="32"/>
          <w:szCs w:val="32"/>
        </w:rPr>
        <w:t>台（套）。</w:t>
      </w:r>
    </w:p>
    <w:p>
      <w:pPr>
        <w:pStyle w:val="4"/>
        <w:spacing w:line="360" w:lineRule="auto"/>
        <w:ind w:firstLine="640" w:firstLineChars="200"/>
        <w:rPr>
          <w:rFonts w:hint="eastAsia" w:ascii="仿宋" w:hAnsi="Times New Roman" w:eastAsia="仿宋" w:cs="仿宋"/>
          <w:sz w:val="36"/>
          <w:szCs w:val="36"/>
        </w:rPr>
      </w:pPr>
      <w:r>
        <w:rPr>
          <w:rFonts w:ascii="仿宋" w:hAnsi="Times New Roman" w:eastAsia="仿宋" w:cs="仿宋"/>
          <w:sz w:val="32"/>
          <w:szCs w:val="32"/>
        </w:rPr>
        <w:t xml:space="preserve">    </w:t>
      </w:r>
      <w:r>
        <w:rPr>
          <w:rFonts w:hint="eastAsia" w:ascii="仿宋" w:hAnsi="Times New Roman" w:eastAsia="仿宋" w:cs="仿宋"/>
          <w:sz w:val="32"/>
          <w:szCs w:val="32"/>
        </w:rPr>
        <w:t xml:space="preserve">       </w:t>
      </w:r>
      <w:r>
        <w:rPr>
          <w:rFonts w:hint="eastAsia" w:ascii="仿宋" w:hAnsi="Times New Roman" w:eastAsia="仿宋" w:cs="仿宋"/>
          <w:kern w:val="2"/>
          <w:sz w:val="36"/>
          <w:szCs w:val="36"/>
        </w:rPr>
        <w:t>第四部分 名词解释</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一、财政拨款收入：单位从同级政府财政部门取得的各类财政拨款。</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二、上级补助收入：事业单位从主管部门和上级单位取得的非财政补助收入。</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三、事业收入：事业单位开展专业业务活动及其辅助活动取得的收入。</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四、经营收入：事业单位在专业业务活动及其辅助活动之外开展非独立核算经营活动取得的收入。</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五、附属单位上缴收入：事业单位取得附属独立核算单位根据有关规定上缴的收入。</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六、其他收入：单位取得的除</w:t>
      </w:r>
      <w:r>
        <w:rPr>
          <w:rFonts w:ascii="仿宋" w:eastAsia="仿宋" w:cs="仿宋"/>
          <w:color w:val="000000"/>
          <w:kern w:val="0"/>
          <w:sz w:val="32"/>
          <w:szCs w:val="32"/>
        </w:rPr>
        <w:t>“</w:t>
      </w:r>
      <w:r>
        <w:rPr>
          <w:rFonts w:hint="eastAsia" w:ascii="仿宋" w:eastAsia="仿宋" w:cs="仿宋"/>
          <w:color w:val="000000"/>
          <w:kern w:val="0"/>
          <w:sz w:val="32"/>
          <w:szCs w:val="32"/>
        </w:rPr>
        <w:t>财政拨款收入</w:t>
      </w:r>
      <w:r>
        <w:rPr>
          <w:rFonts w:ascii="仿宋" w:eastAsia="仿宋" w:cs="仿宋"/>
          <w:color w:val="000000"/>
          <w:kern w:val="0"/>
          <w:sz w:val="32"/>
          <w:szCs w:val="32"/>
        </w:rPr>
        <w:t>”</w:t>
      </w:r>
      <w:r>
        <w:rPr>
          <w:rFonts w:hint="eastAsia" w:ascii="仿宋" w:eastAsia="仿宋" w:cs="仿宋"/>
          <w:color w:val="000000"/>
          <w:kern w:val="0"/>
          <w:sz w:val="32"/>
          <w:szCs w:val="32"/>
        </w:rPr>
        <w:t>、</w:t>
      </w:r>
      <w:r>
        <w:rPr>
          <w:rFonts w:ascii="仿宋" w:eastAsia="仿宋" w:cs="仿宋"/>
          <w:color w:val="000000"/>
          <w:kern w:val="0"/>
          <w:sz w:val="32"/>
          <w:szCs w:val="32"/>
        </w:rPr>
        <w:t>“</w:t>
      </w:r>
      <w:r>
        <w:rPr>
          <w:rFonts w:hint="eastAsia" w:ascii="仿宋" w:eastAsia="仿宋" w:cs="仿宋"/>
          <w:color w:val="000000"/>
          <w:kern w:val="0"/>
          <w:sz w:val="32"/>
          <w:szCs w:val="32"/>
        </w:rPr>
        <w:t>上级补助收入</w:t>
      </w:r>
      <w:r>
        <w:rPr>
          <w:rFonts w:ascii="仿宋" w:eastAsia="仿宋" w:cs="仿宋"/>
          <w:color w:val="000000"/>
          <w:kern w:val="0"/>
          <w:sz w:val="32"/>
          <w:szCs w:val="32"/>
        </w:rPr>
        <w:t>”</w:t>
      </w:r>
      <w:r>
        <w:rPr>
          <w:rFonts w:hint="eastAsia" w:ascii="仿宋" w:eastAsia="仿宋" w:cs="仿宋"/>
          <w:color w:val="000000"/>
          <w:kern w:val="0"/>
          <w:sz w:val="32"/>
          <w:szCs w:val="32"/>
        </w:rPr>
        <w:t>、</w:t>
      </w:r>
      <w:r>
        <w:rPr>
          <w:rFonts w:ascii="仿宋" w:eastAsia="仿宋" w:cs="仿宋"/>
          <w:color w:val="000000"/>
          <w:kern w:val="0"/>
          <w:sz w:val="32"/>
          <w:szCs w:val="32"/>
        </w:rPr>
        <w:t>“</w:t>
      </w:r>
      <w:r>
        <w:rPr>
          <w:rFonts w:hint="eastAsia" w:ascii="仿宋" w:eastAsia="仿宋" w:cs="仿宋"/>
          <w:color w:val="000000"/>
          <w:kern w:val="0"/>
          <w:sz w:val="32"/>
          <w:szCs w:val="32"/>
        </w:rPr>
        <w:t>事业收入</w:t>
      </w:r>
      <w:r>
        <w:rPr>
          <w:rFonts w:ascii="仿宋" w:eastAsia="仿宋" w:cs="仿宋"/>
          <w:color w:val="000000"/>
          <w:kern w:val="0"/>
          <w:sz w:val="32"/>
          <w:szCs w:val="32"/>
        </w:rPr>
        <w:t>”</w:t>
      </w:r>
      <w:r>
        <w:rPr>
          <w:rFonts w:hint="eastAsia" w:ascii="仿宋" w:eastAsia="仿宋" w:cs="仿宋"/>
          <w:color w:val="000000"/>
          <w:kern w:val="0"/>
          <w:sz w:val="32"/>
          <w:szCs w:val="32"/>
        </w:rPr>
        <w:t>、</w:t>
      </w:r>
      <w:r>
        <w:rPr>
          <w:rFonts w:ascii="仿宋" w:eastAsia="仿宋" w:cs="仿宋"/>
          <w:color w:val="000000"/>
          <w:kern w:val="0"/>
          <w:sz w:val="32"/>
          <w:szCs w:val="32"/>
        </w:rPr>
        <w:t>“</w:t>
      </w:r>
      <w:r>
        <w:rPr>
          <w:rFonts w:hint="eastAsia" w:ascii="仿宋" w:eastAsia="仿宋" w:cs="仿宋"/>
          <w:color w:val="000000"/>
          <w:kern w:val="0"/>
          <w:sz w:val="32"/>
          <w:szCs w:val="32"/>
        </w:rPr>
        <w:t>经营收入</w:t>
      </w:r>
      <w:r>
        <w:rPr>
          <w:rFonts w:ascii="仿宋" w:eastAsia="仿宋" w:cs="仿宋"/>
          <w:color w:val="000000"/>
          <w:kern w:val="0"/>
          <w:sz w:val="32"/>
          <w:szCs w:val="32"/>
        </w:rPr>
        <w:t>”</w:t>
      </w:r>
      <w:r>
        <w:rPr>
          <w:rFonts w:hint="eastAsia" w:ascii="仿宋" w:eastAsia="仿宋" w:cs="仿宋"/>
          <w:color w:val="000000"/>
          <w:kern w:val="0"/>
          <w:sz w:val="32"/>
          <w:szCs w:val="32"/>
        </w:rPr>
        <w:t>、</w:t>
      </w:r>
      <w:r>
        <w:rPr>
          <w:rFonts w:ascii="仿宋" w:eastAsia="仿宋" w:cs="仿宋"/>
          <w:color w:val="000000"/>
          <w:kern w:val="0"/>
          <w:sz w:val="32"/>
          <w:szCs w:val="32"/>
        </w:rPr>
        <w:t>“</w:t>
      </w:r>
      <w:r>
        <w:rPr>
          <w:rFonts w:hint="eastAsia" w:ascii="仿宋" w:eastAsia="仿宋" w:cs="仿宋"/>
          <w:color w:val="000000"/>
          <w:kern w:val="0"/>
          <w:sz w:val="32"/>
          <w:szCs w:val="32"/>
        </w:rPr>
        <w:t>附属单位上缴收入</w:t>
      </w:r>
      <w:r>
        <w:rPr>
          <w:rFonts w:ascii="仿宋" w:eastAsia="仿宋" w:cs="仿宋"/>
          <w:color w:val="000000"/>
          <w:kern w:val="0"/>
          <w:sz w:val="32"/>
          <w:szCs w:val="32"/>
        </w:rPr>
        <w:t>”</w:t>
      </w:r>
      <w:r>
        <w:rPr>
          <w:rFonts w:hint="eastAsia" w:ascii="仿宋" w:eastAsia="仿宋" w:cs="仿宋"/>
          <w:color w:val="000000"/>
          <w:kern w:val="0"/>
          <w:sz w:val="32"/>
          <w:szCs w:val="32"/>
        </w:rPr>
        <w:t>等以外的收入。</w:t>
      </w:r>
    </w:p>
    <w:p>
      <w:pPr>
        <w:autoSpaceDE w:val="0"/>
        <w:autoSpaceDN w:val="0"/>
        <w:adjustRightInd w:val="0"/>
        <w:ind w:firstLine="640" w:firstLineChars="200"/>
        <w:jc w:val="left"/>
        <w:rPr>
          <w:rFonts w:ascii="仿宋" w:eastAsia="仿宋" w:cs="仿宋"/>
          <w:color w:val="000000"/>
          <w:kern w:val="0"/>
          <w:sz w:val="32"/>
          <w:szCs w:val="32"/>
        </w:rPr>
      </w:pPr>
      <w:r>
        <w:rPr>
          <w:rFonts w:hint="eastAsia" w:ascii="仿宋" w:eastAsia="仿宋" w:cs="仿宋"/>
          <w:color w:val="000000"/>
          <w:kern w:val="0"/>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autoSpaceDE w:val="0"/>
        <w:autoSpaceDN w:val="0"/>
        <w:adjustRightInd w:val="0"/>
        <w:ind w:firstLine="640" w:firstLineChars="200"/>
        <w:jc w:val="left"/>
        <w:rPr>
          <w:rFonts w:hint="eastAsia" w:ascii="Times New Roman" w:hAnsi="Times New Roman" w:eastAsia="仿宋" w:cs="Times New Roman"/>
          <w:color w:val="000000"/>
          <w:kern w:val="0"/>
          <w:sz w:val="18"/>
          <w:szCs w:val="18"/>
        </w:rPr>
      </w:pPr>
      <w:r>
        <w:rPr>
          <w:rFonts w:hint="eastAsia" w:ascii="仿宋" w:eastAsia="仿宋" w:cs="仿宋"/>
          <w:color w:val="000000"/>
          <w:kern w:val="0"/>
          <w:sz w:val="32"/>
          <w:szCs w:val="32"/>
        </w:rPr>
        <w:t>八、年初结转和结余：以前年度支出预算因客观条件变化未执行完毕、结转到本年度按有关规定继续使用的资金，既包括财政拨款结转和结余，也包括事业收入、经营收入、其他收入的结转和结余。</w:t>
      </w:r>
      <w:r>
        <w:rPr>
          <w:rFonts w:ascii="Times New Roman" w:hAnsi="Times New Roman" w:eastAsia="仿宋" w:cs="Times New Roman"/>
          <w:color w:val="000000"/>
          <w:kern w:val="0"/>
          <w:sz w:val="18"/>
          <w:szCs w:val="18"/>
        </w:rPr>
        <w:t xml:space="preserve"> </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九、年末结转和结余：本年度或以前年度预算安排、因客观条件发生变化无法按原计划实施，需延迟到以后年度按有关规定继续使用的资金。</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十、基本支出：为保障机构正常运转、完成日常工作任务而发生的人员支出和公用支出。</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十一、项目支出：基本支出之外为完成特定行政任务和事业发展目标所发生的支出。</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十</w:t>
      </w:r>
      <w:r>
        <w:rPr>
          <w:rFonts w:hint="eastAsia" w:ascii="仿宋" w:eastAsia="仿宋"/>
          <w:kern w:val="0"/>
          <w:sz w:val="32"/>
          <w:szCs w:val="32"/>
        </w:rPr>
        <w:t>二</w:t>
      </w:r>
      <w:r>
        <w:rPr>
          <w:rFonts w:ascii="仿宋" w:eastAsia="仿宋"/>
          <w:kern w:val="0"/>
          <w:sz w:val="32"/>
          <w:szCs w:val="32"/>
        </w:rPr>
        <w:t>、教育（类）进修及培训（款）培训支出（项）：反映部门安排的用于培训的支出。</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十</w:t>
      </w:r>
      <w:r>
        <w:rPr>
          <w:rFonts w:hint="eastAsia" w:ascii="仿宋" w:eastAsia="仿宋"/>
          <w:kern w:val="0"/>
          <w:sz w:val="32"/>
          <w:szCs w:val="32"/>
        </w:rPr>
        <w:t>三</w:t>
      </w:r>
      <w:r>
        <w:rPr>
          <w:rFonts w:ascii="仿宋" w:eastAsia="仿宋"/>
          <w:kern w:val="0"/>
          <w:sz w:val="32"/>
          <w:szCs w:val="32"/>
        </w:rPr>
        <w:t>、社会保障和就业（类）行政事业单位离退休（款）：反映用于行政事业单位离退休方面的支出。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（一）归口管理的行政单位离退休（项）：反映实行归口管理的行政单位（包括实行公务员管理的事业单位）开支的离退休经费。</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（二）事业单位离退休（项）：反映实行归口管理的事业单位开支的离退休经费。</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（三）机关事业单位基本养老保险缴费支出（项）：反映机关事业单位实施养老保险制度由单位缴纳的基本养老保险费支出。</w:t>
      </w:r>
    </w:p>
    <w:p>
      <w:pPr>
        <w:autoSpaceDE w:val="0"/>
        <w:autoSpaceDN w:val="0"/>
        <w:adjustRightInd w:val="0"/>
        <w:ind w:firstLine="480" w:firstLineChars="150"/>
        <w:jc w:val="left"/>
        <w:rPr>
          <w:rFonts w:hint="eastAsia" w:ascii="仿宋" w:eastAsia="仿宋"/>
          <w:kern w:val="0"/>
          <w:sz w:val="32"/>
          <w:szCs w:val="32"/>
        </w:rPr>
      </w:pPr>
      <w:r>
        <w:rPr>
          <w:rFonts w:ascii="仿宋" w:eastAsia="仿宋"/>
          <w:kern w:val="0"/>
          <w:sz w:val="32"/>
          <w:szCs w:val="32"/>
        </w:rPr>
        <w:t>（四）机关事业单位职业年金缴费支出（项）：反映机关事业单位实施养老保险制度由单位实际缴纳的职业年金支出。</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十</w:t>
      </w:r>
      <w:r>
        <w:rPr>
          <w:rFonts w:hint="eastAsia" w:ascii="仿宋" w:eastAsia="仿宋"/>
          <w:kern w:val="0"/>
          <w:sz w:val="32"/>
          <w:szCs w:val="32"/>
        </w:rPr>
        <w:t>四</w:t>
      </w:r>
      <w:r>
        <w:rPr>
          <w:rFonts w:ascii="仿宋" w:eastAsia="仿宋"/>
          <w:kern w:val="0"/>
          <w:sz w:val="32"/>
          <w:szCs w:val="32"/>
        </w:rPr>
        <w:t>、社会保障和就业（类）就业补助（款）求职创业补贴（项）：反映财政对符合规定条件的高校毕业生等求职创业给予的补贴支出。</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十</w:t>
      </w:r>
      <w:r>
        <w:rPr>
          <w:rFonts w:hint="eastAsia" w:ascii="仿宋" w:eastAsia="仿宋"/>
          <w:kern w:val="0"/>
          <w:sz w:val="32"/>
          <w:szCs w:val="32"/>
        </w:rPr>
        <w:t>五</w:t>
      </w:r>
      <w:r>
        <w:rPr>
          <w:rFonts w:ascii="仿宋" w:eastAsia="仿宋"/>
          <w:kern w:val="0"/>
          <w:sz w:val="32"/>
          <w:szCs w:val="32"/>
        </w:rPr>
        <w:t>、社会保障和就业（类）抚恤（款）死亡抚恤（项）：反映按规定用于烈士和牺牲、病故人员家属的一次性和定期抚恤金以及丧葬补助费。</w:t>
      </w:r>
    </w:p>
    <w:p>
      <w:pPr>
        <w:autoSpaceDE w:val="0"/>
        <w:autoSpaceDN w:val="0"/>
        <w:adjustRightInd w:val="0"/>
        <w:ind w:firstLine="640" w:firstLineChars="200"/>
        <w:jc w:val="left"/>
        <w:rPr>
          <w:rFonts w:ascii="仿宋" w:eastAsia="仿宋"/>
          <w:kern w:val="0"/>
          <w:sz w:val="32"/>
          <w:szCs w:val="32"/>
        </w:rPr>
      </w:pPr>
      <w:r>
        <w:rPr>
          <w:rFonts w:hint="eastAsia" w:ascii="仿宋" w:eastAsia="仿宋"/>
          <w:kern w:val="0"/>
          <w:sz w:val="32"/>
          <w:szCs w:val="32"/>
        </w:rPr>
        <w:t>十六</w:t>
      </w:r>
      <w:r>
        <w:rPr>
          <w:rFonts w:ascii="仿宋" w:eastAsia="仿宋"/>
          <w:kern w:val="0"/>
          <w:sz w:val="32"/>
          <w:szCs w:val="32"/>
        </w:rPr>
        <w:t>、医疗卫生与计划生育（类）行政事业单位医疗（款）：反映行政事业单位医疗方面的支出。其中：</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（一）行政单位医疗（项）：反映财政部门集中安排的行政单位基本医疗保险缴费经费，未参加医疗保险的行政单位的公费医疗经费，按国家规定享受离休人员、红军老战士待遇人员的医疗经费。</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（二）事业单位医疗（项）：反映财政部门集中安排的事业单位基本医疗保险缴费经费，未参加医疗保险的事业单位的公费医疗经费，按国家规定享受离休人员待遇的医疗经费。</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（三）其他行政事业单位医疗支出（项）：反映除上述项目以外其他用于行政事业单位医疗方面的支出。</w:t>
      </w:r>
    </w:p>
    <w:p>
      <w:pPr>
        <w:autoSpaceDE w:val="0"/>
        <w:autoSpaceDN w:val="0"/>
        <w:adjustRightInd w:val="0"/>
        <w:ind w:firstLine="640" w:firstLineChars="200"/>
        <w:jc w:val="left"/>
        <w:rPr>
          <w:rFonts w:ascii="仿宋" w:eastAsia="仿宋"/>
          <w:kern w:val="0"/>
          <w:sz w:val="32"/>
          <w:szCs w:val="32"/>
        </w:rPr>
      </w:pPr>
      <w:r>
        <w:rPr>
          <w:rFonts w:hint="eastAsia" w:ascii="仿宋" w:eastAsia="仿宋"/>
          <w:kern w:val="0"/>
          <w:sz w:val="32"/>
          <w:szCs w:val="32"/>
        </w:rPr>
        <w:t>十七</w:t>
      </w:r>
      <w:r>
        <w:rPr>
          <w:rFonts w:ascii="仿宋" w:eastAsia="仿宋"/>
          <w:kern w:val="0"/>
          <w:sz w:val="32"/>
          <w:szCs w:val="32"/>
        </w:rPr>
        <w:t>、农林水（类）水利（款）其他水利支出（项）：反映政府用于水利方面的各类明细项目以外的其他用于水利方面的支出。</w:t>
      </w:r>
    </w:p>
    <w:p>
      <w:pPr>
        <w:autoSpaceDE w:val="0"/>
        <w:autoSpaceDN w:val="0"/>
        <w:adjustRightInd w:val="0"/>
        <w:ind w:firstLine="640" w:firstLineChars="200"/>
        <w:jc w:val="left"/>
        <w:rPr>
          <w:rFonts w:hint="eastAsia" w:ascii="仿宋" w:eastAsia="仿宋"/>
          <w:kern w:val="0"/>
          <w:sz w:val="32"/>
          <w:szCs w:val="32"/>
        </w:rPr>
      </w:pPr>
      <w:r>
        <w:rPr>
          <w:rFonts w:hint="eastAsia" w:ascii="仿宋" w:eastAsia="仿宋"/>
          <w:kern w:val="0"/>
          <w:sz w:val="32"/>
          <w:szCs w:val="32"/>
        </w:rPr>
        <w:t>十八</w:t>
      </w:r>
      <w:r>
        <w:rPr>
          <w:rFonts w:ascii="仿宋" w:eastAsia="仿宋"/>
          <w:kern w:val="0"/>
          <w:sz w:val="32"/>
          <w:szCs w:val="32"/>
        </w:rPr>
        <w:t>、交通运输（类）公路水路运输（款）：反映与公路水路运输相关的支出。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（一）行政运行（项）：反映行政单位（包括实行公务员管理的事业单位）的基本支出。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（二）机关服务（项）：反映为行政单位（包括实行公务员管理的事业单位）提供后勤服务的各类后勤服务中心、医务室等附属事业单位的支出。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（三）交通运输信息化建设（项）：反映交通运输信息化建设支出。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（四）公路还贷专项（项）：反映公路还贷专项支出。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（五）公路运输管理（项）：反映公路运输管理支出。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（六）海事管理（项）：反映海事管理方面的支出。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（七）其他公路水路运输支出（项）：反映除上述项目以外其他用于公路水路运输方面的支出。</w:t>
      </w:r>
    </w:p>
    <w:p>
      <w:pPr>
        <w:autoSpaceDE w:val="0"/>
        <w:autoSpaceDN w:val="0"/>
        <w:adjustRightInd w:val="0"/>
        <w:ind w:firstLine="640" w:firstLineChars="200"/>
        <w:jc w:val="left"/>
        <w:rPr>
          <w:rFonts w:ascii="仿宋" w:eastAsia="仿宋"/>
          <w:kern w:val="0"/>
          <w:sz w:val="32"/>
          <w:szCs w:val="32"/>
        </w:rPr>
      </w:pPr>
      <w:r>
        <w:rPr>
          <w:rFonts w:hint="eastAsia" w:ascii="仿宋" w:eastAsia="仿宋"/>
          <w:kern w:val="0"/>
          <w:sz w:val="32"/>
          <w:szCs w:val="32"/>
        </w:rPr>
        <w:t>十九</w:t>
      </w:r>
      <w:r>
        <w:rPr>
          <w:rFonts w:ascii="仿宋" w:eastAsia="仿宋"/>
          <w:kern w:val="0"/>
          <w:sz w:val="32"/>
          <w:szCs w:val="32"/>
        </w:rPr>
        <w:t>、交通运输（类）车辆通行费及对应专项债务收入安排的支出（款）：反映车辆通行费及对应专项债务收入安排的支出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（一）公路还贷（项）：反映车辆通行费安排用于偿还政府还贷公路建设贷款、有偿集资款本息的支出。</w:t>
      </w:r>
    </w:p>
    <w:p>
      <w:pPr>
        <w:autoSpaceDE w:val="0"/>
        <w:autoSpaceDN w:val="0"/>
        <w:adjustRightInd w:val="0"/>
        <w:ind w:firstLine="480" w:firstLineChars="150"/>
        <w:jc w:val="left"/>
        <w:rPr>
          <w:rFonts w:ascii="仿宋" w:eastAsia="仿宋"/>
          <w:kern w:val="0"/>
          <w:sz w:val="32"/>
          <w:szCs w:val="32"/>
        </w:rPr>
      </w:pPr>
      <w:r>
        <w:rPr>
          <w:rFonts w:ascii="仿宋" w:eastAsia="仿宋"/>
          <w:kern w:val="0"/>
          <w:sz w:val="32"/>
          <w:szCs w:val="32"/>
        </w:rPr>
        <w:t>（二）其他车辆通行费安排的支出（项）：反映除上述项目以外的车辆通行费支出。</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二十、其他（类）其他支出（款）其他支出（项）：反映除上述项目以外其他不能划分到具体功能科目中的支出项目。</w:t>
      </w:r>
    </w:p>
    <w:p>
      <w:pPr>
        <w:autoSpaceDE w:val="0"/>
        <w:autoSpaceDN w:val="0"/>
        <w:adjustRightInd w:val="0"/>
        <w:ind w:firstLine="640" w:firstLineChars="200"/>
        <w:jc w:val="left"/>
        <w:rPr>
          <w:rFonts w:ascii="仿宋" w:eastAsia="仿宋"/>
          <w:kern w:val="0"/>
          <w:sz w:val="32"/>
          <w:szCs w:val="32"/>
        </w:rPr>
      </w:pPr>
      <w:r>
        <w:rPr>
          <w:rFonts w:ascii="仿宋" w:eastAsia="仿宋"/>
          <w:kern w:val="0"/>
          <w:sz w:val="32"/>
          <w:szCs w:val="32"/>
        </w:rPr>
        <w:t>二十</w:t>
      </w:r>
      <w:r>
        <w:rPr>
          <w:rFonts w:hint="eastAsia" w:ascii="仿宋" w:eastAsia="仿宋"/>
          <w:kern w:val="0"/>
          <w:sz w:val="32"/>
          <w:szCs w:val="32"/>
        </w:rPr>
        <w:t>一</w:t>
      </w:r>
      <w:r>
        <w:rPr>
          <w:rFonts w:ascii="仿宋" w:eastAsia="仿宋"/>
          <w:kern w:val="0"/>
          <w:sz w:val="32"/>
          <w:szCs w:val="32"/>
        </w:rPr>
        <w:t>、“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pStyle w:val="4"/>
        <w:spacing w:line="360" w:lineRule="auto"/>
        <w:ind w:firstLine="640" w:firstLineChars="200"/>
        <w:rPr>
          <w:rFonts w:ascii="仿宋" w:hAnsi="Times New Roman" w:eastAsia="仿宋" w:cs="仿宋"/>
          <w:sz w:val="32"/>
          <w:szCs w:val="32"/>
        </w:rPr>
      </w:pPr>
      <w:r>
        <w:rPr>
          <w:rFonts w:ascii="仿宋" w:eastAsia="仿宋" w:hAnsiTheme="minorHAnsi" w:cstheme="minorBidi"/>
          <w:sz w:val="32"/>
          <w:szCs w:val="32"/>
        </w:rPr>
        <w:t>二十</w:t>
      </w:r>
      <w:r>
        <w:rPr>
          <w:rFonts w:hint="eastAsia" w:ascii="仿宋" w:eastAsia="仿宋" w:hAnsiTheme="minorHAnsi" w:cstheme="minorBidi"/>
          <w:sz w:val="32"/>
          <w:szCs w:val="32"/>
        </w:rPr>
        <w:t>二</w:t>
      </w:r>
      <w:r>
        <w:rPr>
          <w:rFonts w:ascii="仿宋" w:eastAsia="仿宋" w:hAnsiTheme="minorHAnsi" w:cstheme="minorBidi"/>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D3"/>
    <w:rsid w:val="00006786"/>
    <w:rsid w:val="00025B36"/>
    <w:rsid w:val="00026914"/>
    <w:rsid w:val="000412F5"/>
    <w:rsid w:val="00050452"/>
    <w:rsid w:val="00052741"/>
    <w:rsid w:val="00060B98"/>
    <w:rsid w:val="000A7C98"/>
    <w:rsid w:val="000B1AF7"/>
    <w:rsid w:val="000D59D7"/>
    <w:rsid w:val="000E4A3A"/>
    <w:rsid w:val="000F7346"/>
    <w:rsid w:val="00102D2E"/>
    <w:rsid w:val="001104FB"/>
    <w:rsid w:val="00111627"/>
    <w:rsid w:val="00164D61"/>
    <w:rsid w:val="00180C82"/>
    <w:rsid w:val="001A38F9"/>
    <w:rsid w:val="001A7878"/>
    <w:rsid w:val="001B3A89"/>
    <w:rsid w:val="001D127D"/>
    <w:rsid w:val="001D3740"/>
    <w:rsid w:val="001F33F1"/>
    <w:rsid w:val="002007CF"/>
    <w:rsid w:val="00210FA4"/>
    <w:rsid w:val="0023111C"/>
    <w:rsid w:val="002545CE"/>
    <w:rsid w:val="002679E7"/>
    <w:rsid w:val="0027431D"/>
    <w:rsid w:val="00283864"/>
    <w:rsid w:val="002925FE"/>
    <w:rsid w:val="002B78B4"/>
    <w:rsid w:val="002B7E31"/>
    <w:rsid w:val="003009DC"/>
    <w:rsid w:val="00332923"/>
    <w:rsid w:val="00340C5D"/>
    <w:rsid w:val="00342CE5"/>
    <w:rsid w:val="003631D9"/>
    <w:rsid w:val="00385B0A"/>
    <w:rsid w:val="00390EED"/>
    <w:rsid w:val="003A2C6B"/>
    <w:rsid w:val="003B0460"/>
    <w:rsid w:val="003B1247"/>
    <w:rsid w:val="003C0309"/>
    <w:rsid w:val="003C4047"/>
    <w:rsid w:val="003F3371"/>
    <w:rsid w:val="00405A64"/>
    <w:rsid w:val="00417A1B"/>
    <w:rsid w:val="0042725F"/>
    <w:rsid w:val="004327D3"/>
    <w:rsid w:val="00473A80"/>
    <w:rsid w:val="004A50DE"/>
    <w:rsid w:val="004A74C9"/>
    <w:rsid w:val="004A7CB6"/>
    <w:rsid w:val="004B2FB8"/>
    <w:rsid w:val="0052792C"/>
    <w:rsid w:val="00533DCE"/>
    <w:rsid w:val="00546AEF"/>
    <w:rsid w:val="00570ED2"/>
    <w:rsid w:val="005721B8"/>
    <w:rsid w:val="005A77F1"/>
    <w:rsid w:val="005B0777"/>
    <w:rsid w:val="005C4762"/>
    <w:rsid w:val="005C6C3A"/>
    <w:rsid w:val="005D575A"/>
    <w:rsid w:val="005E628B"/>
    <w:rsid w:val="005F039C"/>
    <w:rsid w:val="005F0871"/>
    <w:rsid w:val="005F0EF0"/>
    <w:rsid w:val="00660BA4"/>
    <w:rsid w:val="0068144E"/>
    <w:rsid w:val="006935DD"/>
    <w:rsid w:val="006A396C"/>
    <w:rsid w:val="006A690A"/>
    <w:rsid w:val="006B6565"/>
    <w:rsid w:val="006E25AD"/>
    <w:rsid w:val="0070684A"/>
    <w:rsid w:val="00760D2E"/>
    <w:rsid w:val="00771253"/>
    <w:rsid w:val="0079594E"/>
    <w:rsid w:val="007A2623"/>
    <w:rsid w:val="007F183C"/>
    <w:rsid w:val="007F3C18"/>
    <w:rsid w:val="00806C04"/>
    <w:rsid w:val="00826C4C"/>
    <w:rsid w:val="00826DAD"/>
    <w:rsid w:val="0083097E"/>
    <w:rsid w:val="008323EF"/>
    <w:rsid w:val="00877648"/>
    <w:rsid w:val="008A2131"/>
    <w:rsid w:val="008A521C"/>
    <w:rsid w:val="008B749A"/>
    <w:rsid w:val="008C445E"/>
    <w:rsid w:val="00937411"/>
    <w:rsid w:val="009529DB"/>
    <w:rsid w:val="00960CA4"/>
    <w:rsid w:val="00980BC8"/>
    <w:rsid w:val="009B0445"/>
    <w:rsid w:val="009B1173"/>
    <w:rsid w:val="009F05C2"/>
    <w:rsid w:val="009F74D2"/>
    <w:rsid w:val="00A03EB3"/>
    <w:rsid w:val="00A05EC7"/>
    <w:rsid w:val="00A132C1"/>
    <w:rsid w:val="00A472B1"/>
    <w:rsid w:val="00A515D8"/>
    <w:rsid w:val="00A81C98"/>
    <w:rsid w:val="00A8307F"/>
    <w:rsid w:val="00A95767"/>
    <w:rsid w:val="00AB3A5B"/>
    <w:rsid w:val="00AE5C40"/>
    <w:rsid w:val="00B12AC3"/>
    <w:rsid w:val="00B20AF9"/>
    <w:rsid w:val="00B226E1"/>
    <w:rsid w:val="00B23106"/>
    <w:rsid w:val="00B333AB"/>
    <w:rsid w:val="00B6227D"/>
    <w:rsid w:val="00BC6B4F"/>
    <w:rsid w:val="00BE1A06"/>
    <w:rsid w:val="00C61548"/>
    <w:rsid w:val="00C817DC"/>
    <w:rsid w:val="00C877EC"/>
    <w:rsid w:val="00CC26D4"/>
    <w:rsid w:val="00CC7FA8"/>
    <w:rsid w:val="00CD2993"/>
    <w:rsid w:val="00CD7764"/>
    <w:rsid w:val="00CE14AF"/>
    <w:rsid w:val="00CE17C0"/>
    <w:rsid w:val="00D7212E"/>
    <w:rsid w:val="00DB0135"/>
    <w:rsid w:val="00DB0395"/>
    <w:rsid w:val="00DB09A1"/>
    <w:rsid w:val="00DB35AE"/>
    <w:rsid w:val="00DC1745"/>
    <w:rsid w:val="00DD2E48"/>
    <w:rsid w:val="00DE7287"/>
    <w:rsid w:val="00E11BCF"/>
    <w:rsid w:val="00E15CA7"/>
    <w:rsid w:val="00E41E1E"/>
    <w:rsid w:val="00E4441D"/>
    <w:rsid w:val="00E535C4"/>
    <w:rsid w:val="00E74D83"/>
    <w:rsid w:val="00E85362"/>
    <w:rsid w:val="00EE2C61"/>
    <w:rsid w:val="00EF2CCD"/>
    <w:rsid w:val="00F038AD"/>
    <w:rsid w:val="00F4343A"/>
    <w:rsid w:val="00F46A47"/>
    <w:rsid w:val="00F53EAA"/>
    <w:rsid w:val="00F57447"/>
    <w:rsid w:val="00FF00D0"/>
    <w:rsid w:val="0ACD2DE1"/>
    <w:rsid w:val="4A8A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uiPriority w:val="0"/>
    <w:rPr>
      <w:sz w:val="18"/>
      <w:szCs w:val="18"/>
    </w:rPr>
  </w:style>
  <w:style w:type="character" w:customStyle="1" w:styleId="8">
    <w:name w:val="页脚 Char"/>
    <w:basedOn w:val="5"/>
    <w:link w:val="2"/>
    <w:semiHidden/>
    <w:uiPriority w:val="99"/>
    <w:rPr>
      <w:sz w:val="18"/>
      <w:szCs w:val="18"/>
    </w:rPr>
  </w:style>
  <w:style w:type="paragraph" w:customStyle="1" w:styleId="9">
    <w:name w:val="Defaul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A666DA-E471-44F5-98A7-AAA3DCC663D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1429</Words>
  <Characters>8147</Characters>
  <Lines>67</Lines>
  <Paragraphs>19</Paragraphs>
  <TotalTime>1641</TotalTime>
  <ScaleCrop>false</ScaleCrop>
  <LinksUpToDate>false</LinksUpToDate>
  <CharactersWithSpaces>9557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2018-09-12T09:50:00Z</dcterms:created>
  <dc:creator>吕海玲</dc:creator>
  <cp:lastModifiedBy>lenovo</cp:lastModifiedBy>
  <dcterms:modified xsi:type="dcterms:W3CDTF">2018-09-26T09:13:54Z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