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7FF" w:rsidRPr="00DC67FF" w:rsidRDefault="00DC67FF" w:rsidP="00144251">
      <w:pPr>
        <w:ind w:firstLineChars="200" w:firstLine="640"/>
        <w:rPr>
          <w:rFonts w:ascii="仿宋_GB2312" w:eastAsia="仿宋_GB2312" w:hint="eastAsia"/>
          <w:sz w:val="32"/>
          <w:szCs w:val="32"/>
        </w:rPr>
      </w:pPr>
    </w:p>
    <w:p w:rsidR="00364D27" w:rsidRDefault="00364D27" w:rsidP="00144251">
      <w:pPr>
        <w:ind w:firstLineChars="200" w:firstLine="883"/>
        <w:jc w:val="center"/>
        <w:rPr>
          <w:rFonts w:ascii="黑体" w:eastAsia="黑体"/>
          <w:b/>
          <w:sz w:val="44"/>
          <w:szCs w:val="44"/>
        </w:rPr>
      </w:pPr>
    </w:p>
    <w:p w:rsidR="00DC67FF" w:rsidRPr="00364D27" w:rsidRDefault="00DC67FF" w:rsidP="00144251">
      <w:pPr>
        <w:ind w:firstLineChars="200" w:firstLine="883"/>
        <w:jc w:val="center"/>
        <w:rPr>
          <w:rFonts w:ascii="黑体" w:eastAsia="黑体"/>
          <w:b/>
          <w:sz w:val="44"/>
          <w:szCs w:val="44"/>
        </w:rPr>
      </w:pPr>
      <w:r w:rsidRPr="00364D27">
        <w:rPr>
          <w:rFonts w:ascii="黑体" w:eastAsia="黑体" w:hint="eastAsia"/>
          <w:b/>
          <w:sz w:val="44"/>
          <w:szCs w:val="44"/>
        </w:rPr>
        <w:t>新乡市公共资源交易管理中心</w:t>
      </w:r>
    </w:p>
    <w:p w:rsidR="00DC67FF" w:rsidRPr="00364D27" w:rsidRDefault="00DC67FF" w:rsidP="00144251">
      <w:pPr>
        <w:ind w:firstLineChars="200" w:firstLine="883"/>
        <w:jc w:val="center"/>
        <w:rPr>
          <w:rFonts w:ascii="黑体" w:eastAsia="黑体"/>
          <w:b/>
          <w:sz w:val="44"/>
          <w:szCs w:val="44"/>
        </w:rPr>
      </w:pPr>
      <w:r w:rsidRPr="00364D27">
        <w:rPr>
          <w:rFonts w:ascii="黑体" w:eastAsia="黑体" w:hint="eastAsia"/>
          <w:b/>
          <w:sz w:val="44"/>
          <w:szCs w:val="44"/>
        </w:rPr>
        <w:t>2017年度部门决算</w:t>
      </w:r>
    </w:p>
    <w:p w:rsidR="00DC67FF" w:rsidRPr="00364D27" w:rsidRDefault="00DC67FF" w:rsidP="00144251">
      <w:pPr>
        <w:ind w:firstLineChars="200" w:firstLine="883"/>
        <w:jc w:val="center"/>
        <w:rPr>
          <w:rFonts w:ascii="黑体" w:eastAsia="黑体"/>
          <w:b/>
          <w:sz w:val="44"/>
          <w:szCs w:val="44"/>
        </w:rPr>
      </w:pPr>
    </w:p>
    <w:p w:rsidR="00DC67FF" w:rsidRPr="00364D27" w:rsidRDefault="00DC67FF" w:rsidP="00144251">
      <w:pPr>
        <w:ind w:firstLineChars="200" w:firstLine="883"/>
        <w:rPr>
          <w:rFonts w:ascii="黑体" w:eastAsia="黑体"/>
          <w:b/>
          <w:sz w:val="44"/>
          <w:szCs w:val="44"/>
        </w:rPr>
      </w:pPr>
    </w:p>
    <w:p w:rsidR="00DC67FF" w:rsidRPr="00DC67FF" w:rsidRDefault="00DC67FF" w:rsidP="00144251">
      <w:pPr>
        <w:ind w:firstLineChars="200" w:firstLine="640"/>
        <w:rPr>
          <w:rFonts w:ascii="仿宋_GB2312" w:eastAsia="仿宋_GB2312"/>
          <w:sz w:val="32"/>
          <w:szCs w:val="32"/>
        </w:rPr>
      </w:pPr>
    </w:p>
    <w:p w:rsidR="00DC67FF" w:rsidRPr="00DC67FF" w:rsidRDefault="00DC67FF" w:rsidP="00144251">
      <w:pPr>
        <w:ind w:firstLineChars="200" w:firstLine="640"/>
        <w:rPr>
          <w:rFonts w:ascii="仿宋_GB2312" w:eastAsia="仿宋_GB2312"/>
          <w:sz w:val="32"/>
          <w:szCs w:val="32"/>
        </w:rPr>
      </w:pPr>
    </w:p>
    <w:p w:rsidR="00DC67FF" w:rsidRPr="00DC67FF" w:rsidRDefault="00DC67FF" w:rsidP="00144251">
      <w:pPr>
        <w:ind w:firstLineChars="200" w:firstLine="640"/>
        <w:rPr>
          <w:rFonts w:ascii="仿宋_GB2312" w:eastAsia="仿宋_GB2312"/>
          <w:sz w:val="32"/>
          <w:szCs w:val="32"/>
        </w:rPr>
      </w:pPr>
    </w:p>
    <w:p w:rsidR="00DC67FF" w:rsidRDefault="00DC67FF" w:rsidP="00144251">
      <w:pPr>
        <w:ind w:firstLineChars="200" w:firstLine="640"/>
        <w:rPr>
          <w:rFonts w:ascii="仿宋_GB2312" w:eastAsia="仿宋_GB2312"/>
          <w:sz w:val="32"/>
          <w:szCs w:val="32"/>
        </w:rPr>
      </w:pPr>
    </w:p>
    <w:p w:rsidR="00364D27" w:rsidRDefault="00364D27" w:rsidP="00144251">
      <w:pPr>
        <w:ind w:firstLineChars="200" w:firstLine="640"/>
        <w:rPr>
          <w:rFonts w:ascii="仿宋_GB2312" w:eastAsia="仿宋_GB2312"/>
          <w:sz w:val="32"/>
          <w:szCs w:val="32"/>
        </w:rPr>
      </w:pPr>
    </w:p>
    <w:p w:rsidR="00364D27" w:rsidRDefault="00364D27" w:rsidP="00144251">
      <w:pPr>
        <w:ind w:firstLineChars="200" w:firstLine="640"/>
        <w:rPr>
          <w:rFonts w:ascii="仿宋_GB2312" w:eastAsia="仿宋_GB2312"/>
          <w:sz w:val="32"/>
          <w:szCs w:val="32"/>
        </w:rPr>
      </w:pPr>
    </w:p>
    <w:p w:rsidR="00364D27" w:rsidRDefault="00364D27" w:rsidP="00144251">
      <w:pPr>
        <w:ind w:firstLineChars="200" w:firstLine="640"/>
        <w:rPr>
          <w:rFonts w:ascii="仿宋_GB2312" w:eastAsia="仿宋_GB2312"/>
          <w:sz w:val="32"/>
          <w:szCs w:val="32"/>
        </w:rPr>
      </w:pPr>
    </w:p>
    <w:p w:rsidR="00364D27" w:rsidRPr="00DC67FF" w:rsidRDefault="00364D27" w:rsidP="00144251">
      <w:pPr>
        <w:ind w:firstLineChars="200" w:firstLine="640"/>
        <w:rPr>
          <w:rFonts w:ascii="仿宋_GB2312" w:eastAsia="仿宋_GB2312"/>
          <w:sz w:val="32"/>
          <w:szCs w:val="32"/>
        </w:rPr>
      </w:pPr>
    </w:p>
    <w:p w:rsidR="00364D27" w:rsidRDefault="00364D27" w:rsidP="00144251">
      <w:pPr>
        <w:ind w:firstLineChars="200" w:firstLine="883"/>
        <w:rPr>
          <w:rFonts w:ascii="黑体" w:eastAsia="黑体"/>
          <w:b/>
          <w:sz w:val="44"/>
          <w:szCs w:val="44"/>
        </w:rPr>
      </w:pPr>
      <w:r>
        <w:rPr>
          <w:rFonts w:ascii="黑体" w:eastAsia="黑体" w:hint="eastAsia"/>
          <w:b/>
          <w:sz w:val="44"/>
          <w:szCs w:val="44"/>
        </w:rPr>
        <w:t xml:space="preserve">             </w:t>
      </w:r>
    </w:p>
    <w:p w:rsidR="00DC67FF" w:rsidRPr="00364D27" w:rsidRDefault="00DA6C01" w:rsidP="00144251">
      <w:pPr>
        <w:ind w:firstLineChars="200" w:firstLine="883"/>
        <w:rPr>
          <w:rFonts w:ascii="黑体" w:eastAsia="黑体"/>
          <w:b/>
          <w:sz w:val="44"/>
          <w:szCs w:val="44"/>
        </w:rPr>
      </w:pPr>
      <w:r>
        <w:rPr>
          <w:rFonts w:ascii="黑体" w:eastAsia="黑体" w:hint="eastAsia"/>
          <w:b/>
          <w:sz w:val="44"/>
          <w:szCs w:val="44"/>
        </w:rPr>
        <w:t xml:space="preserve">     </w:t>
      </w:r>
      <w:r w:rsidR="00364D27">
        <w:rPr>
          <w:rFonts w:ascii="黑体" w:eastAsia="黑体" w:hint="eastAsia"/>
          <w:b/>
          <w:sz w:val="44"/>
          <w:szCs w:val="44"/>
        </w:rPr>
        <w:t xml:space="preserve">  </w:t>
      </w:r>
      <w:r w:rsidR="00DC67FF" w:rsidRPr="00364D27">
        <w:rPr>
          <w:rFonts w:ascii="黑体" w:eastAsia="黑体" w:hint="eastAsia"/>
          <w:b/>
          <w:sz w:val="44"/>
          <w:szCs w:val="44"/>
        </w:rPr>
        <w:t xml:space="preserve">二〇一八年九月 </w:t>
      </w:r>
    </w:p>
    <w:p w:rsidR="00364D27" w:rsidRDefault="00364D27" w:rsidP="00144251">
      <w:pPr>
        <w:ind w:firstLineChars="200" w:firstLine="640"/>
        <w:rPr>
          <w:rFonts w:ascii="仿宋_GB2312" w:eastAsia="仿宋_GB2312"/>
          <w:sz w:val="32"/>
          <w:szCs w:val="32"/>
        </w:rPr>
      </w:pPr>
    </w:p>
    <w:p w:rsidR="00364D27" w:rsidRDefault="00364D27" w:rsidP="00144251">
      <w:pPr>
        <w:ind w:firstLineChars="200" w:firstLine="640"/>
        <w:rPr>
          <w:rFonts w:ascii="仿宋_GB2312" w:eastAsia="仿宋_GB2312"/>
          <w:sz w:val="32"/>
          <w:szCs w:val="32"/>
        </w:rPr>
      </w:pPr>
    </w:p>
    <w:p w:rsidR="00364D27" w:rsidRDefault="00364D27" w:rsidP="00144251">
      <w:pPr>
        <w:ind w:firstLineChars="200" w:firstLine="640"/>
        <w:rPr>
          <w:rFonts w:ascii="仿宋_GB2312" w:eastAsia="仿宋_GB2312"/>
          <w:sz w:val="32"/>
          <w:szCs w:val="32"/>
        </w:rPr>
      </w:pPr>
    </w:p>
    <w:p w:rsidR="00364D27" w:rsidRDefault="00364D27" w:rsidP="00144251">
      <w:pPr>
        <w:ind w:firstLineChars="200" w:firstLine="640"/>
        <w:rPr>
          <w:rFonts w:ascii="仿宋_GB2312" w:eastAsia="仿宋_GB2312"/>
          <w:sz w:val="32"/>
          <w:szCs w:val="32"/>
        </w:rPr>
      </w:pPr>
    </w:p>
    <w:p w:rsidR="00364D27" w:rsidRDefault="00364D27" w:rsidP="00144251">
      <w:pPr>
        <w:ind w:firstLineChars="200" w:firstLine="640"/>
        <w:rPr>
          <w:rFonts w:ascii="仿宋_GB2312" w:eastAsia="仿宋_GB2312"/>
          <w:sz w:val="32"/>
          <w:szCs w:val="32"/>
        </w:rPr>
      </w:pPr>
    </w:p>
    <w:p w:rsidR="00364D27" w:rsidRDefault="00364D27" w:rsidP="00144251">
      <w:pPr>
        <w:ind w:firstLineChars="200" w:firstLine="640"/>
        <w:rPr>
          <w:rFonts w:ascii="仿宋_GB2312" w:eastAsia="仿宋_GB2312"/>
          <w:sz w:val="32"/>
          <w:szCs w:val="32"/>
        </w:rPr>
      </w:pPr>
    </w:p>
    <w:p w:rsidR="00DC67FF" w:rsidRPr="00364D27" w:rsidRDefault="00DC67FF" w:rsidP="00144251">
      <w:pPr>
        <w:ind w:firstLineChars="200" w:firstLine="883"/>
        <w:rPr>
          <w:rFonts w:ascii="仿宋_GB2312" w:eastAsia="仿宋_GB2312"/>
          <w:b/>
          <w:sz w:val="44"/>
          <w:szCs w:val="44"/>
        </w:rPr>
      </w:pPr>
      <w:r w:rsidRPr="00364D27">
        <w:rPr>
          <w:rFonts w:ascii="仿宋_GB2312" w:eastAsia="仿宋_GB2312" w:hint="eastAsia"/>
          <w:b/>
          <w:sz w:val="44"/>
          <w:szCs w:val="44"/>
        </w:rPr>
        <w:lastRenderedPageBreak/>
        <w:t>目　　录</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第一部分　　新乡市公共资源交易管理中心概况</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一、部门职责</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二、机构设置</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第二部分　　2017年度部门决算表</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一、收入支出决算总表</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二、收入决算表</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三、支出决算表</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四、财政拨款收入支出决算总表</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五、一般公共预算财政拨款支出决算表</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六、一般公共预算财政拨款基本支出决算表</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七、一般公共预算财政拨款“三公”经费支出决算表</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八、政府性基金预算财政拨款收入支出决算表</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第三部分　　2017年度部门决算情况说明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一、收入支出决算总体情况说明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二、收入决算情况说明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三、支出决算情况说明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四、财政拨款收入支出决算总体情况说明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五、一般公共预算财政拨款支出决算情况说明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六、一般公共预算财政拨款基本支出决算情况说明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七、一般公共预算财政拨款“三公”经费支出决算情况说明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lastRenderedPageBreak/>
        <w:t>八、预算绩效情况说明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九、政府性基金预算财政拨款支出决算情况说明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十、机关运行经费支出情况说明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十一、政府采购支出情况说明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十二、国有资产占用情况说明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 xml:space="preserve">第四部分　　名词解释 </w:t>
      </w:r>
    </w:p>
    <w:p w:rsidR="00DC67FF" w:rsidRPr="00DC67FF" w:rsidRDefault="00DC67FF" w:rsidP="00144251">
      <w:pPr>
        <w:ind w:firstLineChars="200" w:firstLine="640"/>
        <w:rPr>
          <w:rFonts w:ascii="仿宋_GB2312" w:eastAsia="仿宋_GB2312"/>
          <w:sz w:val="32"/>
          <w:szCs w:val="32"/>
        </w:rPr>
      </w:pPr>
    </w:p>
    <w:p w:rsidR="00DC67FF" w:rsidRPr="00364D27" w:rsidRDefault="00DC67FF" w:rsidP="00144251">
      <w:pPr>
        <w:ind w:firstLineChars="200" w:firstLine="883"/>
        <w:rPr>
          <w:rFonts w:ascii="仿宋_GB2312" w:eastAsia="仿宋_GB2312"/>
          <w:b/>
          <w:sz w:val="44"/>
          <w:szCs w:val="44"/>
        </w:rPr>
      </w:pPr>
      <w:r w:rsidRPr="00364D27">
        <w:rPr>
          <w:rFonts w:ascii="仿宋_GB2312" w:eastAsia="仿宋_GB2312" w:hint="eastAsia"/>
          <w:b/>
          <w:sz w:val="44"/>
          <w:szCs w:val="44"/>
        </w:rPr>
        <w:t>第一部分   新乡市公共资源交易管理中心概况</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 xml:space="preserve"> </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一、部门职责</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新乡市公共资源交易管理中心主要职责</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履行建设工程招投标、土地使用权转让、产权交易、政府采购、农村产权交易等各类公共资源交易活动的组织、管理、服务职责。</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二、机构设置</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（一）新乡市公共资源交易管理中心预算单位构成</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新乡市公共资源交易管理中心部门预算就是本级预算。中心内设10个职能科室</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（二）部门人员编制总体情况</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新乡市公共资源交易管理中心中心内设10个职能科室，共有事业编制73人；在职人员69人，退休人员13人。</w:t>
      </w:r>
    </w:p>
    <w:p w:rsidR="00DC67FF" w:rsidRPr="00364D27" w:rsidRDefault="00DC67FF" w:rsidP="00144251">
      <w:pPr>
        <w:ind w:firstLineChars="200" w:firstLine="883"/>
        <w:jc w:val="center"/>
        <w:rPr>
          <w:rFonts w:ascii="仿宋_GB2312" w:eastAsia="仿宋_GB2312"/>
          <w:b/>
          <w:sz w:val="44"/>
          <w:szCs w:val="44"/>
        </w:rPr>
      </w:pPr>
      <w:r w:rsidRPr="00364D27">
        <w:rPr>
          <w:rFonts w:ascii="仿宋_GB2312" w:eastAsia="仿宋_GB2312" w:hint="eastAsia"/>
          <w:b/>
          <w:sz w:val="44"/>
          <w:szCs w:val="44"/>
        </w:rPr>
        <w:lastRenderedPageBreak/>
        <w:t>第二部分</w:t>
      </w:r>
    </w:p>
    <w:p w:rsidR="00DC67FF" w:rsidRPr="00364D27" w:rsidRDefault="00DC67FF" w:rsidP="00144251">
      <w:pPr>
        <w:ind w:firstLineChars="200" w:firstLine="883"/>
        <w:rPr>
          <w:rFonts w:ascii="仿宋_GB2312" w:eastAsia="仿宋_GB2312"/>
          <w:b/>
          <w:sz w:val="44"/>
          <w:szCs w:val="44"/>
        </w:rPr>
      </w:pPr>
      <w:r w:rsidRPr="00364D27">
        <w:rPr>
          <w:rFonts w:ascii="仿宋_GB2312" w:eastAsia="仿宋_GB2312" w:hint="eastAsia"/>
          <w:b/>
          <w:sz w:val="44"/>
          <w:szCs w:val="44"/>
        </w:rPr>
        <w:t xml:space="preserve">2017年度部门决算 </w:t>
      </w:r>
      <w:r w:rsidR="00144251">
        <w:rPr>
          <w:rFonts w:ascii="仿宋_GB2312" w:eastAsia="仿宋_GB2312" w:hint="eastAsia"/>
          <w:b/>
          <w:sz w:val="44"/>
          <w:szCs w:val="44"/>
        </w:rPr>
        <w:t>附表（见附件）</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 xml:space="preserve"> </w:t>
      </w:r>
    </w:p>
    <w:p w:rsidR="00DC67FF" w:rsidRPr="00364D27" w:rsidRDefault="00DC67FF" w:rsidP="00144251">
      <w:pPr>
        <w:ind w:firstLineChars="200" w:firstLine="883"/>
        <w:jc w:val="center"/>
        <w:rPr>
          <w:rFonts w:ascii="仿宋_GB2312" w:eastAsia="仿宋_GB2312"/>
          <w:b/>
          <w:sz w:val="44"/>
          <w:szCs w:val="44"/>
        </w:rPr>
      </w:pPr>
      <w:r w:rsidRPr="00364D27">
        <w:rPr>
          <w:rFonts w:ascii="仿宋_GB2312" w:eastAsia="仿宋_GB2312" w:hint="eastAsia"/>
          <w:b/>
          <w:sz w:val="44"/>
          <w:szCs w:val="44"/>
        </w:rPr>
        <w:t>第三部分</w:t>
      </w:r>
    </w:p>
    <w:p w:rsidR="00DC67FF" w:rsidRPr="00364D27" w:rsidRDefault="00DC67FF" w:rsidP="00144251">
      <w:pPr>
        <w:ind w:firstLineChars="200" w:firstLine="883"/>
        <w:rPr>
          <w:rFonts w:ascii="仿宋_GB2312" w:eastAsia="仿宋_GB2312"/>
          <w:b/>
          <w:sz w:val="44"/>
          <w:szCs w:val="44"/>
        </w:rPr>
      </w:pPr>
      <w:r w:rsidRPr="00364D27">
        <w:rPr>
          <w:rFonts w:ascii="仿宋_GB2312" w:eastAsia="仿宋_GB2312" w:hint="eastAsia"/>
          <w:b/>
          <w:sz w:val="44"/>
          <w:szCs w:val="44"/>
        </w:rPr>
        <w:t>2017年度部门决算情况说明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 xml:space="preserve"> </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一、收入支出决算总体情况说明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2017年度收、支总计均为986.53万元。与2016年度相比，收、支总计各增加（减少）203.33万元，增长（下降）25.96%。主要原因是养老保险及工资改革、人员增加，基本支出增幅较大。</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二、收入决算情况说明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2017年度收入合计885.37万元，其中：财政拨款收入882.25万元，占99.64%；上级补助收入0万元，占0%；事业收入0万元，占0%；经营收入0万元，占0%；附属单位上缴收入0万元，占0%；其他收入3.13万元，占0.36%。</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三、支出决算情况说明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2017年度支出合计904.92万元，其中：基本支出828.91万元，占91.60%；项目支出76.01万元，占8.40%；上缴上级支出0万元，占0%；经营支出0万元，占0%；对附属单位补助支出0万元，占0%。</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四、财政拨款收入支出决算总体情况说明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lastRenderedPageBreak/>
        <w:t>2017年度财政拨款收、支总计均为906.83万元。与2016年度相比，财政拨款收、支总计各增加（减少）215.72万元，增长（下降）31.21%。主要原因是养老保险及工资改革、人员增加、跨年度支付奖励性绩效工资，基本支出增幅较大。</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五、一般公共预算财政拨款支出决算情况说明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（一）总体情况。</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度一般公共预算财政拨款支出904.65万元，占支出合计的99.97%。与2016年度相比，一般公共预算财政拨款支出增加（减少）213.54万元，增长（下降）30.90%。主要原因是养老保险及工资改革、人员增加、跨年度支付奖励性绩效工资，基本支出增幅较大。</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（二）结构情况。</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度一般公共预算财政拨款支出904.65万元，主要用于以下方面：一般公共服务（类）支出756.55万元，占83.63%；社会保障和就业支出101.35万元，占11.20%；医疗卫生与计划生育支出45.89万元，占5.07%；其他扶贫支出0.86万元，占0.09%。</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（三）具体情况。</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2017年度一般公共预算财政拨款支出年初预算为793.38万元，支出决算为904.65万元，完成年初预算的114.02%。决算数与年初预算数存在差异的主要原因：一是养老保险及工资改革、人员增加和项目支出减少。其中：</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lastRenderedPageBreak/>
        <w:t>1．201（类）03（款）50（项）。年初预算为550.54万元，支出决算为680.54万元，完成年初预算的123.61%。决算数与年初预算数存在差异的主要原因是养老保险及工资改革、人员增加。</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2．201（类）03（款）99（项）。年初预算为100万元，支出决算为76.01万元，完成年初预算的76.01%。决算数与年初预算数存在差异的主要原因是集中采购减少，代理采购项目增加。</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3．208（类）05（款）02（项）。年初预算为10.83万元，支出决算为21.09万元，完成年初预算的194.74%。决算数与年初预算数存在差异的主要原因是退休人员增加，退休人员补贴增加。</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4．208（类）05（款）05（项）。年初预算为79.53万元，支出决算为75.50万元，完成年初预算的94.93%。决算数与年初预算数存在差异的主要原因是预算和实际执行时间差异。</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5．208（类）99（款）01（项）。年初预算为4.76万元，支出决算为4.76万元，完成年初预算的100%。决算数与年初预算数一致，不存在差异。</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6．210（类）11（款）02（项）。年初预算为23.86万元，支出决算为23.12万元，完成年初预算的96.90%。决算数与年初预算数存在差异的主要原因是预算和实际执行时</w:t>
      </w:r>
      <w:r w:rsidRPr="00DC67FF">
        <w:rPr>
          <w:rFonts w:ascii="仿宋_GB2312" w:eastAsia="仿宋_GB2312" w:hint="eastAsia"/>
          <w:sz w:val="32"/>
          <w:szCs w:val="32"/>
        </w:rPr>
        <w:lastRenderedPageBreak/>
        <w:t>间差异。</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7．210（类）11（款）03（项）。年初预算为23.86万元，支出决算为22.77万元，完成年初预算的95.43%。决算数与年初预算数存在差异的主要原因是预算和实际执行时间差异。</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8．213（类）05（款）99（项）。年初预算为0万元，支出决算为0.86万元，决算数与年初预算数存在差异的主要原因是增加驻村扶贫经费。</w:t>
      </w:r>
    </w:p>
    <w:p w:rsidR="00DC67FF" w:rsidRPr="00DC67FF" w:rsidRDefault="00DC67FF" w:rsidP="00144251">
      <w:pPr>
        <w:ind w:firstLineChars="200" w:firstLine="640"/>
        <w:rPr>
          <w:rFonts w:ascii="仿宋_GB2312" w:eastAsia="仿宋_GB2312"/>
          <w:sz w:val="32"/>
          <w:szCs w:val="32"/>
        </w:rPr>
      </w:pP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六、一般公共预算财政拨款基本支出决算情况说明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度一般公共预算财政拨款基本支出828.65万元。与2016年度相比，增加（减少）255.13万元，增长（下降）44.48%，主要原因：养老保险及工资改革、人员增加、跨年度支付奖励性绩效工资，基本支出增幅较大。其中：人员经费792.94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35.70万元，主要包括：办公费、印刷费、咨询费、手续费、水费、电费、邮电费、取暖费、物业管理费、差旅费、因公出国（境）费用、维修（护）费、租赁费、</w:t>
      </w:r>
      <w:r w:rsidRPr="00DC67FF">
        <w:rPr>
          <w:rFonts w:ascii="仿宋_GB2312" w:eastAsia="仿宋_GB2312" w:hint="eastAsia"/>
          <w:sz w:val="32"/>
          <w:szCs w:val="32"/>
        </w:rPr>
        <w:lastRenderedPageBreak/>
        <w:t>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七、一般公共预算财政拨款“三公”经费支出决算情况说明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（一）“三公”经费财政拨款支出决算总体情况说明。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2017年度“三公”经费财政拨款支出预算为5.8万元，支出决算为5.64万元，完成预算的97.24%。2017年度“三公”经费支出决算数与预算数存在差异的主要原因是公务车辆运行费和公务接待费都低于预算。</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（二）“三公”经费财政拨款支出决算具体情况说明。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度“三公”经费财政拨款支出决算中，因公出国（境）费支出决算0万元，完成预算的0%，占0%；公务用车购置及运行费支出决算5.15万元，完成预算的99.03%，占88.79%；公务接待费支出决算0.5万元，完成预算的83.33%，占11.21%。具体情况如下：</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1．因公出国（境）费支出0万元。全年安排厅（局）机关、单位因公出国（境）团组0个，累计0人次。开支内容包括：</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0会议支出0万元，主要用于参加以下国际会议：0等。</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lastRenderedPageBreak/>
        <w:t>出国谈判、工作磋商支出0万元，主要用于参加以下谈判和磋商：0等。</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境外业务培训支出支出0万元，主要用于为提高财政管理水平而举办的公共财政支出结构比较研究、社会保障政策、0等。</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因公出国（境）费支出决算比2016年度增加（减少）0万元，增长（下降）0%,主要原因是没有因公出国（境）。</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2．公务用车购置及运行费支出5.15万元。其中：</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公务用车购置支出为0万元，购置车辆0台。</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公务用车运行支出5.15万元。主要用于燃料、维修、保险。2017年度期末，部门财政拨款公务用车保有量为4量。</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公务用车购置及运行费支出决算比2016年度增加（减少）-2.61万元，增长（下降）33.63%,主要原因是严格控制车辆运行，严格派车制度的执行，加强车辆维修的审批。</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3.公务接待费支出5元。其中：</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外宾接待支出0万元。</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其他国内公务接待支出0.5万元。主要用于接待外地到中心参观学习和交流的人员。</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公务接待费支出决算比2016年度增加（减少）0.02万元，增长（下降）0.04%,主要原因是和2016年基本持平。</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新乡市公共资源交易管理中心2017年度共接待国内来访团组14个、来访人员136人次（不包括陪同人员）。</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lastRenderedPageBreak/>
        <w:t>八、预算绩效情况说明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（一）绩效管理工作开展情况。</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 年，我单位对2016年所有项目进行绩效评价，涉及金额100万元，主要项目结果承担的省定目标任务、新乡市“十三五”规划、幸福新乡建设、市委经济工作会、政府工作报告及市委市政府年度工作中明确的重点工作、民生保障等工作任务</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（二）项目绩效自评结果。</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1、进场受理的各类交易项目交易率100</w:t>
      </w:r>
      <w:r w:rsidRPr="00DC67FF">
        <w:rPr>
          <w:rFonts w:ascii="仿宋_GB2312" w:hint="eastAsia"/>
          <w:sz w:val="32"/>
          <w:szCs w:val="32"/>
        </w:rPr>
        <w:t>﹪</w:t>
      </w:r>
      <w:r w:rsidRPr="00DC67FF">
        <w:rPr>
          <w:rFonts w:ascii="仿宋_GB2312" w:eastAsia="仿宋_GB2312" w:hint="eastAsia"/>
          <w:sz w:val="32"/>
          <w:szCs w:val="32"/>
        </w:rPr>
        <w:t>，2、进场受理的各类交易项目信息发布率100</w:t>
      </w:r>
      <w:r w:rsidRPr="00DC67FF">
        <w:rPr>
          <w:rFonts w:ascii="仿宋_GB2312" w:hint="eastAsia"/>
          <w:sz w:val="32"/>
          <w:szCs w:val="32"/>
        </w:rPr>
        <w:t>﹪</w:t>
      </w:r>
      <w:r w:rsidRPr="00DC67FF">
        <w:rPr>
          <w:rFonts w:ascii="仿宋_GB2312" w:eastAsia="仿宋_GB2312" w:hint="eastAsia"/>
          <w:sz w:val="32"/>
          <w:szCs w:val="32"/>
        </w:rPr>
        <w:t>，3、政府集中采购项目节资率6</w:t>
      </w:r>
      <w:r w:rsidRPr="00DC67FF">
        <w:rPr>
          <w:rFonts w:ascii="仿宋_GB2312" w:hint="eastAsia"/>
          <w:sz w:val="32"/>
          <w:szCs w:val="32"/>
        </w:rPr>
        <w:t>﹪</w:t>
      </w:r>
      <w:r w:rsidRPr="00DC67FF">
        <w:rPr>
          <w:rFonts w:ascii="仿宋_GB2312" w:eastAsia="仿宋_GB2312" w:hint="eastAsia"/>
          <w:sz w:val="32"/>
          <w:szCs w:val="32"/>
        </w:rPr>
        <w:t>，4、质疑、投诉回复率100</w:t>
      </w:r>
      <w:r w:rsidRPr="00DC67FF">
        <w:rPr>
          <w:rFonts w:ascii="仿宋_GB2312" w:hint="eastAsia"/>
          <w:sz w:val="32"/>
          <w:szCs w:val="32"/>
        </w:rPr>
        <w:t>﹪</w:t>
      </w:r>
      <w:r w:rsidRPr="00DC67FF">
        <w:rPr>
          <w:rFonts w:ascii="仿宋_GB2312" w:eastAsia="仿宋_GB2312" w:hint="eastAsia"/>
          <w:sz w:val="32"/>
          <w:szCs w:val="32"/>
        </w:rPr>
        <w:t>，5、做好农村产权项目进程交易工作，6、完成市政府交办的公共资源交易项目进场交易工作。</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九、政府性基金预算财政拨款支出决算情况说明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2017年度政府性基金预算财政拨款支出年初预算为0万元，支出决算为0万元，完成年初预算的0%。</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十、机关运行经费支出情况说明</w:t>
      </w:r>
    </w:p>
    <w:p w:rsidR="00DC67FF" w:rsidRPr="00DC67FF" w:rsidRDefault="00144251" w:rsidP="00144251">
      <w:pPr>
        <w:ind w:firstLineChars="200" w:firstLine="640"/>
        <w:rPr>
          <w:rFonts w:ascii="仿宋_GB2312" w:eastAsia="仿宋_GB2312"/>
          <w:sz w:val="32"/>
          <w:szCs w:val="32"/>
        </w:rPr>
      </w:pPr>
      <w:r>
        <w:rPr>
          <w:rFonts w:ascii="仿宋_GB2312" w:eastAsia="仿宋_GB2312" w:hint="eastAsia"/>
          <w:sz w:val="32"/>
          <w:szCs w:val="32"/>
        </w:rPr>
        <w:t xml:space="preserve"> </w:t>
      </w:r>
      <w:r w:rsidR="00DC67FF" w:rsidRPr="00DC67FF">
        <w:rPr>
          <w:rFonts w:ascii="仿宋_GB2312" w:eastAsia="仿宋_GB2312" w:hint="eastAsia"/>
          <w:sz w:val="32"/>
          <w:szCs w:val="32"/>
        </w:rPr>
        <w:t>2017年度机关运行经费支出35.7万元，较2016年度增加（减少）-2.36万元，增长（下降）-6.61%。增加（减少）的主要原因是：“三公”经费和办公设备采购减少。</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十一、政府采购支出情况说明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2017年度政府采购支出总额6.72万元，其中：政府采</w:t>
      </w:r>
      <w:r w:rsidRPr="00DC67FF">
        <w:rPr>
          <w:rFonts w:ascii="仿宋_GB2312" w:eastAsia="仿宋_GB2312" w:hint="eastAsia"/>
          <w:sz w:val="32"/>
          <w:szCs w:val="32"/>
        </w:rPr>
        <w:lastRenderedPageBreak/>
        <w:t>购货物支出6.72万元，政府采购工程支出0万元，政府采购服务支出0万元。授予中小企业合同金额6.72万元，占政府采购支出总额的100%，其中：授予小微企业合同金额6.72万元，占政府采购支出总额的100%。</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十二、国有资产占用情况说明</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2017年期末，新乡市公共资源交易管理中心共有车辆4辆，其中：一般公务用车4辆、一般执法执勤用车0辆、特种专业技术用车0辆，其他用车0辆；单位价值50万元以上通用设备0台（套），单位价值100万元以上专用设备0台（套）。</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十三、其他重要事项的情况说明</w:t>
      </w:r>
    </w:p>
    <w:p w:rsidR="00DC67FF" w:rsidRPr="00DC67FF" w:rsidRDefault="00DC67FF" w:rsidP="00144251">
      <w:pPr>
        <w:ind w:firstLineChars="200" w:firstLine="640"/>
        <w:rPr>
          <w:rFonts w:ascii="仿宋_GB2312" w:eastAsia="仿宋_GB2312"/>
          <w:sz w:val="32"/>
          <w:szCs w:val="32"/>
        </w:rPr>
      </w:pPr>
    </w:p>
    <w:p w:rsidR="00DC67FF" w:rsidRPr="00DC67FF" w:rsidRDefault="00DC67FF" w:rsidP="00144251">
      <w:pPr>
        <w:ind w:firstLineChars="200" w:firstLine="640"/>
        <w:rPr>
          <w:rFonts w:ascii="仿宋_GB2312" w:eastAsia="仿宋_GB2312"/>
          <w:sz w:val="32"/>
          <w:szCs w:val="32"/>
        </w:rPr>
      </w:pPr>
    </w:p>
    <w:p w:rsidR="00DC67FF" w:rsidRPr="00DC67FF" w:rsidRDefault="00DC67FF" w:rsidP="00144251">
      <w:pPr>
        <w:ind w:firstLineChars="200" w:firstLine="640"/>
        <w:rPr>
          <w:rFonts w:ascii="仿宋_GB2312" w:eastAsia="仿宋_GB2312"/>
          <w:sz w:val="32"/>
          <w:szCs w:val="32"/>
        </w:rPr>
      </w:pPr>
    </w:p>
    <w:p w:rsidR="00DC67FF" w:rsidRPr="00364D27" w:rsidRDefault="00DC67FF" w:rsidP="00144251">
      <w:pPr>
        <w:ind w:firstLineChars="200" w:firstLine="883"/>
        <w:rPr>
          <w:rFonts w:ascii="仿宋_GB2312" w:eastAsia="仿宋_GB2312"/>
          <w:b/>
          <w:sz w:val="44"/>
          <w:szCs w:val="44"/>
        </w:rPr>
      </w:pPr>
      <w:r w:rsidRPr="00364D27">
        <w:rPr>
          <w:rFonts w:ascii="仿宋_GB2312" w:eastAsia="仿宋_GB2312" w:hint="eastAsia"/>
          <w:b/>
          <w:sz w:val="44"/>
          <w:szCs w:val="44"/>
        </w:rPr>
        <w:t>第四部分　　名词解释</w:t>
      </w:r>
    </w:p>
    <w:p w:rsidR="00DC67FF" w:rsidRPr="00DC67FF" w:rsidRDefault="00DC67FF" w:rsidP="00144251">
      <w:pPr>
        <w:ind w:firstLineChars="200" w:firstLine="640"/>
        <w:rPr>
          <w:rFonts w:ascii="仿宋_GB2312" w:eastAsia="仿宋_GB2312"/>
          <w:sz w:val="32"/>
          <w:szCs w:val="32"/>
        </w:rPr>
      </w:pP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 xml:space="preserve"> </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一、财政拨款收入：单位从同级政府财政部门取得的各类财政拨款。</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二、事业收入：事业单位开展专业业务活动及其辅助活动取得的收入。</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三、上级补助收入：事业单位从主管部门和上级单位取</w:t>
      </w:r>
      <w:r w:rsidRPr="00DC67FF">
        <w:rPr>
          <w:rFonts w:ascii="仿宋_GB2312" w:eastAsia="仿宋_GB2312" w:hint="eastAsia"/>
          <w:sz w:val="32"/>
          <w:szCs w:val="32"/>
        </w:rPr>
        <w:lastRenderedPageBreak/>
        <w:t>得的非财政补助收入。</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四、附属单位上缴收入：事业单位取得附属独立核算单位根据有关规定上缴的收入。</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五、经营收入：事业单位在专业业务活动及其辅助活动之外开展非独立核算经营活动取得的收入。</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六、其他收入：单位取得的除“财政拨款收入”、“事业收入”、“上级补助收入”、“附属单位上缴收入”、“经营收入”等以外的收入。</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八、基本支出：为保障机构正常运转、完成日常工作任务而发生的人员支出和公用支出。</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九、项目支出：基本支出之外为完成特定行政任务和事业发展目标所发生的支出。</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w:t>
      </w:r>
      <w:r w:rsidRPr="00DC67FF">
        <w:rPr>
          <w:rFonts w:ascii="仿宋_GB2312" w:eastAsia="仿宋_GB2312" w:hint="eastAsia"/>
          <w:sz w:val="32"/>
          <w:szCs w:val="32"/>
        </w:rPr>
        <w:lastRenderedPageBreak/>
        <w:t>及租用费、燃料费、维修费、过路过桥费、保险费、安全奖励费用等支出；公务接待费反映单位按规定开支的各类公务接待（含外宾接待）支出。</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十二、工资福利支出：单位支付给在职职工和编制外长期聘用人员的各类劳动报酬，以及为上述人员缴纳的各项社会保险费等。</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十三、商品和服务支出：单位购买商品和服务的支出。</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十四、对个人和家庭的补助支出：单位用于对个人和家庭的补助支出。</w:t>
      </w:r>
    </w:p>
    <w:p w:rsidR="00DC67FF"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十五、年末结转：本年度或以前年度预算安排，已执行但尚未完成或因客观条件发生变化无法按原计划实施，需延迟到以后年度按有关规定继续使用的资金。</w:t>
      </w:r>
    </w:p>
    <w:p w:rsidR="00933A90" w:rsidRPr="00DC67FF" w:rsidRDefault="00DC67FF" w:rsidP="00144251">
      <w:pPr>
        <w:ind w:firstLineChars="200" w:firstLine="640"/>
        <w:rPr>
          <w:rFonts w:ascii="仿宋_GB2312" w:eastAsia="仿宋_GB2312"/>
          <w:sz w:val="32"/>
          <w:szCs w:val="32"/>
        </w:rPr>
      </w:pPr>
      <w:r w:rsidRPr="00DC67FF">
        <w:rPr>
          <w:rFonts w:ascii="仿宋_GB2312" w:eastAsia="仿宋_GB2312" w:hint="eastAsia"/>
          <w:sz w:val="32"/>
          <w:szCs w:val="32"/>
        </w:rPr>
        <w:t>十六、年末结余：本年度或以前年度预算安排，已执行完毕或因客观条件发生变化无法按原预算安排实施，不需要再使用或无法按原预算安排继续使用的资金。</w:t>
      </w:r>
    </w:p>
    <w:sectPr w:rsidR="00933A90" w:rsidRPr="00DC67FF" w:rsidSect="00933A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71B" w:rsidRDefault="00DF071B" w:rsidP="00013F58">
      <w:r>
        <w:separator/>
      </w:r>
    </w:p>
  </w:endnote>
  <w:endnote w:type="continuationSeparator" w:id="1">
    <w:p w:rsidR="00DF071B" w:rsidRDefault="00DF071B" w:rsidP="00013F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71B" w:rsidRDefault="00DF071B" w:rsidP="00013F58">
      <w:r>
        <w:separator/>
      </w:r>
    </w:p>
  </w:footnote>
  <w:footnote w:type="continuationSeparator" w:id="1">
    <w:p w:rsidR="00DF071B" w:rsidRDefault="00DF071B" w:rsidP="00013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67FF"/>
    <w:rsid w:val="00013F58"/>
    <w:rsid w:val="00144251"/>
    <w:rsid w:val="001F7F03"/>
    <w:rsid w:val="00261471"/>
    <w:rsid w:val="00364D27"/>
    <w:rsid w:val="00933A90"/>
    <w:rsid w:val="00DA6C01"/>
    <w:rsid w:val="00DC67FF"/>
    <w:rsid w:val="00DF071B"/>
    <w:rsid w:val="00E22E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A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4D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4D27"/>
    <w:rPr>
      <w:sz w:val="18"/>
      <w:szCs w:val="18"/>
    </w:rPr>
  </w:style>
  <w:style w:type="paragraph" w:styleId="a4">
    <w:name w:val="footer"/>
    <w:basedOn w:val="a"/>
    <w:link w:val="Char0"/>
    <w:uiPriority w:val="99"/>
    <w:semiHidden/>
    <w:unhideWhenUsed/>
    <w:rsid w:val="00364D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4D2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826</Words>
  <Characters>4709</Characters>
  <Application>Microsoft Office Word</Application>
  <DocSecurity>0</DocSecurity>
  <Lines>39</Lines>
  <Paragraphs>11</Paragraphs>
  <ScaleCrop>false</ScaleCrop>
  <Company>Sky123.Org</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皮建武</dc:creator>
  <cp:keywords/>
  <dc:description/>
  <cp:lastModifiedBy>皮建武</cp:lastModifiedBy>
  <cp:revision>4</cp:revision>
  <dcterms:created xsi:type="dcterms:W3CDTF">2018-09-25T01:39:00Z</dcterms:created>
  <dcterms:modified xsi:type="dcterms:W3CDTF">2018-09-25T10:29:00Z</dcterms:modified>
</cp:coreProperties>
</file>