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sz w:val="44"/>
          <w:szCs w:val="44"/>
        </w:rPr>
      </w:pPr>
      <w:r>
        <w:rPr>
          <w:rFonts w:hint="eastAsia" w:ascii="黑体" w:hAnsi="黑体" w:eastAsia="黑体"/>
          <w:sz w:val="44"/>
          <w:szCs w:val="44"/>
        </w:rPr>
        <w:t>2016年度新乡市人民政府</w:t>
      </w:r>
    </w:p>
    <w:p>
      <w:pPr>
        <w:adjustRightInd w:val="0"/>
        <w:snapToGrid w:val="0"/>
        <w:spacing w:line="360" w:lineRule="auto"/>
        <w:jc w:val="center"/>
        <w:rPr>
          <w:rFonts w:ascii="黑体" w:hAnsi="黑体" w:eastAsia="黑体"/>
          <w:sz w:val="44"/>
          <w:szCs w:val="44"/>
        </w:rPr>
      </w:pPr>
      <w:r>
        <w:rPr>
          <w:rFonts w:hint="eastAsia" w:ascii="黑体" w:hAnsi="黑体" w:eastAsia="黑体"/>
          <w:sz w:val="44"/>
          <w:szCs w:val="44"/>
        </w:rPr>
        <w:t>驻北京联络处决算情况说明</w:t>
      </w:r>
    </w:p>
    <w:p>
      <w:pPr>
        <w:kinsoku w:val="0"/>
        <w:overflowPunct w:val="0"/>
        <w:adjustRightInd w:val="0"/>
        <w:snapToGrid w:val="0"/>
        <w:spacing w:line="360" w:lineRule="auto"/>
        <w:ind w:left="-142" w:right="51" w:firstLine="30" w:firstLineChars="7"/>
        <w:jc w:val="center"/>
        <w:rPr>
          <w:rFonts w:ascii="黑体" w:eastAsia="黑体" w:cs="黑体"/>
          <w:sz w:val="44"/>
          <w:szCs w:val="44"/>
        </w:rPr>
      </w:pPr>
      <w:r>
        <w:rPr>
          <w:rFonts w:hint="eastAsia" w:ascii="黑体" w:eastAsia="黑体" w:cs="黑体"/>
          <w:sz w:val="44"/>
          <w:szCs w:val="44"/>
        </w:rPr>
        <w:t>目</w:t>
      </w:r>
      <w:r>
        <w:rPr>
          <w:rFonts w:ascii="黑体" w:eastAsia="黑体" w:cs="黑体"/>
          <w:spacing w:val="2"/>
          <w:sz w:val="44"/>
          <w:szCs w:val="44"/>
        </w:rPr>
        <w:t xml:space="preserve"> </w:t>
      </w:r>
      <w:r>
        <w:rPr>
          <w:rFonts w:hint="eastAsia" w:ascii="黑体" w:eastAsia="黑体" w:cs="黑体"/>
          <w:sz w:val="44"/>
          <w:szCs w:val="44"/>
        </w:rPr>
        <w:t>录</w:t>
      </w:r>
    </w:p>
    <w:p>
      <w:pPr>
        <w:kinsoku w:val="0"/>
        <w:overflowPunct w:val="0"/>
        <w:adjustRightInd w:val="0"/>
        <w:snapToGrid w:val="0"/>
        <w:spacing w:line="360" w:lineRule="auto"/>
        <w:ind w:right="3569"/>
        <w:rPr>
          <w:rFonts w:ascii="仿宋_GB2312" w:eastAsia="仿宋_GB2312" w:cs="黑体"/>
          <w:w w:val="99"/>
          <w:sz w:val="32"/>
          <w:szCs w:val="32"/>
        </w:rPr>
      </w:pPr>
      <w:r>
        <w:rPr>
          <w:rFonts w:hint="eastAsia" w:ascii="仿宋_GB2312" w:eastAsia="仿宋_GB2312" w:cs="黑体"/>
          <w:sz w:val="32"/>
          <w:szCs w:val="32"/>
        </w:rPr>
        <w:t>第一部分概况</w:t>
      </w:r>
      <w:r>
        <w:rPr>
          <w:rFonts w:hint="eastAsia" w:ascii="仿宋_GB2312" w:eastAsia="仿宋_GB2312" w:cs="黑体"/>
          <w:w w:val="99"/>
          <w:sz w:val="32"/>
          <w:szCs w:val="32"/>
        </w:rPr>
        <w:t xml:space="preserve"> </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一、机构设置</w:t>
      </w:r>
    </w:p>
    <w:p>
      <w:pPr>
        <w:kinsoku w:val="0"/>
        <w:overflowPunct w:val="0"/>
        <w:adjustRightInd w:val="0"/>
        <w:snapToGrid w:val="0"/>
        <w:spacing w:line="360" w:lineRule="auto"/>
        <w:ind w:right="84" w:firstLine="640" w:firstLineChars="200"/>
        <w:jc w:val="left"/>
        <w:rPr>
          <w:rFonts w:ascii="仿宋_GB2312" w:hAnsi="华文楷体" w:eastAsia="仿宋_GB2312" w:cs="仿宋_GB2312"/>
          <w:sz w:val="32"/>
          <w:szCs w:val="32"/>
        </w:rPr>
      </w:pPr>
      <w:r>
        <w:rPr>
          <w:rFonts w:hint="eastAsia" w:ascii="仿宋_GB2312" w:eastAsia="仿宋_GB2312" w:cs="仿宋_GB2312"/>
          <w:sz w:val="32"/>
          <w:szCs w:val="32"/>
        </w:rPr>
        <w:t>二、主要职责</w:t>
      </w:r>
    </w:p>
    <w:p>
      <w:pPr>
        <w:kinsoku w:val="0"/>
        <w:overflowPunct w:val="0"/>
        <w:adjustRightInd w:val="0"/>
        <w:snapToGrid w:val="0"/>
        <w:spacing w:line="360" w:lineRule="auto"/>
        <w:ind w:right="84" w:firstLine="640" w:firstLineChars="200"/>
        <w:jc w:val="left"/>
        <w:rPr>
          <w:rFonts w:ascii="仿宋_GB2312" w:hAnsi="华文楷体" w:eastAsia="仿宋_GB2312" w:cs="仿宋_GB2312"/>
          <w:sz w:val="32"/>
          <w:szCs w:val="32"/>
        </w:rPr>
      </w:pPr>
      <w:r>
        <w:rPr>
          <w:rFonts w:hint="eastAsia" w:ascii="仿宋_GB2312" w:eastAsia="仿宋_GB2312" w:cs="仿宋_GB2312"/>
          <w:sz w:val="32"/>
          <w:szCs w:val="32"/>
        </w:rPr>
        <w:t>三、</w:t>
      </w:r>
      <w:r>
        <w:rPr>
          <w:rFonts w:hint="eastAsia" w:ascii="仿宋_GB2312" w:hAnsi="仿宋" w:eastAsia="仿宋_GB2312" w:cs="仿宋_GB2312"/>
          <w:sz w:val="32"/>
          <w:szCs w:val="32"/>
        </w:rPr>
        <w:t>人员编制情况</w:t>
      </w:r>
    </w:p>
    <w:p>
      <w:pPr>
        <w:kinsoku w:val="0"/>
        <w:overflowPunct w:val="0"/>
        <w:adjustRightInd w:val="0"/>
        <w:snapToGrid w:val="0"/>
        <w:spacing w:line="360" w:lineRule="auto"/>
        <w:ind w:right="26"/>
        <w:rPr>
          <w:rFonts w:ascii="仿宋_GB2312" w:eastAsia="仿宋_GB2312" w:cs="黑体"/>
          <w:sz w:val="32"/>
          <w:szCs w:val="32"/>
        </w:rPr>
      </w:pPr>
      <w:r>
        <w:rPr>
          <w:rFonts w:hint="eastAsia" w:ascii="仿宋_GB2312" w:eastAsia="仿宋_GB2312" w:cs="黑体"/>
          <w:sz w:val="32"/>
          <w:szCs w:val="32"/>
        </w:rPr>
        <w:t>第二部分</w:t>
      </w:r>
      <w:r>
        <w:rPr>
          <w:rFonts w:hint="eastAsia" w:ascii="仿宋_GB2312" w:hAnsi="仿宋" w:eastAsia="仿宋_GB2312" w:cs="黑体"/>
          <w:sz w:val="32"/>
          <w:szCs w:val="32"/>
        </w:rPr>
        <w:t>2016年度部门决算情况说明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一、年度部门预算执行情况说明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二、收入来源说明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三、收入支出决算情况说明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四、收入决算情况说明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五、支出决算情况说明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六、财政拨款收入支出决算情况说明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七、一般公共预算财政拨款支出决算情况说明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八、一般公共预算财政拨款基本支出决算情况说明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九、一般公共预算财政拨款“三公“经费支出”决算情况说明</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r>
        <w:rPr>
          <w:rFonts w:hint="eastAsia" w:ascii="仿宋_GB2312" w:eastAsia="仿宋_GB2312" w:cs="仿宋_GB2312"/>
          <w:sz w:val="32"/>
          <w:szCs w:val="32"/>
        </w:rPr>
        <w:t>十、政府性基金预算财政拨款收入支出决算情况说明</w:t>
      </w:r>
    </w:p>
    <w:p>
      <w:pPr>
        <w:shd w:val="clear" w:color="auto" w:fill="FFFFFF"/>
        <w:adjustRightInd w:val="0"/>
        <w:snapToGrid w:val="0"/>
        <w:spacing w:line="360" w:lineRule="auto"/>
        <w:ind w:left="640"/>
        <w:rPr>
          <w:rFonts w:ascii="仿宋_GB2312" w:hAnsi="仿宋" w:eastAsia="仿宋_GB2312"/>
          <w:color w:val="2D2D2D"/>
          <w:sz w:val="32"/>
          <w:szCs w:val="32"/>
        </w:rPr>
      </w:pPr>
    </w:p>
    <w:p>
      <w:pPr>
        <w:kinsoku w:val="0"/>
        <w:overflowPunct w:val="0"/>
        <w:adjustRightInd w:val="0"/>
        <w:snapToGrid w:val="0"/>
        <w:spacing w:line="360" w:lineRule="auto"/>
        <w:ind w:right="84" w:firstLine="640" w:firstLineChars="200"/>
        <w:jc w:val="left"/>
        <w:rPr>
          <w:rFonts w:ascii="仿宋_GB2312" w:eastAsia="仿宋_GB2312" w:cs="仿宋_GB2312"/>
          <w:sz w:val="32"/>
          <w:szCs w:val="32"/>
        </w:rPr>
      </w:pPr>
    </w:p>
    <w:p>
      <w:pPr>
        <w:kinsoku w:val="0"/>
        <w:overflowPunct w:val="0"/>
        <w:adjustRightInd w:val="0"/>
        <w:snapToGrid w:val="0"/>
        <w:spacing w:line="360" w:lineRule="auto"/>
        <w:rPr>
          <w:rFonts w:hint="eastAsia" w:ascii="仿宋_GB2312" w:eastAsia="仿宋_GB2312" w:cs="黑体"/>
          <w:sz w:val="32"/>
          <w:szCs w:val="32"/>
        </w:rPr>
      </w:pPr>
      <w:r>
        <w:rPr>
          <w:rFonts w:hint="eastAsia" w:ascii="仿宋_GB2312" w:eastAsia="仿宋_GB2312" w:cs="黑体"/>
          <w:sz w:val="32"/>
          <w:szCs w:val="32"/>
        </w:rPr>
        <w:t>第三部分</w:t>
      </w:r>
      <w:r>
        <w:rPr>
          <w:rFonts w:hint="eastAsia" w:ascii="仿宋" w:hAnsi="仿宋" w:eastAsia="仿宋" w:cs="黑体"/>
          <w:sz w:val="32"/>
          <w:szCs w:val="32"/>
        </w:rPr>
        <w:t>名词解释</w:t>
      </w:r>
      <w:r>
        <w:rPr>
          <w:rFonts w:hint="eastAsia" w:ascii="仿宋_GB2312" w:eastAsia="仿宋_GB2312" w:cs="黑体"/>
          <w:sz w:val="32"/>
          <w:szCs w:val="32"/>
        </w:rPr>
        <w:t xml:space="preserve">   </w:t>
      </w:r>
    </w:p>
    <w:p>
      <w:pPr>
        <w:kinsoku w:val="0"/>
        <w:overflowPunct w:val="0"/>
        <w:adjustRightInd w:val="0"/>
        <w:snapToGrid w:val="0"/>
        <w:spacing w:line="360" w:lineRule="auto"/>
        <w:ind w:firstLine="640" w:firstLineChars="200"/>
        <w:rPr>
          <w:rFonts w:ascii="仿宋_GB2312" w:eastAsia="仿宋_GB2312" w:cs="黑体"/>
          <w:sz w:val="32"/>
          <w:szCs w:val="32"/>
        </w:rPr>
      </w:pPr>
      <w:r>
        <w:rPr>
          <w:rFonts w:hint="eastAsia" w:ascii="仿宋_GB2312" w:hAnsi="仿宋" w:eastAsia="仿宋_GB2312" w:cs="黑体"/>
          <w:sz w:val="32"/>
          <w:szCs w:val="32"/>
        </w:rPr>
        <w:t>附件单位2016</w:t>
      </w:r>
      <w:r>
        <w:rPr>
          <w:rFonts w:hint="eastAsia" w:ascii="仿宋_GB2312" w:hAnsi="仿宋" w:eastAsia="仿宋_GB2312" w:cs="黑体"/>
          <w:spacing w:val="-116"/>
          <w:sz w:val="32"/>
          <w:szCs w:val="32"/>
        </w:rPr>
        <w:t xml:space="preserve"> </w:t>
      </w:r>
      <w:r>
        <w:rPr>
          <w:rFonts w:hint="eastAsia" w:ascii="仿宋_GB2312" w:hAnsi="仿宋" w:eastAsia="仿宋_GB2312" w:cs="黑体"/>
          <w:sz w:val="32"/>
          <w:szCs w:val="32"/>
        </w:rPr>
        <w:t>年度部门决算表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一、收入支出决算总表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二、收入决算表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三、支出决算表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四、财政拨款收入支出决算表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五、一般公共预算财政拨款支出决算表</w:t>
      </w:r>
    </w:p>
    <w:p>
      <w:pPr>
        <w:kinsoku w:val="0"/>
        <w:overflowPunct w:val="0"/>
        <w:adjustRightInd w:val="0"/>
        <w:snapToGrid w:val="0"/>
        <w:spacing w:line="360" w:lineRule="auto"/>
        <w:ind w:right="85" w:firstLine="640" w:firstLineChars="200"/>
        <w:jc w:val="left"/>
        <w:rPr>
          <w:rFonts w:ascii="仿宋_GB2312" w:hAnsi="仿宋" w:eastAsia="仿宋_GB2312" w:cs="黑体"/>
          <w:sz w:val="32"/>
          <w:szCs w:val="32"/>
        </w:rPr>
      </w:pPr>
      <w:r>
        <w:rPr>
          <w:rFonts w:hint="eastAsia" w:ascii="仿宋_GB2312" w:eastAsia="仿宋_GB2312" w:cs="仿宋_GB2312"/>
          <w:sz w:val="32"/>
          <w:szCs w:val="32"/>
        </w:rPr>
        <w:t>六、一般公共预算财政拨款基本支出决算</w:t>
      </w:r>
      <w:r>
        <w:rPr>
          <w:rFonts w:hint="eastAsia" w:ascii="仿宋_GB2312" w:hAnsi="仿宋" w:eastAsia="仿宋_GB2312" w:cs="黑体"/>
          <w:sz w:val="32"/>
          <w:szCs w:val="32"/>
        </w:rPr>
        <w:t>表</w:t>
      </w:r>
    </w:p>
    <w:p>
      <w:pPr>
        <w:kinsoku w:val="0"/>
        <w:overflowPunct w:val="0"/>
        <w:adjustRightInd w:val="0"/>
        <w:snapToGrid w:val="0"/>
        <w:spacing w:line="360" w:lineRule="auto"/>
        <w:ind w:right="85"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七、一般公共预算财政拨款“三公”经费支出决算表</w:t>
      </w:r>
    </w:p>
    <w:p>
      <w:pPr>
        <w:kinsoku w:val="0"/>
        <w:overflowPunct w:val="0"/>
        <w:adjustRightInd w:val="0"/>
        <w:snapToGrid w:val="0"/>
        <w:spacing w:line="360" w:lineRule="auto"/>
        <w:ind w:right="85"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八、</w:t>
      </w:r>
      <w:r>
        <w:rPr>
          <w:rFonts w:hint="eastAsia" w:ascii="仿宋_GB2312" w:hAnsi="仿宋" w:eastAsia="仿宋_GB2312"/>
          <w:color w:val="2D2D2D"/>
          <w:sz w:val="32"/>
          <w:szCs w:val="32"/>
        </w:rPr>
        <w:t>政府性基金预算财政拨款收入支出决算表</w:t>
      </w:r>
    </w:p>
    <w:p>
      <w:pPr>
        <w:kinsoku w:val="0"/>
        <w:overflowPunct w:val="0"/>
        <w:adjustRightInd w:val="0"/>
        <w:snapToGrid w:val="0"/>
        <w:spacing w:line="360" w:lineRule="auto"/>
        <w:ind w:right="521" w:firstLine="640" w:firstLineChars="200"/>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b/>
          <w:sz w:val="32"/>
          <w:szCs w:val="32"/>
        </w:rPr>
      </w:pPr>
    </w:p>
    <w:p>
      <w:pPr>
        <w:spacing w:line="600" w:lineRule="exact"/>
        <w:jc w:val="center"/>
        <w:rPr>
          <w:rFonts w:ascii="仿宋_GB2312" w:eastAsia="仿宋_GB2312"/>
          <w:b/>
          <w:sz w:val="32"/>
          <w:szCs w:val="32"/>
        </w:rPr>
      </w:pPr>
      <w:r>
        <w:rPr>
          <w:rFonts w:hint="eastAsia" w:ascii="仿宋_GB2312" w:eastAsia="仿宋_GB2312"/>
          <w:b/>
          <w:sz w:val="32"/>
          <w:szCs w:val="32"/>
        </w:rPr>
        <w:t>第一部分</w:t>
      </w:r>
    </w:p>
    <w:p>
      <w:pPr>
        <w:spacing w:line="600" w:lineRule="exact"/>
        <w:jc w:val="center"/>
        <w:rPr>
          <w:rFonts w:ascii="仿宋_GB2312" w:eastAsia="仿宋_GB2312"/>
          <w:b/>
          <w:sz w:val="32"/>
          <w:szCs w:val="32"/>
        </w:rPr>
      </w:pPr>
      <w:r>
        <w:rPr>
          <w:rFonts w:hint="eastAsia" w:ascii="仿宋_GB2312" w:eastAsia="仿宋_GB2312"/>
          <w:b/>
          <w:sz w:val="32"/>
          <w:szCs w:val="32"/>
        </w:rPr>
        <w:t>概况</w:t>
      </w:r>
    </w:p>
    <w:p>
      <w:pPr>
        <w:adjustRightInd w:val="0"/>
        <w:snapToGrid w:val="0"/>
        <w:spacing w:line="360" w:lineRule="auto"/>
        <w:ind w:firstLine="643" w:firstLineChars="200"/>
        <w:rPr>
          <w:rFonts w:ascii="仿宋_GB2312" w:hAnsi="仿宋" w:eastAsia="仿宋_GB2312"/>
          <w:b/>
          <w:color w:val="2D2D2D"/>
          <w:sz w:val="32"/>
          <w:szCs w:val="32"/>
        </w:rPr>
      </w:pPr>
      <w:r>
        <w:rPr>
          <w:rFonts w:hint="eastAsia" w:ascii="仿宋_GB2312" w:hAnsi="仿宋" w:eastAsia="仿宋_GB2312"/>
          <w:b/>
          <w:color w:val="2D2D2D"/>
          <w:sz w:val="32"/>
          <w:szCs w:val="32"/>
        </w:rPr>
        <w:t>一、机构设置</w:t>
      </w:r>
    </w:p>
    <w:p>
      <w:pPr>
        <w:adjustRightInd w:val="0"/>
        <w:snapToGrid w:val="0"/>
        <w:spacing w:line="360" w:lineRule="auto"/>
        <w:ind w:firstLine="640" w:firstLineChars="200"/>
        <w:rPr>
          <w:rFonts w:ascii="仿宋_GB2312" w:hAnsi="仿宋" w:eastAsia="仿宋_GB2312"/>
          <w:color w:val="2D2D2D"/>
          <w:sz w:val="32"/>
          <w:szCs w:val="32"/>
        </w:rPr>
      </w:pPr>
      <w:r>
        <w:rPr>
          <w:rFonts w:hint="eastAsia" w:ascii="仿宋_GB2312" w:hAnsi="仿宋" w:eastAsia="仿宋_GB2312" w:cs="宋体"/>
          <w:color w:val="2D2D2D"/>
          <w:sz w:val="32"/>
          <w:szCs w:val="32"/>
        </w:rPr>
        <w:t>新乡市人民政府驻北京联络处，</w:t>
      </w:r>
      <w:r>
        <w:rPr>
          <w:rFonts w:hint="eastAsia" w:ascii="仿宋_GB2312" w:hAnsi="仿宋" w:eastAsia="仿宋_GB2312"/>
          <w:color w:val="2D2D2D"/>
          <w:sz w:val="32"/>
          <w:szCs w:val="32"/>
        </w:rPr>
        <w:t>正处级，内设综合科、接待服务科、对外联络科三个科室。</w:t>
      </w:r>
    </w:p>
    <w:p>
      <w:pPr>
        <w:adjustRightInd w:val="0"/>
        <w:snapToGrid w:val="0"/>
        <w:spacing w:line="360" w:lineRule="auto"/>
        <w:ind w:firstLine="643" w:firstLineChars="200"/>
        <w:rPr>
          <w:rFonts w:ascii="仿宋_GB2312" w:hAnsi="仿宋" w:eastAsia="仿宋_GB2312"/>
          <w:b/>
          <w:color w:val="2D2D2D"/>
          <w:sz w:val="32"/>
          <w:szCs w:val="32"/>
        </w:rPr>
      </w:pPr>
      <w:r>
        <w:rPr>
          <w:rFonts w:hint="eastAsia" w:ascii="仿宋_GB2312" w:hAnsi="仿宋" w:eastAsia="仿宋_GB2312"/>
          <w:b/>
          <w:color w:val="2D2D2D"/>
          <w:sz w:val="32"/>
          <w:szCs w:val="32"/>
        </w:rPr>
        <w:t>二、主要职责</w:t>
      </w:r>
    </w:p>
    <w:p>
      <w:pPr>
        <w:adjustRightInd w:val="0"/>
        <w:snapToGrid w:val="0"/>
        <w:spacing w:line="360" w:lineRule="auto"/>
        <w:ind w:firstLine="640" w:firstLineChars="200"/>
        <w:rPr>
          <w:rFonts w:ascii="仿宋_GB2312" w:hAnsi="仿宋" w:eastAsia="仿宋_GB2312"/>
          <w:color w:val="2D2D2D"/>
          <w:sz w:val="32"/>
          <w:szCs w:val="32"/>
        </w:rPr>
      </w:pPr>
      <w:r>
        <w:rPr>
          <w:rFonts w:hint="eastAsia" w:ascii="仿宋_GB2312" w:hAnsi="仿宋" w:eastAsia="仿宋_GB2312"/>
          <w:color w:val="2D2D2D"/>
          <w:sz w:val="32"/>
          <w:szCs w:val="32"/>
        </w:rPr>
        <w:t>新乡市人民政府驻北京联络处，为市政府直属事业单位。主要工作任务是承担市委、市政府委托的工作，为我市经济社会发展服务；协助做好有关稳定工作；强化公共服务和社会管理，为我市基层组织、社会组织和群众在京活动提供相关服务，积极推进公务接待和后勤服务社会化改革；协助我市党组织做好在京流动党员的教育管理服务工作。</w:t>
      </w:r>
    </w:p>
    <w:p>
      <w:pPr>
        <w:adjustRightInd w:val="0"/>
        <w:snapToGrid w:val="0"/>
        <w:spacing w:line="360" w:lineRule="auto"/>
        <w:ind w:firstLine="645"/>
        <w:rPr>
          <w:rFonts w:ascii="仿宋_GB2312" w:hAnsi="仿宋" w:eastAsia="仿宋_GB2312" w:cs="黑体"/>
          <w:b/>
          <w:color w:val="2D2D2D"/>
          <w:sz w:val="32"/>
          <w:szCs w:val="32"/>
        </w:rPr>
      </w:pPr>
      <w:r>
        <w:rPr>
          <w:rFonts w:hint="eastAsia" w:ascii="仿宋_GB2312" w:hAnsi="仿宋" w:eastAsia="仿宋_GB2312" w:cs="黑体"/>
          <w:b/>
          <w:color w:val="2D2D2D"/>
          <w:sz w:val="32"/>
          <w:szCs w:val="32"/>
        </w:rPr>
        <w:t>三、人员编制总体情况</w:t>
      </w:r>
    </w:p>
    <w:p>
      <w:pPr>
        <w:pStyle w:val="11"/>
        <w:snapToGrid w:val="0"/>
        <w:spacing w:before="0" w:beforeAutospacing="0" w:after="0" w:afterAutospacing="0" w:line="480" w:lineRule="auto"/>
        <w:ind w:firstLine="640" w:firstLineChars="200"/>
        <w:rPr>
          <w:rFonts w:ascii="仿宋_GB2312" w:hAnsi="仿宋" w:eastAsia="仿宋_GB2312"/>
          <w:color w:val="2D2D2D"/>
          <w:kern w:val="2"/>
          <w:sz w:val="32"/>
          <w:szCs w:val="32"/>
        </w:rPr>
      </w:pPr>
      <w:r>
        <w:rPr>
          <w:rFonts w:hint="eastAsia" w:ascii="仿宋_GB2312" w:hAnsi="仿宋" w:eastAsia="仿宋_GB2312"/>
          <w:color w:val="2D2D2D"/>
          <w:kern w:val="2"/>
          <w:sz w:val="32"/>
          <w:szCs w:val="32"/>
        </w:rPr>
        <w:t>新乡市人民政府驻北京联络处共有事业编制8人，在职6人。</w:t>
      </w:r>
    </w:p>
    <w:p>
      <w:pPr>
        <w:spacing w:line="600" w:lineRule="exact"/>
        <w:jc w:val="center"/>
        <w:rPr>
          <w:rFonts w:ascii="仿宋_GB2312" w:eastAsia="仿宋_GB2312"/>
          <w:b/>
          <w:sz w:val="32"/>
          <w:szCs w:val="32"/>
        </w:rPr>
      </w:pPr>
      <w:r>
        <w:rPr>
          <w:rFonts w:hint="eastAsia" w:ascii="仿宋_GB2312" w:eastAsia="仿宋_GB2312"/>
          <w:b/>
          <w:sz w:val="32"/>
          <w:szCs w:val="32"/>
        </w:rPr>
        <w:t>第二部分</w:t>
      </w:r>
    </w:p>
    <w:p>
      <w:pPr>
        <w:spacing w:line="600" w:lineRule="exact"/>
        <w:jc w:val="center"/>
        <w:rPr>
          <w:rFonts w:ascii="仿宋_GB2312" w:eastAsia="仿宋_GB2312"/>
          <w:sz w:val="32"/>
          <w:szCs w:val="32"/>
        </w:rPr>
      </w:pPr>
      <w:r>
        <w:rPr>
          <w:rFonts w:hint="eastAsia" w:ascii="仿宋_GB2312" w:eastAsia="仿宋_GB2312"/>
          <w:b/>
          <w:sz w:val="32"/>
          <w:szCs w:val="32"/>
        </w:rPr>
        <w:t>公开说明</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一、年度预算执行情况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2016年我单位预算执行情况较好， 能严守财经纪律，严控“三公经费”和一般性支出，科学安排项目支出，使财政资金使用合理规范。</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二、收入来源说明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联络处收入来源为财政全额拨款收入。</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三、收入支出决算情况说明</w:t>
      </w:r>
    </w:p>
    <w:p>
      <w:pPr>
        <w:shd w:val="clear" w:color="auto" w:fill="FFFFFF"/>
        <w:adjustRightInd w:val="0"/>
        <w:snapToGrid w:val="0"/>
        <w:spacing w:line="360" w:lineRule="auto"/>
        <w:ind w:firstLine="640" w:firstLineChars="200"/>
        <w:rPr>
          <w:rFonts w:ascii="仿宋_GB2312" w:hAnsi="仿宋" w:eastAsia="仿宋_GB2312"/>
          <w:b/>
          <w:color w:val="2D2D2D"/>
          <w:sz w:val="32"/>
          <w:szCs w:val="32"/>
          <w:highlight w:val="none"/>
        </w:rPr>
      </w:pPr>
      <w:r>
        <w:rPr>
          <w:rFonts w:hint="eastAsia" w:ascii="仿宋_GB2312" w:hAnsi="仿宋" w:eastAsia="仿宋_GB2312"/>
          <w:color w:val="2D2D2D"/>
          <w:sz w:val="32"/>
          <w:szCs w:val="32"/>
        </w:rPr>
        <w:t>驻京联络处</w:t>
      </w:r>
      <w:r>
        <w:rPr>
          <w:rFonts w:hint="eastAsia" w:ascii="仿宋_GB2312" w:hAnsi="仿宋" w:eastAsia="仿宋_GB2312" w:cs="Courier New"/>
          <w:color w:val="2D2D2D"/>
          <w:sz w:val="32"/>
          <w:szCs w:val="32"/>
        </w:rPr>
        <w:t>2016年年初结转和结余41.01万元，本年收入228.34万元，</w:t>
      </w:r>
      <w:r>
        <w:rPr>
          <w:rFonts w:hint="eastAsia" w:ascii="仿宋_GB2312" w:hAnsi="仿宋" w:eastAsia="仿宋_GB2312" w:cs="Courier New"/>
          <w:color w:val="2D2D2D"/>
          <w:sz w:val="32"/>
          <w:szCs w:val="32"/>
          <w:highlight w:val="none"/>
        </w:rPr>
        <w:t>较上年减少1.27万元；</w:t>
      </w:r>
      <w:r>
        <w:rPr>
          <w:rFonts w:hint="eastAsia" w:ascii="仿宋_GB2312" w:hAnsi="仿宋" w:eastAsia="仿宋_GB2312" w:cs="Courier New"/>
          <w:color w:val="2D2D2D"/>
          <w:sz w:val="32"/>
          <w:szCs w:val="32"/>
        </w:rPr>
        <w:t>本年支出269.12万元，</w:t>
      </w:r>
      <w:r>
        <w:rPr>
          <w:rFonts w:hint="eastAsia" w:ascii="仿宋_GB2312" w:hAnsi="仿宋" w:eastAsia="仿宋_GB2312" w:cs="Courier New"/>
          <w:color w:val="2D2D2D"/>
          <w:sz w:val="32"/>
          <w:szCs w:val="32"/>
          <w:highlight w:val="none"/>
        </w:rPr>
        <w:t>较上年增长29.64万元。</w:t>
      </w:r>
      <w:bookmarkStart w:id="0" w:name="_GoBack"/>
      <w:bookmarkEnd w:id="0"/>
    </w:p>
    <w:p>
      <w:pPr>
        <w:shd w:val="clear" w:color="auto" w:fill="FFFFFF"/>
        <w:adjustRightInd w:val="0"/>
        <w:snapToGrid w:val="0"/>
        <w:spacing w:line="360" w:lineRule="auto"/>
        <w:ind w:firstLine="643" w:firstLineChars="200"/>
        <w:rPr>
          <w:rFonts w:ascii="仿宋_GB2312" w:hAnsi="仿宋" w:eastAsia="仿宋_GB2312"/>
          <w:b/>
          <w:color w:val="2D2D2D"/>
          <w:sz w:val="32"/>
          <w:szCs w:val="32"/>
        </w:rPr>
      </w:pPr>
      <w:r>
        <w:rPr>
          <w:rFonts w:hint="eastAsia" w:ascii="仿宋_GB2312" w:hAnsi="仿宋" w:eastAsia="仿宋_GB2312"/>
          <w:b/>
          <w:color w:val="2D2D2D"/>
          <w:sz w:val="32"/>
          <w:szCs w:val="32"/>
        </w:rPr>
        <w:t>四、收入决算情况说明</w:t>
      </w:r>
    </w:p>
    <w:p>
      <w:pPr>
        <w:shd w:val="clear" w:color="auto" w:fill="FFFFFF"/>
        <w:adjustRightInd w:val="0"/>
        <w:snapToGrid w:val="0"/>
        <w:spacing w:line="360" w:lineRule="auto"/>
        <w:ind w:firstLine="640" w:firstLineChars="200"/>
        <w:rPr>
          <w:rFonts w:ascii="仿宋_GB2312" w:hAnsi="仿宋" w:eastAsia="仿宋_GB2312"/>
          <w:color w:val="2D2D2D"/>
          <w:sz w:val="32"/>
          <w:szCs w:val="32"/>
        </w:rPr>
      </w:pPr>
      <w:r>
        <w:rPr>
          <w:rFonts w:hint="eastAsia" w:ascii="仿宋_GB2312" w:hAnsi="仿宋" w:eastAsia="仿宋_GB2312"/>
          <w:color w:val="2D2D2D"/>
          <w:sz w:val="32"/>
          <w:szCs w:val="32"/>
        </w:rPr>
        <w:t>驻京联络处2016年收入合计228.34万元，其中：一般公共服务支出收入227.14万元；社会保障和就业支出1.2万元。</w:t>
      </w:r>
    </w:p>
    <w:p>
      <w:pPr>
        <w:pStyle w:val="9"/>
        <w:numPr>
          <w:ilvl w:val="0"/>
          <w:numId w:val="1"/>
        </w:numPr>
        <w:spacing w:line="360" w:lineRule="auto"/>
        <w:ind w:firstLineChars="0"/>
        <w:rPr>
          <w:rFonts w:ascii="仿宋_GB2312" w:hAnsi="仿宋" w:eastAsia="仿宋_GB2312"/>
          <w:b/>
          <w:color w:val="2D2D2D"/>
          <w:sz w:val="32"/>
          <w:szCs w:val="32"/>
        </w:rPr>
      </w:pPr>
      <w:r>
        <w:rPr>
          <w:rFonts w:hint="eastAsia" w:ascii="仿宋_GB2312" w:hAnsi="仿宋" w:eastAsia="仿宋_GB2312"/>
          <w:b/>
          <w:color w:val="2D2D2D"/>
          <w:sz w:val="32"/>
          <w:szCs w:val="32"/>
        </w:rPr>
        <w:t>支出决算情况说明</w:t>
      </w:r>
    </w:p>
    <w:p>
      <w:pPr>
        <w:spacing w:line="360" w:lineRule="auto"/>
        <w:ind w:firstLine="640" w:firstLineChars="200"/>
        <w:rPr>
          <w:rFonts w:ascii="仿宋_GB2312" w:hAnsi="仿宋" w:eastAsia="仿宋_GB2312"/>
          <w:color w:val="2D2D2D"/>
          <w:sz w:val="32"/>
          <w:szCs w:val="32"/>
        </w:rPr>
      </w:pPr>
      <w:r>
        <w:rPr>
          <w:rFonts w:hint="eastAsia" w:ascii="仿宋_GB2312" w:hAnsi="仿宋" w:eastAsia="仿宋_GB2312"/>
          <w:color w:val="2D2D2D"/>
          <w:sz w:val="32"/>
          <w:szCs w:val="32"/>
        </w:rPr>
        <w:t>驻京联络处</w:t>
      </w:r>
      <w:r>
        <w:rPr>
          <w:rFonts w:hint="eastAsia" w:ascii="仿宋_GB2312" w:hAnsi="仿宋" w:eastAsia="仿宋_GB2312" w:cs="Courier New"/>
          <w:color w:val="2D2D2D"/>
          <w:sz w:val="32"/>
          <w:szCs w:val="32"/>
        </w:rPr>
        <w:t>2016年支出合计</w:t>
      </w:r>
      <w:r>
        <w:rPr>
          <w:rFonts w:hint="eastAsia" w:ascii="仿宋_GB2312" w:hAnsi="仿宋" w:eastAsia="仿宋_GB2312"/>
          <w:color w:val="2D2D2D"/>
          <w:sz w:val="32"/>
          <w:szCs w:val="32"/>
        </w:rPr>
        <w:t>269.12</w:t>
      </w:r>
      <w:r>
        <w:rPr>
          <w:rFonts w:hint="eastAsia" w:ascii="仿宋_GB2312" w:hAnsi="仿宋" w:eastAsia="仿宋_GB2312" w:cs="Courier New"/>
          <w:color w:val="2D2D2D"/>
          <w:sz w:val="32"/>
          <w:szCs w:val="32"/>
        </w:rPr>
        <w:t>万元，其中：一般公共服务支出262.46万元；社会保障和就业支出1.1万元；农林水支出5.56万元。</w:t>
      </w:r>
    </w:p>
    <w:p>
      <w:pPr>
        <w:pStyle w:val="9"/>
        <w:numPr>
          <w:ilvl w:val="0"/>
          <w:numId w:val="1"/>
        </w:numPr>
        <w:spacing w:line="360" w:lineRule="auto"/>
        <w:ind w:firstLineChars="0"/>
        <w:rPr>
          <w:rFonts w:ascii="仿宋_GB2312" w:hAnsi="仿宋" w:eastAsia="仿宋_GB2312"/>
          <w:b/>
          <w:color w:val="2D2D2D"/>
          <w:sz w:val="32"/>
          <w:szCs w:val="32"/>
        </w:rPr>
      </w:pPr>
      <w:r>
        <w:rPr>
          <w:rFonts w:hint="eastAsia" w:ascii="仿宋_GB2312" w:hAnsi="仿宋" w:eastAsia="仿宋_GB2312"/>
          <w:b/>
          <w:color w:val="2D2D2D"/>
          <w:sz w:val="32"/>
          <w:szCs w:val="32"/>
        </w:rPr>
        <w:t>财政拨款收入支出决算情况说明</w:t>
      </w:r>
    </w:p>
    <w:p>
      <w:pPr>
        <w:shd w:val="clear" w:color="auto" w:fill="FFFFFF"/>
        <w:adjustRightInd w:val="0"/>
        <w:snapToGrid w:val="0"/>
        <w:spacing w:line="360" w:lineRule="auto"/>
        <w:ind w:firstLine="640" w:firstLineChars="200"/>
        <w:rPr>
          <w:rFonts w:ascii="仿宋_GB2312" w:hAnsi="仿宋" w:eastAsia="仿宋_GB2312" w:cs="Courier New"/>
          <w:color w:val="2D2D2D"/>
          <w:sz w:val="32"/>
          <w:szCs w:val="32"/>
        </w:rPr>
      </w:pPr>
      <w:r>
        <w:rPr>
          <w:rFonts w:hint="eastAsia" w:ascii="仿宋_GB2312" w:hAnsi="仿宋" w:eastAsia="仿宋_GB2312"/>
          <w:color w:val="2D2D2D"/>
          <w:sz w:val="32"/>
          <w:szCs w:val="32"/>
        </w:rPr>
        <w:t>驻京联络处</w:t>
      </w:r>
      <w:r>
        <w:rPr>
          <w:rFonts w:hint="eastAsia" w:ascii="仿宋_GB2312" w:hAnsi="仿宋" w:eastAsia="仿宋_GB2312" w:cs="Courier New"/>
          <w:color w:val="2D2D2D"/>
          <w:sz w:val="32"/>
          <w:szCs w:val="32"/>
        </w:rPr>
        <w:t>2016年财政拨款收入</w:t>
      </w:r>
      <w:r>
        <w:rPr>
          <w:rFonts w:hint="eastAsia" w:ascii="仿宋_GB2312" w:hAnsi="仿宋" w:eastAsia="仿宋_GB2312"/>
          <w:color w:val="2D2D2D"/>
          <w:sz w:val="32"/>
          <w:szCs w:val="32"/>
        </w:rPr>
        <w:t>228.34</w:t>
      </w:r>
      <w:r>
        <w:rPr>
          <w:rFonts w:hint="eastAsia" w:ascii="仿宋_GB2312" w:hAnsi="仿宋" w:eastAsia="仿宋_GB2312" w:cs="Courier New"/>
          <w:color w:val="2D2D2D"/>
          <w:sz w:val="32"/>
          <w:szCs w:val="32"/>
        </w:rPr>
        <w:t>万元。</w:t>
      </w:r>
    </w:p>
    <w:p>
      <w:pPr>
        <w:pStyle w:val="9"/>
        <w:numPr>
          <w:ilvl w:val="0"/>
          <w:numId w:val="1"/>
        </w:numPr>
        <w:shd w:val="clear" w:color="auto" w:fill="FFFFFF"/>
        <w:adjustRightInd w:val="0"/>
        <w:snapToGrid w:val="0"/>
        <w:spacing w:line="360" w:lineRule="auto"/>
        <w:ind w:firstLineChars="0"/>
        <w:rPr>
          <w:rFonts w:ascii="仿宋_GB2312" w:hAnsi="仿宋" w:eastAsia="仿宋_GB2312"/>
          <w:b/>
          <w:color w:val="2D2D2D"/>
          <w:sz w:val="32"/>
          <w:szCs w:val="32"/>
        </w:rPr>
      </w:pPr>
      <w:r>
        <w:rPr>
          <w:rFonts w:hint="eastAsia" w:ascii="仿宋_GB2312" w:hAnsi="仿宋" w:eastAsia="仿宋_GB2312"/>
          <w:b/>
          <w:color w:val="2D2D2D"/>
          <w:sz w:val="32"/>
          <w:szCs w:val="32"/>
        </w:rPr>
        <w:t>一般公共预算财政拨款支出决算情况说明</w:t>
      </w:r>
    </w:p>
    <w:p>
      <w:pPr>
        <w:pStyle w:val="9"/>
        <w:spacing w:line="360" w:lineRule="auto"/>
        <w:ind w:left="160" w:leftChars="76" w:firstLine="480" w:firstLineChars="150"/>
        <w:rPr>
          <w:rFonts w:ascii="仿宋_GB2312" w:hAnsi="仿宋" w:eastAsia="仿宋_GB2312"/>
          <w:color w:val="2D2D2D"/>
          <w:sz w:val="32"/>
          <w:szCs w:val="32"/>
        </w:rPr>
      </w:pPr>
      <w:r>
        <w:rPr>
          <w:rFonts w:hint="eastAsia" w:ascii="仿宋_GB2312" w:hAnsi="仿宋" w:eastAsia="仿宋_GB2312"/>
          <w:color w:val="2D2D2D"/>
          <w:sz w:val="32"/>
          <w:szCs w:val="32"/>
        </w:rPr>
        <w:t>驻京联络处</w:t>
      </w:r>
      <w:r>
        <w:rPr>
          <w:rFonts w:hint="eastAsia" w:ascii="仿宋_GB2312" w:hAnsi="仿宋" w:eastAsia="仿宋_GB2312" w:cs="Courier New"/>
          <w:color w:val="2D2D2D"/>
          <w:sz w:val="32"/>
          <w:szCs w:val="32"/>
        </w:rPr>
        <w:t>2016年一般公共预算财政拨款支出</w:t>
      </w:r>
      <w:r>
        <w:rPr>
          <w:rFonts w:hint="eastAsia" w:ascii="仿宋_GB2312" w:hAnsi="仿宋" w:eastAsia="仿宋_GB2312"/>
          <w:color w:val="2D2D2D"/>
          <w:sz w:val="32"/>
          <w:szCs w:val="32"/>
        </w:rPr>
        <w:t>269.12</w:t>
      </w:r>
      <w:r>
        <w:rPr>
          <w:rFonts w:hint="eastAsia" w:ascii="仿宋_GB2312" w:hAnsi="仿宋" w:eastAsia="仿宋_GB2312" w:cs="Courier New"/>
          <w:color w:val="2D2D2D"/>
          <w:sz w:val="32"/>
          <w:szCs w:val="32"/>
        </w:rPr>
        <w:t>万元。其中：一般公共服务支出</w:t>
      </w:r>
      <w:r>
        <w:rPr>
          <w:rFonts w:hint="eastAsia" w:ascii="仿宋_GB2312" w:hAnsi="仿宋" w:eastAsia="仿宋_GB2312"/>
          <w:color w:val="2D2D2D"/>
          <w:sz w:val="32"/>
          <w:szCs w:val="32"/>
        </w:rPr>
        <w:t>262.46</w:t>
      </w:r>
      <w:r>
        <w:rPr>
          <w:rFonts w:hint="eastAsia" w:ascii="仿宋_GB2312" w:hAnsi="仿宋" w:eastAsia="仿宋_GB2312" w:cs="Courier New"/>
          <w:color w:val="2D2D2D"/>
          <w:sz w:val="32"/>
          <w:szCs w:val="32"/>
        </w:rPr>
        <w:t>万元；社会保障和就业支出1.1万元；农林水支出5.56万元。</w:t>
      </w:r>
    </w:p>
    <w:p>
      <w:pPr>
        <w:pStyle w:val="9"/>
        <w:numPr>
          <w:ilvl w:val="0"/>
          <w:numId w:val="1"/>
        </w:numPr>
        <w:shd w:val="clear" w:color="auto" w:fill="FFFFFF"/>
        <w:adjustRightInd w:val="0"/>
        <w:snapToGrid w:val="0"/>
        <w:spacing w:line="360" w:lineRule="auto"/>
        <w:ind w:firstLineChars="0"/>
        <w:rPr>
          <w:rFonts w:ascii="仿宋_GB2312" w:hAnsi="仿宋" w:eastAsia="仿宋_GB2312"/>
          <w:b/>
          <w:color w:val="2D2D2D"/>
          <w:sz w:val="32"/>
          <w:szCs w:val="32"/>
        </w:rPr>
      </w:pPr>
      <w:r>
        <w:rPr>
          <w:rFonts w:hint="eastAsia" w:ascii="仿宋_GB2312" w:hAnsi="仿宋" w:eastAsia="仿宋_GB2312"/>
          <w:b/>
          <w:color w:val="2D2D2D"/>
          <w:sz w:val="32"/>
          <w:szCs w:val="32"/>
        </w:rPr>
        <w:t>一般公共预算财政拨款基本支出决算情况说明</w:t>
      </w:r>
    </w:p>
    <w:p>
      <w:pPr>
        <w:spacing w:line="360" w:lineRule="auto"/>
        <w:ind w:firstLine="640" w:firstLineChars="200"/>
        <w:rPr>
          <w:rFonts w:ascii="仿宋_GB2312" w:hAnsi="仿宋" w:eastAsia="仿宋_GB2312" w:cs="Courier New"/>
          <w:color w:val="2D2D2D"/>
          <w:sz w:val="32"/>
          <w:szCs w:val="32"/>
        </w:rPr>
      </w:pPr>
      <w:r>
        <w:rPr>
          <w:rFonts w:hint="eastAsia" w:ascii="仿宋_GB2312" w:hAnsi="仿宋" w:eastAsia="仿宋_GB2312"/>
          <w:color w:val="2D2D2D"/>
          <w:sz w:val="32"/>
          <w:szCs w:val="32"/>
        </w:rPr>
        <w:t>驻京联络处</w:t>
      </w:r>
      <w:r>
        <w:rPr>
          <w:rFonts w:hint="eastAsia" w:ascii="仿宋_GB2312" w:hAnsi="仿宋" w:eastAsia="仿宋_GB2312" w:cs="Courier New"/>
          <w:color w:val="2D2D2D"/>
          <w:sz w:val="32"/>
          <w:szCs w:val="32"/>
        </w:rPr>
        <w:t>2016年一般公共预算财政拨款基本支出</w:t>
      </w:r>
      <w:r>
        <w:rPr>
          <w:rFonts w:hint="eastAsia" w:ascii="仿宋_GB2312" w:hAnsi="仿宋" w:eastAsia="仿宋_GB2312"/>
          <w:color w:val="2D2D2D"/>
          <w:sz w:val="32"/>
          <w:szCs w:val="32"/>
        </w:rPr>
        <w:t>38.14</w:t>
      </w:r>
      <w:r>
        <w:rPr>
          <w:rFonts w:hint="eastAsia" w:ascii="仿宋_GB2312" w:hAnsi="仿宋" w:eastAsia="仿宋_GB2312" w:cs="Courier New"/>
          <w:color w:val="2D2D2D"/>
          <w:sz w:val="32"/>
          <w:szCs w:val="32"/>
        </w:rPr>
        <w:t>万元，其中：</w:t>
      </w:r>
      <w:r>
        <w:rPr>
          <w:rFonts w:hint="eastAsia" w:ascii="仿宋_GB2312" w:hAnsi="仿宋" w:eastAsia="仿宋_GB2312" w:cs="仿宋_GB2312"/>
          <w:color w:val="2D2D2D"/>
          <w:sz w:val="32"/>
          <w:szCs w:val="32"/>
        </w:rPr>
        <w:t>人员经费</w:t>
      </w:r>
      <w:r>
        <w:rPr>
          <w:rFonts w:hint="eastAsia" w:ascii="仿宋_GB2312" w:hAnsi="仿宋" w:eastAsia="仿宋_GB2312"/>
          <w:color w:val="2D2D2D"/>
          <w:sz w:val="32"/>
          <w:szCs w:val="32"/>
        </w:rPr>
        <w:t>29.53</w:t>
      </w:r>
      <w:r>
        <w:rPr>
          <w:rFonts w:hint="eastAsia" w:ascii="仿宋_GB2312" w:hAnsi="仿宋" w:eastAsia="仿宋_GB2312" w:cs="Courier New"/>
          <w:color w:val="2D2D2D"/>
          <w:sz w:val="32"/>
          <w:szCs w:val="32"/>
        </w:rPr>
        <w:t>万元，主要包括：基本工资、津贴补贴、奖金、社会保障缴费、绩效工资、采暖补贴、住房公积金；</w:t>
      </w:r>
      <w:r>
        <w:rPr>
          <w:rFonts w:hint="eastAsia" w:ascii="仿宋_GB2312" w:hAnsi="仿宋" w:eastAsia="仿宋_GB2312" w:cs="仿宋_GB2312"/>
          <w:color w:val="2D2D2D"/>
          <w:sz w:val="32"/>
          <w:szCs w:val="32"/>
        </w:rPr>
        <w:t>公用经费</w:t>
      </w:r>
      <w:r>
        <w:rPr>
          <w:rFonts w:hint="eastAsia" w:ascii="仿宋_GB2312" w:hAnsi="仿宋" w:eastAsia="仿宋_GB2312"/>
          <w:color w:val="2D2D2D"/>
          <w:sz w:val="32"/>
          <w:szCs w:val="32"/>
        </w:rPr>
        <w:t>8.61</w:t>
      </w:r>
      <w:r>
        <w:rPr>
          <w:rFonts w:hint="eastAsia" w:ascii="仿宋_GB2312" w:hAnsi="仿宋" w:eastAsia="仿宋_GB2312" w:cs="Courier New"/>
          <w:color w:val="2D2D2D"/>
          <w:sz w:val="32"/>
          <w:szCs w:val="32"/>
        </w:rPr>
        <w:t>万元，主要包括：办公费、水费、电费、邮电费、工会费等支出。</w:t>
      </w:r>
    </w:p>
    <w:p>
      <w:pPr>
        <w:ind w:firstLine="639" w:firstLineChars="199"/>
        <w:rPr>
          <w:rFonts w:ascii="仿宋_GB2312" w:hAnsi="黑体" w:eastAsia="仿宋_GB2312"/>
          <w:b/>
          <w:bCs/>
          <w:color w:val="333333"/>
          <w:sz w:val="32"/>
          <w:szCs w:val="32"/>
        </w:rPr>
      </w:pPr>
      <w:r>
        <w:rPr>
          <w:rFonts w:hint="eastAsia" w:ascii="仿宋_GB2312" w:hAnsi="仿宋" w:eastAsia="仿宋_GB2312"/>
          <w:b/>
          <w:color w:val="2D2D2D"/>
          <w:sz w:val="32"/>
          <w:szCs w:val="32"/>
        </w:rPr>
        <w:t>九、一般公共预算财政拨款“三公“经费支出”决算情况说明</w:t>
      </w:r>
    </w:p>
    <w:p>
      <w:pPr>
        <w:ind w:firstLine="640" w:firstLineChars="200"/>
        <w:rPr>
          <w:rFonts w:ascii="仿宋_GB2312" w:eastAsia="仿宋_GB2312"/>
          <w:sz w:val="32"/>
          <w:szCs w:val="32"/>
        </w:rPr>
      </w:pPr>
      <w:r>
        <w:rPr>
          <w:rFonts w:hint="eastAsia" w:ascii="仿宋_GB2312" w:eastAsia="仿宋_GB2312"/>
          <w:sz w:val="32"/>
          <w:szCs w:val="32"/>
        </w:rPr>
        <w:t>市驻京联络处2016年度“三公”经费支出决算为42.09万元，较2015年度“三公”决算减少9.23万元。</w:t>
      </w:r>
    </w:p>
    <w:p>
      <w:pPr>
        <w:kinsoku w:val="0"/>
        <w:overflowPunct w:val="0"/>
        <w:autoSpaceDE w:val="0"/>
        <w:autoSpaceDN w:val="0"/>
        <w:adjustRightInd w:val="0"/>
        <w:snapToGrid w:val="0"/>
        <w:spacing w:line="360" w:lineRule="auto"/>
        <w:ind w:firstLine="640" w:firstLineChars="200"/>
        <w:rPr>
          <w:rFonts w:ascii="仿宋_GB2312" w:hAnsi="仿宋" w:eastAsia="仿宋_GB2312" w:cs="Courier New"/>
          <w:color w:val="2D2D2D"/>
          <w:sz w:val="32"/>
          <w:szCs w:val="32"/>
        </w:rPr>
      </w:pPr>
      <w:r>
        <w:rPr>
          <w:rFonts w:hint="eastAsia" w:ascii="仿宋_GB2312" w:hAnsi="仿宋" w:eastAsia="仿宋_GB2312" w:cs="仿宋_GB2312"/>
          <w:color w:val="2D2D2D"/>
          <w:sz w:val="32"/>
          <w:szCs w:val="32"/>
        </w:rPr>
        <w:t xml:space="preserve">1、因公出国（境）费支出 </w:t>
      </w:r>
      <w:r>
        <w:rPr>
          <w:rFonts w:hint="eastAsia" w:ascii="仿宋_GB2312" w:hAnsi="仿宋" w:eastAsia="仿宋_GB2312"/>
          <w:color w:val="2D2D2D"/>
          <w:sz w:val="32"/>
          <w:szCs w:val="32"/>
        </w:rPr>
        <w:t xml:space="preserve">0 </w:t>
      </w:r>
      <w:r>
        <w:rPr>
          <w:rFonts w:hint="eastAsia" w:ascii="仿宋_GB2312" w:hAnsi="仿宋" w:eastAsia="仿宋_GB2312" w:cs="仿宋_GB2312"/>
          <w:color w:val="2D2D2D"/>
          <w:sz w:val="32"/>
          <w:szCs w:val="32"/>
        </w:rPr>
        <w:t>万元，</w:t>
      </w:r>
      <w:r>
        <w:rPr>
          <w:rFonts w:hint="eastAsia" w:ascii="仿宋_GB2312" w:hAnsi="仿宋" w:eastAsia="仿宋_GB2312" w:cs="Courier New"/>
          <w:color w:val="2D2D2D"/>
          <w:sz w:val="32"/>
          <w:szCs w:val="32"/>
        </w:rPr>
        <w:t>2016年没有安排出国经费，与 2015 年相比没有变化。</w:t>
      </w:r>
    </w:p>
    <w:p>
      <w:pPr>
        <w:shd w:val="clear"/>
        <w:spacing w:line="360" w:lineRule="auto"/>
        <w:ind w:firstLine="640" w:firstLineChars="200"/>
        <w:rPr>
          <w:rFonts w:ascii="仿宋_GB2312" w:hAnsi="仿宋" w:eastAsia="仿宋_GB2312"/>
          <w:color w:val="2D2D2D"/>
          <w:sz w:val="32"/>
          <w:szCs w:val="32"/>
        </w:rPr>
      </w:pPr>
      <w:r>
        <w:rPr>
          <w:rFonts w:hint="eastAsia" w:ascii="仿宋_GB2312" w:eastAsia="仿宋_GB2312"/>
          <w:sz w:val="32"/>
          <w:szCs w:val="32"/>
        </w:rPr>
        <w:t>2、</w:t>
      </w:r>
      <w:r>
        <w:rPr>
          <w:rFonts w:hint="eastAsia" w:ascii="仿宋_GB2312" w:hAnsi="仿宋" w:eastAsia="仿宋_GB2312" w:cs="仿宋_GB2312"/>
          <w:color w:val="2D2D2D"/>
          <w:sz w:val="32"/>
          <w:szCs w:val="32"/>
        </w:rPr>
        <w:t>公务接待费</w:t>
      </w:r>
      <w:r>
        <w:rPr>
          <w:rFonts w:hint="eastAsia" w:ascii="仿宋_GB2312" w:hAnsi="仿宋" w:eastAsia="仿宋_GB2312"/>
          <w:color w:val="2D2D2D"/>
          <w:sz w:val="32"/>
          <w:szCs w:val="32"/>
        </w:rPr>
        <w:t>支出17.12</w:t>
      </w:r>
      <w:r>
        <w:rPr>
          <w:rFonts w:hint="eastAsia" w:ascii="仿宋_GB2312" w:hAnsi="仿宋" w:eastAsia="仿宋_GB2312" w:cs="Courier New"/>
          <w:color w:val="2D2D2D"/>
          <w:sz w:val="32"/>
          <w:szCs w:val="32"/>
        </w:rPr>
        <w:t>万元，</w:t>
      </w:r>
      <w:r>
        <w:rPr>
          <w:rFonts w:hint="eastAsia" w:ascii="仿宋_GB2312" w:hAnsi="仿宋" w:eastAsia="仿宋_GB2312" w:cs="Courier New"/>
          <w:color w:val="2D2D2D"/>
          <w:sz w:val="32"/>
          <w:szCs w:val="32"/>
          <w:lang w:val="en-US" w:eastAsia="zh-CN"/>
        </w:rPr>
        <w:t>2016年国内接待</w:t>
      </w:r>
      <w:r>
        <w:rPr>
          <w:rFonts w:hint="eastAsia" w:ascii="仿宋_GB2312" w:hAnsi="仿宋" w:eastAsia="仿宋_GB2312" w:cs="Courier New"/>
          <w:color w:val="2D2D2D"/>
          <w:sz w:val="32"/>
          <w:szCs w:val="32"/>
          <w:highlight w:val="none"/>
          <w:shd w:val="clear" w:fill="FFFFFF" w:themeFill="background1"/>
        </w:rPr>
        <w:t>批次，1495人次</w:t>
      </w:r>
      <w:r>
        <w:rPr>
          <w:rFonts w:hint="eastAsia" w:ascii="仿宋_GB2312" w:hAnsi="仿宋" w:eastAsia="仿宋_GB2312" w:cs="Courier New"/>
          <w:color w:val="2D2D2D"/>
          <w:sz w:val="32"/>
          <w:szCs w:val="32"/>
          <w:highlight w:val="none"/>
        </w:rPr>
        <w:t>；主要用于按规定开支的各类公务接待支出</w:t>
      </w:r>
      <w:r>
        <w:rPr>
          <w:rFonts w:hint="eastAsia" w:ascii="仿宋_GB2312" w:hAnsi="仿宋" w:eastAsia="仿宋_GB2312" w:cs="Courier New"/>
          <w:color w:val="2D2D2D"/>
          <w:sz w:val="32"/>
          <w:szCs w:val="32"/>
        </w:rPr>
        <w:t>。比 2015年决算减少</w:t>
      </w:r>
      <w:r>
        <w:rPr>
          <w:rFonts w:hint="eastAsia" w:ascii="仿宋_GB2312" w:hAnsi="仿宋" w:eastAsia="仿宋_GB2312"/>
          <w:color w:val="2D2D2D"/>
          <w:sz w:val="32"/>
          <w:szCs w:val="32"/>
        </w:rPr>
        <w:t>1.95</w:t>
      </w:r>
      <w:r>
        <w:rPr>
          <w:rFonts w:hint="eastAsia" w:ascii="仿宋_GB2312" w:hAnsi="仿宋" w:eastAsia="仿宋_GB2312" w:cs="Courier New"/>
          <w:color w:val="2D2D2D"/>
          <w:sz w:val="32"/>
          <w:szCs w:val="32"/>
        </w:rPr>
        <w:t>万元。主要原因：</w:t>
      </w:r>
      <w:r>
        <w:rPr>
          <w:rFonts w:hint="eastAsia" w:ascii="仿宋_GB2312" w:hAnsi="仿宋" w:eastAsia="仿宋_GB2312"/>
          <w:color w:val="2D2D2D"/>
          <w:sz w:val="32"/>
          <w:szCs w:val="32"/>
        </w:rPr>
        <w:t>主要是严格执行《党政机关国内公务接待管理规定》等办法，不断规范公务接待管理，严格接待审批控制，厉行勤俭节约，不断压缩公务接待费支出。</w:t>
      </w:r>
    </w:p>
    <w:p>
      <w:pPr>
        <w:shd w:val="clear"/>
        <w:spacing w:line="560" w:lineRule="exact"/>
        <w:ind w:firstLine="640" w:firstLineChars="200"/>
        <w:rPr>
          <w:rFonts w:ascii="仿宋_GB2312" w:hAnsi="仿宋" w:eastAsia="仿宋_GB2312"/>
          <w:color w:val="2D2D2D"/>
          <w:sz w:val="32"/>
          <w:szCs w:val="32"/>
        </w:rPr>
      </w:pPr>
      <w:r>
        <w:rPr>
          <w:rFonts w:hint="eastAsia" w:ascii="仿宋_GB2312" w:eastAsia="仿宋_GB2312"/>
          <w:sz w:val="32"/>
          <w:szCs w:val="32"/>
        </w:rPr>
        <w:t>3、</w:t>
      </w:r>
      <w:r>
        <w:rPr>
          <w:rFonts w:hint="eastAsia" w:ascii="仿宋_GB2312" w:hAnsi="仿宋" w:eastAsia="仿宋_GB2312" w:cs="仿宋_GB2312"/>
          <w:color w:val="2D2D2D"/>
          <w:sz w:val="32"/>
          <w:szCs w:val="32"/>
        </w:rPr>
        <w:t>公务用车购置及运行费支出</w:t>
      </w:r>
      <w:r>
        <w:rPr>
          <w:rFonts w:hint="eastAsia" w:ascii="仿宋_GB2312" w:hAnsi="仿宋" w:eastAsia="仿宋_GB2312"/>
          <w:color w:val="2D2D2D"/>
          <w:sz w:val="32"/>
          <w:szCs w:val="32"/>
        </w:rPr>
        <w:t>24.96</w:t>
      </w:r>
      <w:r>
        <w:rPr>
          <w:rFonts w:hint="eastAsia" w:ascii="仿宋_GB2312" w:hAnsi="仿宋" w:eastAsia="仿宋_GB2312" w:cs="仿宋_GB2312"/>
          <w:color w:val="2D2D2D"/>
          <w:sz w:val="32"/>
          <w:szCs w:val="32"/>
        </w:rPr>
        <w:t>万</w:t>
      </w:r>
      <w:r>
        <w:rPr>
          <w:rFonts w:hint="eastAsia" w:ascii="仿宋_GB2312" w:hAnsi="仿宋" w:eastAsia="仿宋_GB2312" w:cs="Courier New"/>
          <w:color w:val="2D2D2D"/>
          <w:sz w:val="32"/>
          <w:szCs w:val="32"/>
        </w:rPr>
        <w:t>元，其中，公务用车购置费</w:t>
      </w:r>
      <w:r>
        <w:rPr>
          <w:rFonts w:hint="eastAsia" w:ascii="仿宋_GB2312" w:hAnsi="仿宋" w:eastAsia="仿宋_GB2312"/>
          <w:color w:val="2D2D2D"/>
          <w:sz w:val="32"/>
          <w:szCs w:val="32"/>
        </w:rPr>
        <w:t>0</w:t>
      </w:r>
      <w:r>
        <w:rPr>
          <w:rFonts w:hint="eastAsia" w:ascii="仿宋_GB2312" w:hAnsi="仿宋" w:eastAsia="仿宋_GB2312" w:cs="Courier New"/>
          <w:color w:val="2D2D2D"/>
          <w:sz w:val="32"/>
          <w:szCs w:val="32"/>
        </w:rPr>
        <w:t>万元，</w:t>
      </w:r>
      <w:r>
        <w:rPr>
          <w:rFonts w:hint="eastAsia" w:ascii="仿宋_GB2312" w:hAnsi="仿宋" w:eastAsia="仿宋_GB2312" w:cs="Courier New"/>
          <w:color w:val="2D2D2D"/>
          <w:sz w:val="32"/>
          <w:szCs w:val="32"/>
          <w:highlight w:val="none"/>
        </w:rPr>
        <w:t>车辆保有量3辆；</w:t>
      </w:r>
      <w:r>
        <w:rPr>
          <w:rFonts w:hint="eastAsia" w:ascii="仿宋_GB2312" w:hAnsi="仿宋" w:eastAsia="仿宋_GB2312" w:cs="Courier New"/>
          <w:color w:val="2D2D2D"/>
          <w:sz w:val="32"/>
          <w:szCs w:val="32"/>
        </w:rPr>
        <w:t>公务用车运行维护费</w:t>
      </w:r>
      <w:r>
        <w:rPr>
          <w:rFonts w:hint="eastAsia" w:ascii="仿宋_GB2312" w:hAnsi="仿宋" w:eastAsia="仿宋_GB2312"/>
          <w:color w:val="2D2D2D"/>
          <w:sz w:val="32"/>
          <w:szCs w:val="32"/>
        </w:rPr>
        <w:t>24.96</w:t>
      </w:r>
      <w:r>
        <w:rPr>
          <w:rFonts w:hint="eastAsia" w:ascii="仿宋_GB2312" w:hAnsi="仿宋" w:eastAsia="仿宋_GB2312" w:cs="Courier New"/>
          <w:color w:val="2D2D2D"/>
          <w:sz w:val="32"/>
          <w:szCs w:val="32"/>
        </w:rPr>
        <w:t>万元，主要用于开展工作所需公务用车的燃料费、维修费、过路过桥费、保险费用等支出。公务用车购置费决算数与 2015 年相比减少7.28万元，原因是公车改革后，</w:t>
      </w:r>
      <w:r>
        <w:rPr>
          <w:rFonts w:hint="eastAsia" w:ascii="仿宋_GB2312" w:hAnsi="仿宋" w:eastAsia="仿宋_GB2312"/>
          <w:color w:val="2D2D2D"/>
          <w:sz w:val="32"/>
          <w:szCs w:val="32"/>
        </w:rPr>
        <w:t xml:space="preserve">通过实施定点加油及维修、ETC等有效措施，加强运维费管理。 </w:t>
      </w:r>
    </w:p>
    <w:p>
      <w:pPr>
        <w:kinsoku w:val="0"/>
        <w:overflowPunct w:val="0"/>
        <w:adjustRightInd w:val="0"/>
        <w:snapToGrid w:val="0"/>
        <w:spacing w:line="360" w:lineRule="auto"/>
        <w:ind w:right="84" w:firstLine="643" w:firstLineChars="200"/>
        <w:jc w:val="left"/>
        <w:rPr>
          <w:rFonts w:ascii="仿宋_GB2312" w:eastAsia="仿宋_GB2312" w:cs="仿宋_GB2312"/>
          <w:b/>
          <w:sz w:val="32"/>
          <w:szCs w:val="32"/>
        </w:rPr>
      </w:pPr>
      <w:r>
        <w:rPr>
          <w:rFonts w:hint="eastAsia" w:ascii="仿宋_GB2312" w:eastAsia="仿宋_GB2312" w:cs="仿宋_GB2312"/>
          <w:b/>
          <w:sz w:val="32"/>
          <w:szCs w:val="32"/>
        </w:rPr>
        <w:t>十、政府性基金预算财政拨款收入支出决算情况说明</w:t>
      </w:r>
    </w:p>
    <w:p>
      <w:pPr>
        <w:kinsoku w:val="0"/>
        <w:overflowPunct w:val="0"/>
        <w:adjustRightInd w:val="0"/>
        <w:snapToGrid w:val="0"/>
        <w:spacing w:line="360" w:lineRule="auto"/>
        <w:ind w:right="84"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驻京联络处2016年没有政府性基金收入，也没有使用政府性基金安排的支出。</w:t>
      </w:r>
    </w:p>
    <w:p>
      <w:pPr>
        <w:kinsoku w:val="0"/>
        <w:overflowPunct w:val="0"/>
        <w:adjustRightInd w:val="0"/>
        <w:snapToGrid w:val="0"/>
        <w:spacing w:line="360" w:lineRule="auto"/>
        <w:ind w:right="84"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十一、其他事项</w:t>
      </w:r>
    </w:p>
    <w:p>
      <w:pPr>
        <w:kinsoku w:val="0"/>
        <w:overflowPunct w:val="0"/>
        <w:autoSpaceDE w:val="0"/>
        <w:autoSpaceDN w:val="0"/>
        <w:adjustRightInd w:val="0"/>
        <w:snapToGrid w:val="0"/>
        <w:spacing w:line="360" w:lineRule="auto"/>
        <w:ind w:firstLine="640" w:firstLineChars="200"/>
        <w:rPr>
          <w:rFonts w:hint="eastAsia" w:ascii="仿宋" w:hAnsi="仿宋" w:eastAsia="仿宋" w:cs="Courier New"/>
          <w:sz w:val="32"/>
          <w:szCs w:val="32"/>
          <w:highlight w:val="none"/>
        </w:rPr>
      </w:pPr>
      <w:r>
        <w:rPr>
          <w:rFonts w:hint="eastAsia" w:ascii="仿宋_GB2312" w:eastAsia="仿宋_GB2312" w:cs="仿宋_GB2312"/>
          <w:sz w:val="32"/>
          <w:szCs w:val="32"/>
          <w:highlight w:val="none"/>
        </w:rPr>
        <w:t>2016年机关运行费</w:t>
      </w:r>
      <w:r>
        <w:rPr>
          <w:rFonts w:hint="eastAsia" w:ascii="仿宋_GB2312" w:eastAsia="仿宋_GB2312" w:cs="仿宋_GB2312"/>
          <w:sz w:val="32"/>
          <w:szCs w:val="32"/>
          <w:highlight w:val="none"/>
          <w:lang w:eastAsia="zh-CN"/>
        </w:rPr>
        <w:t>中办公费</w:t>
      </w:r>
      <w:r>
        <w:rPr>
          <w:rFonts w:hint="eastAsia" w:ascii="仿宋_GB2312" w:eastAsia="仿宋_GB2312" w:cs="仿宋_GB2312"/>
          <w:sz w:val="32"/>
          <w:szCs w:val="32"/>
          <w:highlight w:val="none"/>
        </w:rPr>
        <w:t>支出</w:t>
      </w:r>
      <w:r>
        <w:rPr>
          <w:rFonts w:hint="eastAsia" w:ascii="仿宋_GB2312" w:eastAsia="仿宋_GB2312" w:cs="仿宋_GB2312"/>
          <w:sz w:val="32"/>
          <w:szCs w:val="32"/>
          <w:highlight w:val="none"/>
          <w:lang w:val="en-US" w:eastAsia="zh-CN"/>
        </w:rPr>
        <w:t>13.4</w:t>
      </w:r>
      <w:r>
        <w:rPr>
          <w:rFonts w:hint="eastAsia" w:ascii="仿宋_GB2312" w:eastAsia="仿宋_GB2312" w:cs="仿宋_GB2312"/>
          <w:sz w:val="32"/>
          <w:szCs w:val="32"/>
          <w:highlight w:val="none"/>
        </w:rPr>
        <w:t>万元，</w:t>
      </w:r>
      <w:r>
        <w:rPr>
          <w:rFonts w:hint="eastAsia" w:ascii="仿宋_GB2312" w:eastAsia="仿宋_GB2312" w:cs="仿宋_GB2312"/>
          <w:sz w:val="32"/>
          <w:szCs w:val="32"/>
          <w:highlight w:val="none"/>
          <w:lang w:eastAsia="zh-CN"/>
        </w:rPr>
        <w:t>印刷费支出</w:t>
      </w:r>
      <w:r>
        <w:rPr>
          <w:rFonts w:hint="eastAsia" w:ascii="仿宋_GB2312" w:eastAsia="仿宋_GB2312" w:cs="仿宋_GB2312"/>
          <w:sz w:val="32"/>
          <w:szCs w:val="32"/>
          <w:highlight w:val="none"/>
          <w:lang w:val="en-US" w:eastAsia="zh-CN"/>
        </w:rPr>
        <w:t>5.8万元，水电费支出2.56万元，邮电费支出1.65万元，取暖费支出1.1万元，物业管理费支出2.95万元，维修费支出13.4万元。</w:t>
      </w:r>
      <w:r>
        <w:rPr>
          <w:rFonts w:hint="eastAsia" w:ascii="仿宋" w:hAnsi="仿宋" w:eastAsia="仿宋"/>
          <w:sz w:val="32"/>
          <w:szCs w:val="32"/>
          <w:highlight w:val="none"/>
        </w:rPr>
        <w:t>主要用于保障机构正常运转</w:t>
      </w:r>
      <w:r>
        <w:rPr>
          <w:rFonts w:hint="eastAsia" w:ascii="仿宋" w:hAnsi="仿宋" w:eastAsia="仿宋" w:cs="Courier New"/>
          <w:sz w:val="32"/>
          <w:szCs w:val="32"/>
          <w:highlight w:val="none"/>
        </w:rPr>
        <w:t>。</w:t>
      </w:r>
    </w:p>
    <w:p>
      <w:pPr>
        <w:kinsoku w:val="0"/>
        <w:overflowPunct w:val="0"/>
        <w:adjustRightInd w:val="0"/>
        <w:snapToGrid w:val="0"/>
        <w:spacing w:line="360" w:lineRule="auto"/>
        <w:ind w:right="84" w:firstLine="640" w:firstLineChars="2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2016年驻京联络处无政府采购支出。</w:t>
      </w:r>
    </w:p>
    <w:p>
      <w:pPr>
        <w:kinsoku w:val="0"/>
        <w:overflowPunct w:val="0"/>
        <w:adjustRightInd w:val="0"/>
        <w:snapToGrid w:val="0"/>
        <w:spacing w:line="360" w:lineRule="auto"/>
        <w:ind w:right="521" w:firstLine="1124" w:firstLineChars="350"/>
        <w:jc w:val="center"/>
        <w:rPr>
          <w:rFonts w:hint="eastAsia" w:ascii="仿宋" w:hAnsi="仿宋" w:eastAsia="仿宋" w:cs="黑体"/>
          <w:b/>
          <w:sz w:val="32"/>
          <w:szCs w:val="32"/>
          <w:highlight w:val="none"/>
        </w:rPr>
      </w:pPr>
      <w:r>
        <w:rPr>
          <w:rFonts w:hint="eastAsia" w:ascii="仿宋" w:hAnsi="仿宋" w:eastAsia="仿宋" w:cs="黑体"/>
          <w:b/>
          <w:sz w:val="32"/>
          <w:szCs w:val="32"/>
          <w:highlight w:val="none"/>
        </w:rPr>
        <w:t>第三部分名词解释</w:t>
      </w:r>
    </w:p>
    <w:p>
      <w:pPr>
        <w:kinsoku w:val="0"/>
        <w:overflowPunct w:val="0"/>
        <w:autoSpaceDE w:val="0"/>
        <w:autoSpaceDN w:val="0"/>
        <w:adjustRightInd w:val="0"/>
        <w:snapToGrid w:val="0"/>
        <w:spacing w:line="360" w:lineRule="auto"/>
        <w:ind w:firstLine="640" w:firstLineChars="200"/>
        <w:rPr>
          <w:rFonts w:ascii="仿宋" w:hAnsi="仿宋" w:eastAsia="仿宋" w:cs="Courier New"/>
          <w:sz w:val="32"/>
          <w:szCs w:val="32"/>
        </w:rPr>
      </w:pPr>
      <w:r>
        <w:rPr>
          <w:rFonts w:hint="eastAsia" w:ascii="仿宋" w:hAnsi="仿宋" w:eastAsia="仿宋" w:cs="Courier New"/>
          <w:sz w:val="32"/>
          <w:szCs w:val="32"/>
        </w:rPr>
        <w:t>一、财政拨款：是指市级财政当年拨付的纳入一般公共预算和政府性基金预算管理的资金。</w:t>
      </w:r>
    </w:p>
    <w:p>
      <w:pPr>
        <w:kinsoku w:val="0"/>
        <w:overflowPunct w:val="0"/>
        <w:autoSpaceDE w:val="0"/>
        <w:autoSpaceDN w:val="0"/>
        <w:adjustRightInd w:val="0"/>
        <w:snapToGrid w:val="0"/>
        <w:spacing w:line="360" w:lineRule="auto"/>
        <w:ind w:firstLine="640" w:firstLineChars="200"/>
        <w:rPr>
          <w:rFonts w:hint="eastAsia" w:ascii="仿宋" w:hAnsi="仿宋" w:eastAsia="仿宋" w:cs="Courier New"/>
          <w:sz w:val="32"/>
          <w:szCs w:val="32"/>
        </w:rPr>
      </w:pPr>
      <w:r>
        <w:rPr>
          <w:rFonts w:hint="eastAsia" w:ascii="仿宋" w:hAnsi="仿宋" w:eastAsia="仿宋" w:cs="Courier New"/>
          <w:sz w:val="32"/>
          <w:szCs w:val="32"/>
        </w:rPr>
        <w:t>二、一般债务收入：指纳入一般公共预算管理的政府债务收入。</w:t>
      </w:r>
    </w:p>
    <w:p>
      <w:pPr>
        <w:kinsoku w:val="0"/>
        <w:overflowPunct w:val="0"/>
        <w:autoSpaceDE w:val="0"/>
        <w:autoSpaceDN w:val="0"/>
        <w:adjustRightInd w:val="0"/>
        <w:snapToGrid w:val="0"/>
        <w:spacing w:line="360" w:lineRule="auto"/>
        <w:ind w:firstLine="640" w:firstLineChars="200"/>
        <w:rPr>
          <w:rFonts w:hint="eastAsia" w:ascii="仿宋" w:hAnsi="仿宋" w:eastAsia="仿宋" w:cs="Courier New"/>
          <w:sz w:val="32"/>
          <w:szCs w:val="32"/>
        </w:rPr>
      </w:pPr>
      <w:r>
        <w:rPr>
          <w:rFonts w:hint="eastAsia" w:ascii="仿宋" w:hAnsi="仿宋" w:eastAsia="仿宋" w:cs="Courier New"/>
          <w:sz w:val="32"/>
          <w:szCs w:val="32"/>
        </w:rPr>
        <w:t>三、盘活存量资金：指按照国家有关规定重新安排使用的以前年度的存量资金。</w:t>
      </w:r>
    </w:p>
    <w:p>
      <w:pPr>
        <w:kinsoku w:val="0"/>
        <w:overflowPunct w:val="0"/>
        <w:autoSpaceDE w:val="0"/>
        <w:autoSpaceDN w:val="0"/>
        <w:adjustRightInd w:val="0"/>
        <w:snapToGrid w:val="0"/>
        <w:spacing w:line="360" w:lineRule="auto"/>
        <w:ind w:firstLine="640" w:firstLineChars="200"/>
        <w:rPr>
          <w:rFonts w:hint="eastAsia" w:ascii="仿宋" w:hAnsi="仿宋" w:eastAsia="仿宋" w:cs="Courier New"/>
          <w:sz w:val="32"/>
          <w:szCs w:val="32"/>
        </w:rPr>
      </w:pPr>
      <w:r>
        <w:rPr>
          <w:rFonts w:hint="eastAsia" w:ascii="仿宋" w:hAnsi="仿宋" w:eastAsia="仿宋" w:cs="Courier New"/>
          <w:sz w:val="32"/>
          <w:szCs w:val="32"/>
        </w:rPr>
        <w:t>四、纳入财政专户管理收费：指按照上级有关规定，教育部门收取的，暂不缴入国库，纳入财政专户管理的各项收费。</w:t>
      </w:r>
    </w:p>
    <w:p>
      <w:pPr>
        <w:kinsoku w:val="0"/>
        <w:overflowPunct w:val="0"/>
        <w:autoSpaceDE w:val="0"/>
        <w:autoSpaceDN w:val="0"/>
        <w:adjustRightInd w:val="0"/>
        <w:snapToGrid w:val="0"/>
        <w:spacing w:line="360" w:lineRule="auto"/>
        <w:ind w:firstLine="640" w:firstLineChars="200"/>
        <w:rPr>
          <w:rFonts w:hint="eastAsia" w:ascii="仿宋" w:hAnsi="仿宋" w:eastAsia="仿宋" w:cs="Courier New"/>
          <w:sz w:val="32"/>
          <w:szCs w:val="32"/>
        </w:rPr>
      </w:pPr>
      <w:r>
        <w:rPr>
          <w:rFonts w:hint="eastAsia" w:ascii="仿宋" w:hAnsi="仿宋" w:eastAsia="仿宋" w:cs="Courier New"/>
          <w:sz w:val="32"/>
          <w:szCs w:val="32"/>
        </w:rPr>
        <w:t>五、单位其他收入：指未纳入一般公共预算、政府性基金预算、财政专户管理，</w:t>
      </w:r>
      <w:r>
        <w:rPr>
          <w:rFonts w:hint="eastAsia" w:ascii="仿宋" w:hAnsi="仿宋" w:eastAsia="仿宋" w:cs="仿宋_GB2312"/>
          <w:spacing w:val="10"/>
          <w:sz w:val="32"/>
          <w:szCs w:val="32"/>
        </w:rPr>
        <w:t>不缴入国库、财政专户的单位事业收入、经营收入和其他收入。</w:t>
      </w:r>
    </w:p>
    <w:p>
      <w:pPr>
        <w:kinsoku w:val="0"/>
        <w:overflowPunct w:val="0"/>
        <w:autoSpaceDE w:val="0"/>
        <w:autoSpaceDN w:val="0"/>
        <w:adjustRightInd w:val="0"/>
        <w:snapToGrid w:val="0"/>
        <w:spacing w:line="360" w:lineRule="auto"/>
        <w:ind w:firstLine="640" w:firstLineChars="200"/>
        <w:rPr>
          <w:rFonts w:hint="eastAsia" w:ascii="仿宋" w:hAnsi="仿宋" w:eastAsia="仿宋" w:cs="Courier New"/>
          <w:sz w:val="32"/>
          <w:szCs w:val="32"/>
        </w:rPr>
      </w:pPr>
      <w:r>
        <w:rPr>
          <w:rFonts w:hint="eastAsia" w:ascii="仿宋" w:hAnsi="仿宋" w:eastAsia="仿宋" w:cs="Courier New"/>
          <w:sz w:val="32"/>
          <w:szCs w:val="32"/>
        </w:rPr>
        <w:t>六、基本支出：是指为保障机构正常运转、完成日常工作任务所必需的、不能纳入项目绩效管理的开支。</w:t>
      </w:r>
    </w:p>
    <w:p>
      <w:pPr>
        <w:spacing w:line="560" w:lineRule="exact"/>
        <w:ind w:firstLine="640" w:firstLineChars="200"/>
        <w:rPr>
          <w:rFonts w:hint="eastAsia" w:ascii="仿宋" w:hAnsi="仿宋" w:eastAsia="仿宋"/>
          <w:sz w:val="32"/>
          <w:szCs w:val="32"/>
        </w:rPr>
      </w:pPr>
      <w:r>
        <w:rPr>
          <w:rFonts w:hint="eastAsia" w:ascii="仿宋" w:hAnsi="仿宋" w:eastAsia="仿宋" w:cs="Courier New"/>
          <w:sz w:val="32"/>
          <w:szCs w:val="32"/>
        </w:rPr>
        <w:t>七、项目支出：是指在基本支出之外，为完成特定的行政工作任务或事业发展目标所发生的能够纳入项目绩效管理的支出。</w:t>
      </w:r>
      <w:r>
        <w:rPr>
          <w:rFonts w:hint="eastAsia" w:ascii="仿宋" w:hAnsi="仿宋" w:eastAsia="仿宋"/>
          <w:sz w:val="32"/>
          <w:szCs w:val="32"/>
        </w:rPr>
        <w:t>根据项目管理方式不同，依次选择“专项资金、投资类项目、运转类项目和其他项目”。其中：</w:t>
      </w:r>
    </w:p>
    <w:p>
      <w:pPr>
        <w:spacing w:line="560" w:lineRule="exact"/>
        <w:ind w:firstLine="640" w:firstLineChars="200"/>
        <w:rPr>
          <w:rFonts w:hint="eastAsia" w:ascii="仿宋" w:hAnsi="仿宋" w:eastAsia="仿宋"/>
          <w:color w:val="2D2D2D"/>
          <w:sz w:val="32"/>
          <w:szCs w:val="32"/>
        </w:rPr>
      </w:pPr>
      <w:r>
        <w:rPr>
          <w:rFonts w:hint="eastAsia" w:ascii="仿宋" w:hAnsi="仿宋" w:eastAsia="仿宋"/>
          <w:color w:val="2D2D2D"/>
          <w:sz w:val="32"/>
          <w:szCs w:val="32"/>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spacing w:line="560" w:lineRule="exact"/>
        <w:ind w:firstLine="640" w:firstLineChars="200"/>
        <w:rPr>
          <w:rFonts w:hint="eastAsia" w:ascii="仿宋" w:hAnsi="仿宋" w:eastAsia="仿宋"/>
          <w:color w:val="2D2D2D"/>
          <w:sz w:val="32"/>
          <w:szCs w:val="32"/>
          <w:u w:val="single"/>
        </w:rPr>
      </w:pPr>
      <w:r>
        <w:rPr>
          <w:rFonts w:hint="eastAsia" w:ascii="仿宋" w:hAnsi="仿宋" w:eastAsia="仿宋"/>
          <w:color w:val="2D2D2D"/>
          <w:sz w:val="32"/>
          <w:szCs w:val="32"/>
        </w:rPr>
        <w:t>投资类项目指单个项目投资额度在</w:t>
      </w:r>
      <w:r>
        <w:rPr>
          <w:rFonts w:hint="eastAsia" w:ascii="仿宋" w:hAnsi="仿宋" w:eastAsia="仿宋"/>
          <w:sz w:val="32"/>
          <w:szCs w:val="32"/>
        </w:rPr>
        <w:t>100万元</w:t>
      </w:r>
      <w:r>
        <w:rPr>
          <w:rFonts w:hint="eastAsia" w:ascii="仿宋" w:hAnsi="仿宋" w:eastAsia="仿宋"/>
          <w:color w:val="2D2D2D"/>
          <w:sz w:val="32"/>
          <w:szCs w:val="32"/>
        </w:rPr>
        <w:t>以上，纳入发改委项目储备库或年度投资计划的项目资金和土地储备项目资金</w:t>
      </w:r>
    </w:p>
    <w:p>
      <w:pPr>
        <w:spacing w:line="560" w:lineRule="exact"/>
        <w:ind w:firstLine="640" w:firstLineChars="200"/>
        <w:rPr>
          <w:rFonts w:hint="eastAsia" w:ascii="仿宋" w:hAnsi="仿宋" w:eastAsia="仿宋"/>
          <w:color w:val="2D2D2D"/>
          <w:sz w:val="32"/>
          <w:szCs w:val="32"/>
        </w:rPr>
      </w:pPr>
      <w:r>
        <w:rPr>
          <w:rFonts w:hint="eastAsia" w:ascii="仿宋" w:hAnsi="仿宋" w:eastAsia="仿宋"/>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line="570" w:lineRule="exact"/>
        <w:ind w:firstLine="640" w:firstLineChars="200"/>
        <w:rPr>
          <w:rFonts w:hint="eastAsia" w:ascii="仿宋" w:hAnsi="仿宋" w:eastAsia="仿宋"/>
          <w:spacing w:val="10"/>
          <w:sz w:val="32"/>
          <w:szCs w:val="32"/>
        </w:rPr>
      </w:pPr>
      <w:r>
        <w:rPr>
          <w:rFonts w:hint="eastAsia" w:ascii="仿宋" w:hAnsi="仿宋" w:eastAsia="仿宋"/>
          <w:color w:val="2D2D2D"/>
          <w:sz w:val="32"/>
          <w:szCs w:val="32"/>
        </w:rPr>
        <w:t>其他项目指除上述三类项目外的项目支出</w:t>
      </w:r>
      <w:r>
        <w:rPr>
          <w:rFonts w:hint="eastAsia" w:ascii="仿宋" w:hAnsi="仿宋" w:eastAsia="仿宋"/>
          <w:b/>
          <w:color w:val="2D2D2D"/>
          <w:sz w:val="32"/>
          <w:szCs w:val="32"/>
        </w:rPr>
        <w:t>。</w:t>
      </w:r>
    </w:p>
    <w:p>
      <w:pPr>
        <w:kinsoku w:val="0"/>
        <w:overflowPunct w:val="0"/>
        <w:autoSpaceDE w:val="0"/>
        <w:autoSpaceDN w:val="0"/>
        <w:adjustRightInd w:val="0"/>
        <w:snapToGrid w:val="0"/>
        <w:spacing w:line="360" w:lineRule="auto"/>
        <w:ind w:firstLine="640" w:firstLineChars="200"/>
        <w:rPr>
          <w:rFonts w:hint="eastAsia" w:ascii="仿宋" w:hAnsi="仿宋" w:eastAsia="仿宋" w:cs="Courier New"/>
          <w:sz w:val="32"/>
          <w:szCs w:val="32"/>
        </w:rPr>
      </w:pPr>
      <w:r>
        <w:rPr>
          <w:rFonts w:hint="eastAsia" w:ascii="仿宋" w:hAnsi="仿宋" w:eastAsia="仿宋" w:cs="Courier New"/>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hint="eastAsia" w:ascii="仿宋" w:hAnsi="仿宋" w:eastAsia="仿宋" w:cs="Courier New"/>
          <w:sz w:val="32"/>
          <w:szCs w:val="32"/>
        </w:rPr>
      </w:pPr>
      <w:r>
        <w:rPr>
          <w:rFonts w:hint="eastAsia" w:ascii="仿宋" w:hAnsi="仿宋" w:eastAsia="仿宋" w:cs="Courier New"/>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kinsoku w:val="0"/>
        <w:overflowPunct w:val="0"/>
        <w:adjustRightInd w:val="0"/>
        <w:snapToGrid w:val="0"/>
        <w:spacing w:line="360" w:lineRule="auto"/>
        <w:ind w:right="84" w:firstLine="643" w:firstLineChars="200"/>
        <w:jc w:val="center"/>
        <w:rPr>
          <w:rFonts w:hint="eastAsia" w:ascii="仿宋_GB2312" w:eastAsia="仿宋_GB2312" w:cs="仿宋_GB2312"/>
          <w:b/>
          <w:sz w:val="32"/>
          <w:szCs w:val="32"/>
        </w:rPr>
      </w:pPr>
    </w:p>
    <w:p>
      <w:pPr>
        <w:kinsoku w:val="0"/>
        <w:overflowPunct w:val="0"/>
        <w:adjustRightInd w:val="0"/>
        <w:snapToGrid w:val="0"/>
        <w:spacing w:line="360" w:lineRule="auto"/>
        <w:ind w:right="84" w:firstLine="643" w:firstLineChars="200"/>
        <w:jc w:val="center"/>
        <w:rPr>
          <w:rFonts w:ascii="仿宋_GB2312" w:eastAsia="仿宋_GB2312" w:cs="仿宋_GB2312"/>
          <w:b/>
          <w:sz w:val="32"/>
          <w:szCs w:val="32"/>
        </w:rPr>
      </w:pPr>
    </w:p>
    <w:p>
      <w:pPr>
        <w:kinsoku w:val="0"/>
        <w:overflowPunct w:val="0"/>
        <w:adjustRightInd w:val="0"/>
        <w:snapToGrid w:val="0"/>
        <w:spacing w:line="360" w:lineRule="auto"/>
        <w:jc w:val="center"/>
        <w:rPr>
          <w:rFonts w:ascii="仿宋_GB2312" w:eastAsia="仿宋_GB2312" w:cs="黑体"/>
          <w:b/>
          <w:spacing w:val="-32"/>
          <w:sz w:val="32"/>
          <w:szCs w:val="32"/>
        </w:rPr>
      </w:pPr>
      <w:r>
        <w:rPr>
          <w:rFonts w:hint="eastAsia" w:ascii="仿宋_GB2312" w:hAnsi="仿宋" w:eastAsia="仿宋_GB2312" w:cs="黑体"/>
          <w:b/>
          <w:sz w:val="32"/>
          <w:szCs w:val="32"/>
        </w:rPr>
        <w:t>单位2016</w:t>
      </w:r>
      <w:r>
        <w:rPr>
          <w:rFonts w:hint="eastAsia" w:ascii="仿宋_GB2312" w:hAnsi="仿宋" w:eastAsia="仿宋_GB2312" w:cs="黑体"/>
          <w:b/>
          <w:spacing w:val="-116"/>
          <w:sz w:val="32"/>
          <w:szCs w:val="32"/>
        </w:rPr>
        <w:t xml:space="preserve"> </w:t>
      </w:r>
      <w:r>
        <w:rPr>
          <w:rFonts w:hint="eastAsia" w:ascii="仿宋_GB2312" w:hAnsi="仿宋" w:eastAsia="仿宋_GB2312" w:cs="黑体"/>
          <w:b/>
          <w:sz w:val="32"/>
          <w:szCs w:val="32"/>
        </w:rPr>
        <w:t>年度部门决算表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一、收入支出决算总表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二、收入决算表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三、支出决算表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四、财政拨款收入支出决算表</w:t>
      </w:r>
    </w:p>
    <w:p>
      <w:pPr>
        <w:kinsoku w:val="0"/>
        <w:overflowPunct w:val="0"/>
        <w:adjustRightInd w:val="0"/>
        <w:snapToGrid w:val="0"/>
        <w:spacing w:line="360" w:lineRule="auto"/>
        <w:ind w:right="85" w:firstLine="640" w:firstLineChars="200"/>
        <w:jc w:val="left"/>
        <w:rPr>
          <w:rFonts w:ascii="仿宋_GB2312" w:eastAsia="仿宋_GB2312" w:cs="仿宋_GB2312"/>
          <w:sz w:val="32"/>
          <w:szCs w:val="32"/>
        </w:rPr>
      </w:pPr>
      <w:r>
        <w:rPr>
          <w:rFonts w:hint="eastAsia" w:ascii="仿宋_GB2312" w:eastAsia="仿宋_GB2312" w:cs="仿宋_GB2312"/>
          <w:sz w:val="32"/>
          <w:szCs w:val="32"/>
        </w:rPr>
        <w:t>五、一般公共预算财政拨款支出决算表</w:t>
      </w:r>
    </w:p>
    <w:p>
      <w:pPr>
        <w:kinsoku w:val="0"/>
        <w:overflowPunct w:val="0"/>
        <w:adjustRightInd w:val="0"/>
        <w:snapToGrid w:val="0"/>
        <w:spacing w:line="360" w:lineRule="auto"/>
        <w:ind w:right="85" w:firstLine="640" w:firstLineChars="200"/>
        <w:jc w:val="left"/>
        <w:rPr>
          <w:rFonts w:ascii="仿宋_GB2312" w:hAnsi="仿宋" w:eastAsia="仿宋_GB2312" w:cs="黑体"/>
          <w:sz w:val="32"/>
          <w:szCs w:val="32"/>
        </w:rPr>
      </w:pPr>
      <w:r>
        <w:rPr>
          <w:rFonts w:hint="eastAsia" w:ascii="仿宋_GB2312" w:eastAsia="仿宋_GB2312" w:cs="仿宋_GB2312"/>
          <w:sz w:val="32"/>
          <w:szCs w:val="32"/>
        </w:rPr>
        <w:t>六、一般公共预算财政拨款基本支出决算</w:t>
      </w:r>
      <w:r>
        <w:rPr>
          <w:rFonts w:hint="eastAsia" w:ascii="仿宋_GB2312" w:hAnsi="仿宋" w:eastAsia="仿宋_GB2312" w:cs="黑体"/>
          <w:sz w:val="32"/>
          <w:szCs w:val="32"/>
        </w:rPr>
        <w:t>表</w:t>
      </w:r>
    </w:p>
    <w:p>
      <w:pPr>
        <w:kinsoku w:val="0"/>
        <w:overflowPunct w:val="0"/>
        <w:adjustRightInd w:val="0"/>
        <w:snapToGrid w:val="0"/>
        <w:spacing w:line="360" w:lineRule="auto"/>
        <w:ind w:right="85"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七、一般公共预算财政拨款“三公”经费支出决算表</w:t>
      </w:r>
    </w:p>
    <w:p>
      <w:pPr>
        <w:kinsoku w:val="0"/>
        <w:overflowPunct w:val="0"/>
        <w:adjustRightInd w:val="0"/>
        <w:snapToGrid w:val="0"/>
        <w:spacing w:line="360" w:lineRule="auto"/>
        <w:ind w:right="85"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八、</w:t>
      </w:r>
      <w:r>
        <w:rPr>
          <w:rFonts w:hint="eastAsia" w:ascii="仿宋_GB2312" w:hAnsi="仿宋" w:eastAsia="仿宋_GB2312"/>
          <w:color w:val="2D2D2D"/>
          <w:sz w:val="32"/>
          <w:szCs w:val="32"/>
        </w:rPr>
        <w:t>政府性基金预算财政拨款收入支出决算表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0611E"/>
    <w:multiLevelType w:val="multilevel"/>
    <w:tmpl w:val="5310611E"/>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6389B"/>
    <w:rsid w:val="0000690F"/>
    <w:rsid w:val="000107F1"/>
    <w:rsid w:val="000156DE"/>
    <w:rsid w:val="000262B0"/>
    <w:rsid w:val="000276B0"/>
    <w:rsid w:val="00030E65"/>
    <w:rsid w:val="000461BF"/>
    <w:rsid w:val="00054632"/>
    <w:rsid w:val="000557DE"/>
    <w:rsid w:val="000A11ED"/>
    <w:rsid w:val="000A3802"/>
    <w:rsid w:val="000B142A"/>
    <w:rsid w:val="000C08AE"/>
    <w:rsid w:val="000C3BF1"/>
    <w:rsid w:val="000D0AE4"/>
    <w:rsid w:val="000D126E"/>
    <w:rsid w:val="000F233B"/>
    <w:rsid w:val="000F647C"/>
    <w:rsid w:val="00110094"/>
    <w:rsid w:val="00114466"/>
    <w:rsid w:val="00166E22"/>
    <w:rsid w:val="00182B55"/>
    <w:rsid w:val="001859DD"/>
    <w:rsid w:val="0019372E"/>
    <w:rsid w:val="001A4C31"/>
    <w:rsid w:val="001A7488"/>
    <w:rsid w:val="001B164A"/>
    <w:rsid w:val="001B54C0"/>
    <w:rsid w:val="001C7146"/>
    <w:rsid w:val="001C7B6E"/>
    <w:rsid w:val="001E1959"/>
    <w:rsid w:val="00221D40"/>
    <w:rsid w:val="0022645E"/>
    <w:rsid w:val="00235D53"/>
    <w:rsid w:val="002400A9"/>
    <w:rsid w:val="00241EBD"/>
    <w:rsid w:val="0026367E"/>
    <w:rsid w:val="0026389B"/>
    <w:rsid w:val="0026664A"/>
    <w:rsid w:val="00291BE9"/>
    <w:rsid w:val="002941C3"/>
    <w:rsid w:val="00296FA3"/>
    <w:rsid w:val="002A312F"/>
    <w:rsid w:val="002A3ACB"/>
    <w:rsid w:val="002D31DC"/>
    <w:rsid w:val="002E36CF"/>
    <w:rsid w:val="002F2470"/>
    <w:rsid w:val="002F3322"/>
    <w:rsid w:val="002F4C88"/>
    <w:rsid w:val="002F523C"/>
    <w:rsid w:val="00313962"/>
    <w:rsid w:val="0031739E"/>
    <w:rsid w:val="00321EA3"/>
    <w:rsid w:val="00333EC8"/>
    <w:rsid w:val="00361D54"/>
    <w:rsid w:val="00370AAD"/>
    <w:rsid w:val="0038509C"/>
    <w:rsid w:val="0038547F"/>
    <w:rsid w:val="00397CFE"/>
    <w:rsid w:val="003A20CA"/>
    <w:rsid w:val="003A456C"/>
    <w:rsid w:val="003B5D93"/>
    <w:rsid w:val="003B6179"/>
    <w:rsid w:val="003B74C9"/>
    <w:rsid w:val="003E5500"/>
    <w:rsid w:val="00400BCE"/>
    <w:rsid w:val="004012D3"/>
    <w:rsid w:val="00403338"/>
    <w:rsid w:val="00411807"/>
    <w:rsid w:val="00412763"/>
    <w:rsid w:val="00413F43"/>
    <w:rsid w:val="00414962"/>
    <w:rsid w:val="00414A50"/>
    <w:rsid w:val="004160C6"/>
    <w:rsid w:val="00425CD4"/>
    <w:rsid w:val="00432BBE"/>
    <w:rsid w:val="00434AD8"/>
    <w:rsid w:val="00437562"/>
    <w:rsid w:val="00460318"/>
    <w:rsid w:val="00463650"/>
    <w:rsid w:val="00475138"/>
    <w:rsid w:val="00480C28"/>
    <w:rsid w:val="004902E7"/>
    <w:rsid w:val="00495CEE"/>
    <w:rsid w:val="004A0D2A"/>
    <w:rsid w:val="004A2374"/>
    <w:rsid w:val="004A2E5F"/>
    <w:rsid w:val="004A755A"/>
    <w:rsid w:val="004A7608"/>
    <w:rsid w:val="004B6FD4"/>
    <w:rsid w:val="004E5F6B"/>
    <w:rsid w:val="004F174A"/>
    <w:rsid w:val="00504506"/>
    <w:rsid w:val="005046FC"/>
    <w:rsid w:val="005078B5"/>
    <w:rsid w:val="00542310"/>
    <w:rsid w:val="005465CD"/>
    <w:rsid w:val="00556020"/>
    <w:rsid w:val="00574662"/>
    <w:rsid w:val="00574C2D"/>
    <w:rsid w:val="00583DB5"/>
    <w:rsid w:val="00597862"/>
    <w:rsid w:val="005A6DB4"/>
    <w:rsid w:val="005A70B1"/>
    <w:rsid w:val="005A7159"/>
    <w:rsid w:val="005B498B"/>
    <w:rsid w:val="005D5D00"/>
    <w:rsid w:val="005E6751"/>
    <w:rsid w:val="005F5A32"/>
    <w:rsid w:val="005F5BB5"/>
    <w:rsid w:val="00604D18"/>
    <w:rsid w:val="0062539A"/>
    <w:rsid w:val="00654631"/>
    <w:rsid w:val="00657092"/>
    <w:rsid w:val="006627AC"/>
    <w:rsid w:val="00662B80"/>
    <w:rsid w:val="00670ED9"/>
    <w:rsid w:val="00672086"/>
    <w:rsid w:val="0067691A"/>
    <w:rsid w:val="0068529E"/>
    <w:rsid w:val="006A4494"/>
    <w:rsid w:val="006C28F8"/>
    <w:rsid w:val="006C4FE9"/>
    <w:rsid w:val="006C7BC6"/>
    <w:rsid w:val="006D79D2"/>
    <w:rsid w:val="006E1F67"/>
    <w:rsid w:val="00702458"/>
    <w:rsid w:val="00706BDD"/>
    <w:rsid w:val="00707090"/>
    <w:rsid w:val="00717344"/>
    <w:rsid w:val="00727231"/>
    <w:rsid w:val="0073713C"/>
    <w:rsid w:val="00760C1D"/>
    <w:rsid w:val="00764EC3"/>
    <w:rsid w:val="0078221A"/>
    <w:rsid w:val="007843C3"/>
    <w:rsid w:val="00795178"/>
    <w:rsid w:val="007A0038"/>
    <w:rsid w:val="007A3541"/>
    <w:rsid w:val="007B2114"/>
    <w:rsid w:val="007C6FAE"/>
    <w:rsid w:val="007D1BDF"/>
    <w:rsid w:val="007E0F83"/>
    <w:rsid w:val="007E1FBA"/>
    <w:rsid w:val="007E22F5"/>
    <w:rsid w:val="007E306A"/>
    <w:rsid w:val="007E3E50"/>
    <w:rsid w:val="007F03F1"/>
    <w:rsid w:val="007F2235"/>
    <w:rsid w:val="007F271A"/>
    <w:rsid w:val="00812CC9"/>
    <w:rsid w:val="00812E80"/>
    <w:rsid w:val="00814713"/>
    <w:rsid w:val="0083100E"/>
    <w:rsid w:val="008350C9"/>
    <w:rsid w:val="008374F5"/>
    <w:rsid w:val="008431F9"/>
    <w:rsid w:val="0085462E"/>
    <w:rsid w:val="0086261C"/>
    <w:rsid w:val="00877DA7"/>
    <w:rsid w:val="00897F18"/>
    <w:rsid w:val="008C2ADB"/>
    <w:rsid w:val="008C5C57"/>
    <w:rsid w:val="008D7373"/>
    <w:rsid w:val="008E729D"/>
    <w:rsid w:val="008F7C91"/>
    <w:rsid w:val="00914358"/>
    <w:rsid w:val="009239AE"/>
    <w:rsid w:val="00930003"/>
    <w:rsid w:val="0093065E"/>
    <w:rsid w:val="009349BA"/>
    <w:rsid w:val="00945C47"/>
    <w:rsid w:val="00960FBE"/>
    <w:rsid w:val="0096319F"/>
    <w:rsid w:val="00967E0A"/>
    <w:rsid w:val="00972429"/>
    <w:rsid w:val="00977A45"/>
    <w:rsid w:val="00980926"/>
    <w:rsid w:val="0098240B"/>
    <w:rsid w:val="009846D2"/>
    <w:rsid w:val="00985AC9"/>
    <w:rsid w:val="00986232"/>
    <w:rsid w:val="00986412"/>
    <w:rsid w:val="0099288C"/>
    <w:rsid w:val="009B4483"/>
    <w:rsid w:val="009B4F79"/>
    <w:rsid w:val="009C38EF"/>
    <w:rsid w:val="009C6FA9"/>
    <w:rsid w:val="009D0DDD"/>
    <w:rsid w:val="009D44F6"/>
    <w:rsid w:val="009E02B6"/>
    <w:rsid w:val="009E4A1C"/>
    <w:rsid w:val="009E5A76"/>
    <w:rsid w:val="009F03C3"/>
    <w:rsid w:val="009F26D5"/>
    <w:rsid w:val="00A40DFA"/>
    <w:rsid w:val="00A466C2"/>
    <w:rsid w:val="00A66C05"/>
    <w:rsid w:val="00A6727A"/>
    <w:rsid w:val="00A67803"/>
    <w:rsid w:val="00A70411"/>
    <w:rsid w:val="00A73080"/>
    <w:rsid w:val="00A75D21"/>
    <w:rsid w:val="00A93FDF"/>
    <w:rsid w:val="00AA041C"/>
    <w:rsid w:val="00AA2B78"/>
    <w:rsid w:val="00AA3E66"/>
    <w:rsid w:val="00AB17CC"/>
    <w:rsid w:val="00AB2D3E"/>
    <w:rsid w:val="00AC2E89"/>
    <w:rsid w:val="00AD21B2"/>
    <w:rsid w:val="00AD5FE4"/>
    <w:rsid w:val="00AE2E7A"/>
    <w:rsid w:val="00B03D42"/>
    <w:rsid w:val="00B15E85"/>
    <w:rsid w:val="00B1717D"/>
    <w:rsid w:val="00B53BA0"/>
    <w:rsid w:val="00B57456"/>
    <w:rsid w:val="00B62FF6"/>
    <w:rsid w:val="00B721BA"/>
    <w:rsid w:val="00B82F3A"/>
    <w:rsid w:val="00B877D8"/>
    <w:rsid w:val="00BA34D5"/>
    <w:rsid w:val="00BB3C6C"/>
    <w:rsid w:val="00BB446C"/>
    <w:rsid w:val="00BB7F2E"/>
    <w:rsid w:val="00BC534B"/>
    <w:rsid w:val="00BD50E9"/>
    <w:rsid w:val="00C04C88"/>
    <w:rsid w:val="00C10FE1"/>
    <w:rsid w:val="00C24DAB"/>
    <w:rsid w:val="00C276D5"/>
    <w:rsid w:val="00C31D0B"/>
    <w:rsid w:val="00C362D0"/>
    <w:rsid w:val="00C40A1A"/>
    <w:rsid w:val="00C64631"/>
    <w:rsid w:val="00C66619"/>
    <w:rsid w:val="00C949D7"/>
    <w:rsid w:val="00C96866"/>
    <w:rsid w:val="00CA08D2"/>
    <w:rsid w:val="00CA3835"/>
    <w:rsid w:val="00CA3F51"/>
    <w:rsid w:val="00CB5BC8"/>
    <w:rsid w:val="00CC11A7"/>
    <w:rsid w:val="00CD0431"/>
    <w:rsid w:val="00CD2DDB"/>
    <w:rsid w:val="00CD74F2"/>
    <w:rsid w:val="00CE2B0F"/>
    <w:rsid w:val="00CE7BF1"/>
    <w:rsid w:val="00CF10F9"/>
    <w:rsid w:val="00D01059"/>
    <w:rsid w:val="00D07A1F"/>
    <w:rsid w:val="00D10D7C"/>
    <w:rsid w:val="00D32916"/>
    <w:rsid w:val="00D353B8"/>
    <w:rsid w:val="00D4300B"/>
    <w:rsid w:val="00D45BCE"/>
    <w:rsid w:val="00D51616"/>
    <w:rsid w:val="00D73591"/>
    <w:rsid w:val="00D96C94"/>
    <w:rsid w:val="00DB58A4"/>
    <w:rsid w:val="00DB7BD6"/>
    <w:rsid w:val="00DC1616"/>
    <w:rsid w:val="00DC2713"/>
    <w:rsid w:val="00DC282C"/>
    <w:rsid w:val="00DC7825"/>
    <w:rsid w:val="00DC7B4A"/>
    <w:rsid w:val="00DD1F02"/>
    <w:rsid w:val="00DD2C27"/>
    <w:rsid w:val="00DD301E"/>
    <w:rsid w:val="00DE05BD"/>
    <w:rsid w:val="00DF0EEA"/>
    <w:rsid w:val="00E2411F"/>
    <w:rsid w:val="00E42FE8"/>
    <w:rsid w:val="00E445B3"/>
    <w:rsid w:val="00E53F56"/>
    <w:rsid w:val="00E710CE"/>
    <w:rsid w:val="00E75B9E"/>
    <w:rsid w:val="00E75E09"/>
    <w:rsid w:val="00E94AC5"/>
    <w:rsid w:val="00E95661"/>
    <w:rsid w:val="00EA4C68"/>
    <w:rsid w:val="00EB5524"/>
    <w:rsid w:val="00EB6303"/>
    <w:rsid w:val="00EB7F3B"/>
    <w:rsid w:val="00EC1E1A"/>
    <w:rsid w:val="00ED4AE5"/>
    <w:rsid w:val="00EE110F"/>
    <w:rsid w:val="00EF1A65"/>
    <w:rsid w:val="00F006F6"/>
    <w:rsid w:val="00F15432"/>
    <w:rsid w:val="00F26580"/>
    <w:rsid w:val="00F269D9"/>
    <w:rsid w:val="00F27E95"/>
    <w:rsid w:val="00F42EA2"/>
    <w:rsid w:val="00F4635C"/>
    <w:rsid w:val="00F46A89"/>
    <w:rsid w:val="00F472E5"/>
    <w:rsid w:val="00F53CC4"/>
    <w:rsid w:val="00F5742A"/>
    <w:rsid w:val="00F62CED"/>
    <w:rsid w:val="00F77202"/>
    <w:rsid w:val="00F838C7"/>
    <w:rsid w:val="00F90115"/>
    <w:rsid w:val="00FA41ED"/>
    <w:rsid w:val="00FB02E7"/>
    <w:rsid w:val="00FB0806"/>
    <w:rsid w:val="00FB0CFB"/>
    <w:rsid w:val="00FB5D4A"/>
    <w:rsid w:val="00FC0BB8"/>
    <w:rsid w:val="00FC2E54"/>
    <w:rsid w:val="13261C2E"/>
    <w:rsid w:val="1D1D3C28"/>
    <w:rsid w:val="4B970D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w:basedOn w:val="1"/>
    <w:uiPriority w:val="99"/>
    <w:pPr>
      <w:tabs>
        <w:tab w:val="left" w:pos="360"/>
      </w:tabs>
    </w:pPr>
    <w:rPr>
      <w:sz w:val="24"/>
    </w:rPr>
  </w:style>
  <w:style w:type="character" w:customStyle="1" w:styleId="7">
    <w:name w:val="页眉 Char"/>
    <w:basedOn w:val="4"/>
    <w:link w:val="3"/>
    <w:locked/>
    <w:uiPriority w:val="99"/>
    <w:rPr>
      <w:rFonts w:cs="Times New Roman"/>
      <w:kern w:val="2"/>
      <w:sz w:val="18"/>
      <w:szCs w:val="18"/>
    </w:rPr>
  </w:style>
  <w:style w:type="character" w:customStyle="1" w:styleId="8">
    <w:name w:val="页脚 Char"/>
    <w:basedOn w:val="4"/>
    <w:link w:val="2"/>
    <w:locked/>
    <w:uiPriority w:val="99"/>
    <w:rPr>
      <w:rFonts w:cs="Times New Roman"/>
      <w:kern w:val="2"/>
      <w:sz w:val="18"/>
      <w:szCs w:val="18"/>
    </w:rPr>
  </w:style>
  <w:style w:type="paragraph" w:styleId="9">
    <w:name w:val="List Paragraph"/>
    <w:basedOn w:val="1"/>
    <w:qFormat/>
    <w:uiPriority w:val="34"/>
    <w:pPr>
      <w:ind w:firstLine="420" w:firstLineChars="200"/>
    </w:pPr>
  </w:style>
  <w:style w:type="character" w:customStyle="1" w:styleId="10">
    <w:name w:val="apple-converted-space"/>
    <w:basedOn w:val="4"/>
    <w:uiPriority w:val="0"/>
  </w:style>
  <w:style w:type="paragraph" w:customStyle="1" w:styleId="11">
    <w:name w:val="p0"/>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448</Words>
  <Characters>2554</Characters>
  <Lines>21</Lines>
  <Paragraphs>5</Paragraphs>
  <TotalTime>0</TotalTime>
  <ScaleCrop>false</ScaleCrop>
  <LinksUpToDate>false</LinksUpToDate>
  <CharactersWithSpaces>2997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2017-09-06T09:33:00Z</dcterms:created>
  <dc:creator>张宝立</dc:creator>
  <cp:lastModifiedBy>Administrator</cp:lastModifiedBy>
  <cp:lastPrinted>2017-06-02T01:39:00Z</cp:lastPrinted>
  <dcterms:modified xsi:type="dcterms:W3CDTF">2017-11-11T01:56:36Z</dcterms:modified>
  <dc:title>2014年XXX部门预算公开格式</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