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2C" w:rsidRDefault="00FE432C">
      <w:pPr>
        <w:spacing w:line="6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 w:rsidR="00A53846" w:rsidRDefault="001939A8">
      <w:pPr>
        <w:spacing w:line="6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新乡市</w:t>
      </w:r>
      <w:r w:rsidR="009C5621">
        <w:rPr>
          <w:rFonts w:ascii="Times New Roman" w:eastAsia="华文中宋" w:hAnsi="Times New Roman" w:cs="Times New Roman" w:hint="eastAsia"/>
          <w:sz w:val="44"/>
          <w:szCs w:val="44"/>
        </w:rPr>
        <w:t>林业局</w:t>
      </w:r>
      <w:r>
        <w:rPr>
          <w:rFonts w:ascii="Times New Roman" w:eastAsia="华文中宋" w:hAnsi="Times New Roman" w:cs="Times New Roman"/>
          <w:sz w:val="44"/>
          <w:szCs w:val="44"/>
        </w:rPr>
        <w:t>201</w:t>
      </w:r>
      <w:r w:rsidR="008107FD">
        <w:rPr>
          <w:rFonts w:ascii="Times New Roman" w:eastAsia="华文中宋" w:hAnsi="Times New Roman" w:cs="Times New Roman" w:hint="eastAsia"/>
          <w:sz w:val="44"/>
          <w:szCs w:val="44"/>
        </w:rPr>
        <w:t>6</w:t>
      </w:r>
      <w:r>
        <w:rPr>
          <w:rFonts w:ascii="Times New Roman" w:eastAsia="华文中宋" w:hAnsi="Times New Roman" w:cs="Times New Roman"/>
          <w:sz w:val="44"/>
          <w:szCs w:val="44"/>
        </w:rPr>
        <w:t>决算情况说明</w:t>
      </w:r>
    </w:p>
    <w:p w:rsidR="00A53846" w:rsidRDefault="00A53846">
      <w:pPr>
        <w:spacing w:line="6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 w:rsidR="00A53846" w:rsidRDefault="001939A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根据新乡市财政局《关于做好市级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 w:rsidR="008107F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年度部门决算公开工作的通知》（新财库〔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 w:rsidR="006222B0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6222B0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号）要求，现将我单位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 w:rsidR="006222B0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年决算情况做如下说明：</w:t>
      </w:r>
    </w:p>
    <w:p w:rsidR="00A53846" w:rsidRDefault="001939A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一、单位基本情况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负责全市林业及其生态建设的监督管理。拟订林业及其生态建设的发展战略、中长期规划并组织监督实施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参与拟订有关地方标准和规程并指导实施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组织开展森林资源、陆生野生动植物资源、湿地和荒漠的调查、动态监测和评估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并发布相关信息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承担林业生态文明建设的有关工作。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 xml:space="preserve"> 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组织、协调、指导和监督全市造林绿化工作。制定全市造林绿化指导性计划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拟订相关地方标准和规程并监督执行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指导各类公益林和商品林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包括用材林、经济林、薪炭林、药用林、竹林、特种用途林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培育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指导植树造林、封山育林和采用植树种草等生物措施防治水土流失工作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指导、监督全民义务植树、造林绿化工作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承担林业应对气候变化相关工作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承担全市花卉管理工作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承担市绿化委员会的具体工作。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 xml:space="preserve"> 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承担全市森林资源保护发展、监督管理的责任。组织编制并监督执行全市森林采伐限额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监督检查林木凭证采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伐、运输</w:t>
      </w:r>
      <w:r w:rsidR="007570E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组织、指导林地、林权管理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组织开展林权登记、发证工作</w:t>
      </w:r>
      <w:r w:rsidR="007570E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组织拟订林地保护利用规划并指导实施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依法负责林地征收、征用、占用的相关工作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管理国有林场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苗圃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的国有森林资源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承担国有林场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苗圃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的国有森林资源资产产权变动的审核工作。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组织、协调、指导和监督全市湿地保护工作。拟订全市湿地保护规划和有关地方标准及规定</w:t>
      </w:r>
      <w:r w:rsidR="007570E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组织实施湿地保护小区、湿地公园等保护管理工作</w:t>
      </w:r>
      <w:r w:rsidR="007570E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监督湿地的合理利用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组织、协调有关国际《湿地公约》的履约工作。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组织、协调、指导和监督全市荒漠化防治工作。组织拟订全市防沙治沙、石漠化防治及沙化土地封禁保护区建设规划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参与拟订相关地方标准和规定并监督实施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监督沙化土地的合理利用</w:t>
      </w:r>
      <w:r w:rsidR="007570E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组织、指导建设项目对土地沙化影响的审核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组织、协调有关《联合国防治荒漠化公约》的履约工作。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组织、指导全市陆生野生动植物资源的保护和合理开发利用。拟订及调整市重点保护的陆生野生动物、植物名录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报市政府批准后发布</w:t>
      </w:r>
      <w:r w:rsidR="007570E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依法组织、指导陆生野生动植物的救护繁育、栖息地恢复发展、疫源疫病监测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监督管理全市陆生野生动植物猎捕或采集、驯养繁殖或培植、经营利用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监督管理野生动植物进出口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承担全市濒危物种进出口和国家保护的野生动物、珍稀树种、珍稀野生植物及其产品出口的审报工作。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负责全市林业系统自然保护区的监督管理。在国家级和省级自然保护区区划、规划原则的指导下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依法指导森林、湿地、荒漠化和陆生野生动物类型自然保护区的建设管理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监督管理林业生物种质资源、转基因生物安全、植物新品种保护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组织、协调有关国际公约的履约工作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按分工负责生物多样性保护有关工作。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承担推进全市林业改革、维护农民经营林业合法权益的责任。拟订全市集体林权制度、国有林场等重大林业改革意见并指导监督实施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拟订全市农村林业发展、维护农民经营林业合法权益的政策措施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指导、监督农村林地承包经营和林权流转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指导林权纠纷调处和林地承包合同纠纷仲裁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指导农民林业专业合作组织建设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组织、协调全市林下经济发展工作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依法负责退耕还林工作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指导国有林场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苗圃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、森林公园和基层林业工作机构的建设和管理。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九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监督检查各产业对全市森林、湿地、荒漠和陆生野生动植物资源的开发利用。拟订全市林业资源优化配置政策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拟订林业产业地方标准并监督实施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组织指导全市林产品质量监督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指导山区综合开发。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十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承担组织、协调、指导和监督全市森林防火工作的责任。组织、协调、指导专业森林扑火队伍的防扑火工作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承担市政府护林防火指挥部的具体工作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承担林业行政执法监管的责任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指导全市森林公安工作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监督管理森林公安队伍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指导全市林业重大违法案件的查处工作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指导林业有害生物防治、检疫工作。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十一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参与拟订全市林业及其生态建设的财政、金融、价格、贸易等经济调节政策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贯彻落实林业及其生态建设的生态补偿制度。编制部门预算并组织实施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提出市级财政林业专项转移支付资金的预算建议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管理监督市级林业资金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管理市级林业国有资产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负责提出林业固定资产投资规模和方向、市级财政性资金安排意见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按规定权限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审核规划内和年度计划内固定资产投资项目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编制全市林业及其生态建设的年度生产计划。</w:t>
      </w:r>
    </w:p>
    <w:p w:rsidR="00C1187E" w:rsidRP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十二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组织指导全市林业及其生态建设的科技、教育和外事工作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指导全市林业队伍的建设。</w:t>
      </w:r>
    </w:p>
    <w:p w:rsidR="00C1187E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十三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C1187E">
        <w:rPr>
          <w:rFonts w:ascii="Times New Roman" w:eastAsia="仿宋_GB2312" w:hAnsi="Times New Roman" w:cs="Times New Roman" w:hint="eastAsia"/>
          <w:sz w:val="32"/>
          <w:szCs w:val="32"/>
        </w:rPr>
        <w:t>承办市政府交办的其他事项。</w:t>
      </w:r>
    </w:p>
    <w:p w:rsidR="00A53846" w:rsidRDefault="00C1187E" w:rsidP="00C118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</w:t>
      </w:r>
      <w:r w:rsidR="001939A8">
        <w:rPr>
          <w:rFonts w:ascii="Times New Roman" w:eastAsia="仿宋_GB2312" w:hAnsi="Times New Roman" w:cs="Times New Roman" w:hint="eastAsia"/>
          <w:sz w:val="32"/>
          <w:szCs w:val="32"/>
        </w:rPr>
        <w:t>机构设置情况</w:t>
      </w:r>
    </w:p>
    <w:p w:rsidR="0062646D" w:rsidRDefault="006264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新乡市林业局</w:t>
      </w:r>
      <w:r w:rsidRPr="00460318">
        <w:rPr>
          <w:rFonts w:ascii="仿宋_GB2312" w:eastAsia="仿宋_GB2312" w:hint="eastAsia"/>
          <w:sz w:val="32"/>
          <w:szCs w:val="32"/>
        </w:rPr>
        <w:t>机关内设</w:t>
      </w:r>
      <w:r>
        <w:rPr>
          <w:rFonts w:ascii="仿宋_GB2312" w:eastAsia="仿宋_GB2312" w:hint="eastAsia"/>
          <w:sz w:val="32"/>
          <w:szCs w:val="32"/>
        </w:rPr>
        <w:t>8</w:t>
      </w:r>
      <w:r w:rsidRPr="00460318"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内设机构，以及市林业技术推广站、市林业种苗站、市森林病虫防治检疫站、市林业调查规划管理站、市凤凰山森林公园管理处、河南省太行山猕猴国家自然保护区新乡管理处</w:t>
      </w:r>
      <w:r w:rsidRPr="00460318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6</w:t>
      </w:r>
      <w:r w:rsidRPr="00460318">
        <w:rPr>
          <w:rFonts w:ascii="仿宋_GB2312" w:eastAsia="仿宋_GB2312" w:hint="eastAsia"/>
          <w:sz w:val="32"/>
          <w:szCs w:val="32"/>
        </w:rPr>
        <w:t>个归口预算管理单位。</w:t>
      </w:r>
      <w:r w:rsidR="00C1187E" w:rsidRPr="00C1187E">
        <w:rPr>
          <w:rFonts w:ascii="仿宋_GB2312" w:eastAsia="仿宋_GB2312" w:hint="eastAsia"/>
          <w:sz w:val="32"/>
          <w:szCs w:val="32"/>
        </w:rPr>
        <w:t>新乡市森林公安局机构设置按市编委新编〔2009〕10号文件规定执行。</w:t>
      </w:r>
    </w:p>
    <w:p w:rsidR="00A53846" w:rsidRDefault="007570E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1939A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939A8"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 w:rsidR="006222B0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1939A8">
        <w:rPr>
          <w:rFonts w:ascii="Times New Roman" w:eastAsia="仿宋_GB2312" w:hAnsi="Times New Roman" w:cs="Times New Roman" w:hint="eastAsia"/>
          <w:sz w:val="32"/>
          <w:szCs w:val="32"/>
        </w:rPr>
        <w:t>年收入支出预算执行情况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年预算收入</w:t>
      </w:r>
      <w:r>
        <w:rPr>
          <w:rFonts w:ascii="Times New Roman" w:eastAsia="仿宋_GB2312" w:hAnsi="Times New Roman" w:cs="Times New Roman"/>
          <w:sz w:val="32"/>
          <w:szCs w:val="32"/>
        </w:rPr>
        <w:t>1626.64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万元，其中正常预算拨款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1237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万元、上年结转结余</w:t>
      </w:r>
      <w:r>
        <w:rPr>
          <w:rFonts w:ascii="Times New Roman" w:eastAsia="仿宋_GB2312" w:hAnsi="Times New Roman" w:cs="Times New Roman"/>
          <w:sz w:val="32"/>
          <w:szCs w:val="32"/>
        </w:rPr>
        <w:t>388.94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年收入共计</w:t>
      </w:r>
      <w:r>
        <w:rPr>
          <w:rFonts w:ascii="Times New Roman" w:eastAsia="仿宋_GB2312" w:hAnsi="Times New Roman" w:cs="Times New Roman"/>
          <w:sz w:val="32"/>
          <w:szCs w:val="32"/>
        </w:rPr>
        <w:t>1701.02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万元，均为财政拨款收入，年初结转和结余</w:t>
      </w:r>
      <w:r>
        <w:rPr>
          <w:rFonts w:ascii="Times New Roman" w:eastAsia="仿宋_GB2312" w:hAnsi="Times New Roman" w:cs="Times New Roman"/>
          <w:sz w:val="32"/>
          <w:szCs w:val="32"/>
        </w:rPr>
        <w:t>180.46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年预算支出</w:t>
      </w:r>
      <w:r>
        <w:rPr>
          <w:rFonts w:ascii="Times New Roman" w:eastAsia="仿宋_GB2312" w:hAnsi="Times New Roman" w:cs="Times New Roman"/>
          <w:sz w:val="32"/>
          <w:szCs w:val="32"/>
        </w:rPr>
        <w:t>1626.64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万元，其中工资福利支出</w:t>
      </w:r>
      <w:r>
        <w:rPr>
          <w:rFonts w:ascii="Times New Roman" w:eastAsia="仿宋_GB2312" w:hAnsi="Times New Roman" w:cs="Times New Roman"/>
          <w:sz w:val="32"/>
          <w:szCs w:val="32"/>
        </w:rPr>
        <w:t>544.58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万元、商品服务支出</w:t>
      </w:r>
      <w:r>
        <w:rPr>
          <w:rFonts w:ascii="Times New Roman" w:eastAsia="仿宋_GB2312" w:hAnsi="Times New Roman" w:cs="Times New Roman"/>
          <w:sz w:val="32"/>
          <w:szCs w:val="32"/>
        </w:rPr>
        <w:t>133.9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万元、对个人和家庭的补助</w:t>
      </w:r>
      <w:r>
        <w:rPr>
          <w:rFonts w:ascii="Times New Roman" w:eastAsia="仿宋_GB2312" w:hAnsi="Times New Roman" w:cs="Times New Roman"/>
          <w:sz w:val="32"/>
          <w:szCs w:val="32"/>
        </w:rPr>
        <w:t>255.64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万元、项目支出</w:t>
      </w:r>
      <w:r>
        <w:rPr>
          <w:rFonts w:ascii="Times New Roman" w:eastAsia="仿宋_GB2312" w:hAnsi="Times New Roman" w:cs="Times New Roman"/>
          <w:sz w:val="32"/>
          <w:szCs w:val="32"/>
        </w:rPr>
        <w:t>692.52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年支出共计</w:t>
      </w:r>
      <w:r>
        <w:rPr>
          <w:rFonts w:ascii="Times New Roman" w:eastAsia="仿宋_GB2312" w:hAnsi="Times New Roman" w:cs="Times New Roman"/>
          <w:sz w:val="32"/>
          <w:szCs w:val="32"/>
        </w:rPr>
        <w:t>1630.68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万元，其中基本支出</w:t>
      </w:r>
      <w:r>
        <w:rPr>
          <w:rFonts w:ascii="Times New Roman" w:eastAsia="仿宋_GB2312" w:hAnsi="Times New Roman" w:cs="Times New Roman"/>
          <w:sz w:val="32"/>
          <w:szCs w:val="32"/>
        </w:rPr>
        <w:t>1107.31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万元、项目支出</w:t>
      </w:r>
      <w:r>
        <w:rPr>
          <w:rFonts w:ascii="Times New Roman" w:eastAsia="仿宋_GB2312" w:hAnsi="Times New Roman" w:cs="Times New Roman"/>
          <w:sz w:val="32"/>
          <w:szCs w:val="32"/>
        </w:rPr>
        <w:t>523.37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、决算收支增减变化情况说明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年机关事业单位基本养老保险等各种保障性收入</w:t>
      </w:r>
      <w:r>
        <w:rPr>
          <w:rFonts w:ascii="Times New Roman" w:eastAsia="仿宋_GB2312" w:hAnsi="Times New Roman" w:cs="Times New Roman"/>
          <w:sz w:val="32"/>
          <w:szCs w:val="32"/>
        </w:rPr>
        <w:t>42.23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万元，支出</w:t>
      </w:r>
      <w:r>
        <w:rPr>
          <w:rFonts w:ascii="Times New Roman" w:eastAsia="仿宋_GB2312" w:hAnsi="Times New Roman" w:cs="Times New Roman"/>
          <w:sz w:val="32"/>
          <w:szCs w:val="32"/>
        </w:rPr>
        <w:t>40.82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</w:t>
      </w:r>
      <w:r>
        <w:rPr>
          <w:rFonts w:ascii="Times New Roman" w:eastAsia="仿宋_GB2312" w:hAnsi="Times New Roman" w:cs="Times New Roman"/>
          <w:sz w:val="32"/>
          <w:szCs w:val="32"/>
        </w:rPr>
        <w:t>1.41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年人员较上年新增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人，支出也相应加大，故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年的一般公共预算财政拨款收入较去年有所增加，支出也较去年加大；随着林业工作重心主要向县（市、区）倾斜，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年项目总体收支均比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年度有所减少，市局各种项目收入较去年减少</w:t>
      </w:r>
      <w:r>
        <w:rPr>
          <w:rFonts w:ascii="Times New Roman" w:eastAsia="仿宋_GB2312" w:hAnsi="Times New Roman" w:cs="Times New Roman"/>
          <w:sz w:val="32"/>
          <w:szCs w:val="32"/>
        </w:rPr>
        <w:t>97.5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万元，项目支出较去年减少</w:t>
      </w:r>
      <w:r>
        <w:rPr>
          <w:rFonts w:ascii="Times New Roman" w:eastAsia="仿宋_GB2312" w:hAnsi="Times New Roman" w:cs="Times New Roman"/>
          <w:sz w:val="32"/>
          <w:szCs w:val="32"/>
        </w:rPr>
        <w:t>141.7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万元，另一方面也体现出在编制预算时更加科学、效率，按照预算长期滚动规划，均匀将各年度应当使用的资金按照中长期规划滚动使用，提高了资金的使用效率。其中：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、森林培育上年结转</w:t>
      </w:r>
      <w:r>
        <w:rPr>
          <w:rFonts w:ascii="Times New Roman" w:eastAsia="仿宋_GB2312" w:hAnsi="Times New Roman" w:cs="Times New Roman"/>
          <w:sz w:val="32"/>
          <w:szCs w:val="32"/>
        </w:rPr>
        <w:t>49.3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万元，收入</w:t>
      </w:r>
      <w:r>
        <w:rPr>
          <w:rFonts w:ascii="Times New Roman" w:eastAsia="仿宋_GB2312" w:hAnsi="Times New Roman" w:cs="Times New Roman"/>
          <w:sz w:val="32"/>
          <w:szCs w:val="32"/>
        </w:rPr>
        <w:t>108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万元，支出</w:t>
      </w:r>
      <w:r>
        <w:rPr>
          <w:rFonts w:ascii="Times New Roman" w:eastAsia="仿宋_GB2312" w:hAnsi="Times New Roman" w:cs="Times New Roman"/>
          <w:sz w:val="32"/>
          <w:szCs w:val="32"/>
        </w:rPr>
        <w:t>133.3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</w:t>
      </w:r>
      <w:r>
        <w:rPr>
          <w:rFonts w:ascii="Times New Roman" w:eastAsia="仿宋_GB2312" w:hAnsi="Times New Roman" w:cs="Times New Roman"/>
          <w:sz w:val="32"/>
          <w:szCs w:val="32"/>
        </w:rPr>
        <w:t>23.9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、林业技术推广上年结转</w:t>
      </w:r>
      <w:r>
        <w:rPr>
          <w:rFonts w:ascii="Times New Roman" w:eastAsia="仿宋_GB2312" w:hAnsi="Times New Roman" w:cs="Times New Roman"/>
          <w:sz w:val="32"/>
          <w:szCs w:val="32"/>
        </w:rPr>
        <w:t>5.14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万元，收入</w:t>
      </w:r>
      <w:r>
        <w:rPr>
          <w:rFonts w:ascii="Times New Roman" w:eastAsia="仿宋_GB2312" w:hAnsi="Times New Roman" w:cs="Times New Roman"/>
          <w:sz w:val="32"/>
          <w:szCs w:val="32"/>
        </w:rPr>
        <w:t>146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支出</w:t>
      </w:r>
      <w:r>
        <w:rPr>
          <w:rFonts w:ascii="Times New Roman" w:eastAsia="仿宋_GB2312" w:hAnsi="Times New Roman" w:cs="Times New Roman"/>
          <w:sz w:val="32"/>
          <w:szCs w:val="32"/>
        </w:rPr>
        <w:t>27.8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</w:t>
      </w:r>
      <w:r>
        <w:rPr>
          <w:rFonts w:ascii="Times New Roman" w:eastAsia="仿宋_GB2312" w:hAnsi="Times New Roman" w:cs="Times New Roman"/>
          <w:sz w:val="32"/>
          <w:szCs w:val="32"/>
        </w:rPr>
        <w:t>122.3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、森林生态效益补偿上年结转</w:t>
      </w:r>
      <w:r>
        <w:rPr>
          <w:rFonts w:ascii="Times New Roman" w:eastAsia="仿宋_GB2312" w:hAnsi="Times New Roman" w:cs="Times New Roman"/>
          <w:sz w:val="32"/>
          <w:szCs w:val="32"/>
        </w:rPr>
        <w:t>1.96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万元，收入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万元，支出</w:t>
      </w:r>
      <w:r>
        <w:rPr>
          <w:rFonts w:ascii="Times New Roman" w:eastAsia="仿宋_GB2312" w:hAnsi="Times New Roman" w:cs="Times New Roman"/>
          <w:sz w:val="32"/>
          <w:szCs w:val="32"/>
        </w:rPr>
        <w:t>1.98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</w:t>
      </w:r>
      <w:r>
        <w:rPr>
          <w:rFonts w:ascii="Times New Roman" w:eastAsia="仿宋_GB2312" w:hAnsi="Times New Roman" w:cs="Times New Roman"/>
          <w:sz w:val="32"/>
          <w:szCs w:val="32"/>
        </w:rPr>
        <w:t>2.97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、动植物保护上年结转</w:t>
      </w:r>
      <w:r>
        <w:rPr>
          <w:rFonts w:ascii="Times New Roman" w:eastAsia="仿宋_GB2312" w:hAnsi="Times New Roman" w:cs="Times New Roman"/>
          <w:sz w:val="32"/>
          <w:szCs w:val="32"/>
        </w:rPr>
        <w:t>3.51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万元，收入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万元，支出</w:t>
      </w:r>
      <w:r>
        <w:rPr>
          <w:rFonts w:ascii="Times New Roman" w:eastAsia="仿宋_GB2312" w:hAnsi="Times New Roman" w:cs="Times New Roman"/>
          <w:sz w:val="32"/>
          <w:szCs w:val="32"/>
        </w:rPr>
        <w:t>3.58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</w:t>
      </w:r>
      <w:r>
        <w:rPr>
          <w:rFonts w:ascii="Times New Roman" w:eastAsia="仿宋_GB2312" w:hAnsi="Times New Roman" w:cs="Times New Roman"/>
          <w:sz w:val="32"/>
          <w:szCs w:val="32"/>
        </w:rPr>
        <w:t>6.93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、林业执法与监督上年结转</w:t>
      </w:r>
      <w:r>
        <w:rPr>
          <w:rFonts w:ascii="Times New Roman" w:eastAsia="仿宋_GB2312" w:hAnsi="Times New Roman" w:cs="Times New Roman"/>
          <w:sz w:val="32"/>
          <w:szCs w:val="32"/>
        </w:rPr>
        <w:t>25.21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万元，收入</w:t>
      </w:r>
      <w:r>
        <w:rPr>
          <w:rFonts w:ascii="Times New Roman" w:eastAsia="仿宋_GB2312" w:hAnsi="Times New Roman" w:cs="Times New Roman"/>
          <w:sz w:val="32"/>
          <w:szCs w:val="32"/>
        </w:rPr>
        <w:t>40.91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万元，支出</w:t>
      </w:r>
      <w:r>
        <w:rPr>
          <w:rFonts w:ascii="Times New Roman" w:eastAsia="仿宋_GB2312" w:hAnsi="Times New Roman" w:cs="Times New Roman"/>
          <w:sz w:val="32"/>
          <w:szCs w:val="32"/>
        </w:rPr>
        <w:t>32.11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</w:t>
      </w:r>
      <w:r>
        <w:rPr>
          <w:rFonts w:ascii="Times New Roman" w:eastAsia="仿宋_GB2312" w:hAnsi="Times New Roman" w:cs="Times New Roman"/>
          <w:sz w:val="32"/>
          <w:szCs w:val="32"/>
        </w:rPr>
        <w:t>34.01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、林业防灾减灾上年结转</w:t>
      </w:r>
      <w:r>
        <w:rPr>
          <w:rFonts w:ascii="Times New Roman" w:eastAsia="仿宋_GB2312" w:hAnsi="Times New Roman" w:cs="Times New Roman"/>
          <w:sz w:val="32"/>
          <w:szCs w:val="32"/>
        </w:rPr>
        <w:t>23.99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万元，收入</w:t>
      </w:r>
      <w:r>
        <w:rPr>
          <w:rFonts w:ascii="Times New Roman" w:eastAsia="仿宋_GB2312" w:hAnsi="Times New Roman" w:cs="Times New Roman"/>
          <w:sz w:val="32"/>
          <w:szCs w:val="32"/>
        </w:rPr>
        <w:t>225.95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万元，支出</w:t>
      </w:r>
      <w:r>
        <w:rPr>
          <w:rFonts w:ascii="Times New Roman" w:eastAsia="仿宋_GB2312" w:hAnsi="Times New Roman" w:cs="Times New Roman"/>
          <w:sz w:val="32"/>
          <w:szCs w:val="32"/>
        </w:rPr>
        <w:t>246.94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、其他林业支出上年结转</w:t>
      </w:r>
      <w:r>
        <w:rPr>
          <w:rFonts w:ascii="Times New Roman" w:eastAsia="仿宋_GB2312" w:hAnsi="Times New Roman" w:cs="Times New Roman"/>
          <w:sz w:val="32"/>
          <w:szCs w:val="32"/>
        </w:rPr>
        <w:t>46.51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万元，收入</w:t>
      </w: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万元，支出</w:t>
      </w:r>
      <w:r>
        <w:rPr>
          <w:rFonts w:ascii="Times New Roman" w:eastAsia="仿宋_GB2312" w:hAnsi="Times New Roman" w:cs="Times New Roman"/>
          <w:sz w:val="32"/>
          <w:szCs w:val="32"/>
        </w:rPr>
        <w:t>41.46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</w:t>
      </w:r>
      <w:r>
        <w:rPr>
          <w:rFonts w:ascii="Times New Roman" w:eastAsia="仿宋_GB2312" w:hAnsi="Times New Roman" w:cs="Times New Roman"/>
          <w:sz w:val="32"/>
          <w:szCs w:val="32"/>
        </w:rPr>
        <w:t>30.05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、机关运行费使用说明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机关运行费全部用于办公楼冬季取暖使用，其中</w:t>
      </w:r>
      <w:r>
        <w:rPr>
          <w:rFonts w:ascii="Times New Roman" w:eastAsia="仿宋_GB2312" w:hAnsi="Times New Roman" w:cs="Times New Roman"/>
          <w:sz w:val="32"/>
          <w:szCs w:val="32"/>
        </w:rPr>
        <w:t>0.72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万元用于锅炉维修，其余</w:t>
      </w:r>
      <w:r>
        <w:rPr>
          <w:rFonts w:ascii="Times New Roman" w:eastAsia="仿宋_GB2312" w:hAnsi="Times New Roman" w:cs="Times New Roman"/>
          <w:sz w:val="32"/>
          <w:szCs w:val="32"/>
        </w:rPr>
        <w:t>11.28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万元用于采暖用油。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年政府采购说明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年政府采购支出为</w:t>
      </w:r>
      <w:r>
        <w:rPr>
          <w:rFonts w:ascii="Times New Roman" w:eastAsia="仿宋_GB2312" w:hAnsi="Times New Roman" w:cs="Times New Roman"/>
          <w:sz w:val="32"/>
          <w:szCs w:val="32"/>
        </w:rPr>
        <w:t>275.7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万元，其中</w:t>
      </w:r>
      <w:r>
        <w:rPr>
          <w:rFonts w:ascii="Times New Roman" w:eastAsia="仿宋_GB2312" w:hAnsi="Times New Roman" w:cs="Times New Roman"/>
          <w:sz w:val="32"/>
          <w:szCs w:val="32"/>
        </w:rPr>
        <w:t>199.96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万元用于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年的森林病虫害防治飞行服务，货物主要包括办公用品采购，森林病虫害防治农药采购及新品种林果苗木采购等</w:t>
      </w:r>
      <w:r>
        <w:rPr>
          <w:rFonts w:ascii="Times New Roman" w:eastAsia="仿宋_GB2312" w:hAnsi="Times New Roman" w:cs="Times New Roman"/>
          <w:sz w:val="32"/>
          <w:szCs w:val="32"/>
        </w:rPr>
        <w:t>65.9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万元，工程类是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种苗站林木种质资源收集圃进行整地、挖坑、施肥及土壤消毒处理等工程采购支出</w:t>
      </w:r>
      <w:r>
        <w:rPr>
          <w:rFonts w:ascii="Times New Roman" w:eastAsia="仿宋_GB2312" w:hAnsi="Times New Roman" w:cs="Times New Roman"/>
          <w:sz w:val="32"/>
          <w:szCs w:val="32"/>
        </w:rPr>
        <w:t>7.44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、专业性较强的名词进行解释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转移支付，项转移支付是中央财政为实现特定的宏观政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策及事业发展战略目标而设立的补助资金，重点用于各类事关民生的公共服务领域。地方财政需按规定用途使用资金。</w:t>
      </w:r>
    </w:p>
    <w:p w:rsidR="005C5886" w:rsidRDefault="005C5886" w:rsidP="005C588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、三公经费情况</w:t>
      </w:r>
    </w:p>
    <w:p w:rsidR="005C5886" w:rsidRDefault="005C5886" w:rsidP="005C58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2016年三公经费总支出34.68万元。其中：</w:t>
      </w:r>
    </w:p>
    <w:p w:rsidR="005C5886" w:rsidRDefault="005C5886" w:rsidP="005C588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1、因公出国（境）费用为零，无违规违纪行为。</w:t>
      </w:r>
    </w:p>
    <w:p w:rsidR="005C5886" w:rsidRDefault="005C5886" w:rsidP="005C588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2、2016年共接待51批次，人次为543人，公务接待费2.71万元，较上年减少36.8%，主要原因是坚决落实中央“八项规定”、“六项禁令”，制定出台了相关的实施办法，对于公务接待的标准等都提出了严格要求。</w:t>
      </w:r>
    </w:p>
    <w:p w:rsidR="005C5886" w:rsidRDefault="005C5886" w:rsidP="005C588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2016年度并未进行购置公务用车，单位实有车辆4辆，公车运行维护费支出31.98万元，由于我单位提倡绿色环保出行，减少公务用车的频率，公车支出较上年支出减少61.35万元，车辆按照要求使用，无违规违纪行为。</w:t>
      </w:r>
    </w:p>
    <w:p w:rsidR="005C5886" w:rsidRDefault="005C5886" w:rsidP="005C588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5C588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AA" w:rsidRDefault="000239AA" w:rsidP="008107FD">
      <w:r>
        <w:separator/>
      </w:r>
    </w:p>
  </w:endnote>
  <w:endnote w:type="continuationSeparator" w:id="0">
    <w:p w:rsidR="000239AA" w:rsidRDefault="000239AA" w:rsidP="0081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87E" w:rsidRDefault="00C118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5886" w:rsidRPr="005C5886">
      <w:rPr>
        <w:noProof/>
        <w:lang w:val="zh-CN"/>
      </w:rPr>
      <w:t>7</w:t>
    </w:r>
    <w:r>
      <w:fldChar w:fldCharType="end"/>
    </w:r>
  </w:p>
  <w:p w:rsidR="00C1187E" w:rsidRDefault="00C118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AA" w:rsidRDefault="000239AA" w:rsidP="008107FD">
      <w:r>
        <w:separator/>
      </w:r>
    </w:p>
  </w:footnote>
  <w:footnote w:type="continuationSeparator" w:id="0">
    <w:p w:rsidR="000239AA" w:rsidRDefault="000239AA" w:rsidP="00810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846"/>
    <w:rsid w:val="000239AA"/>
    <w:rsid w:val="0009160F"/>
    <w:rsid w:val="0014577C"/>
    <w:rsid w:val="001939A8"/>
    <w:rsid w:val="001F62D8"/>
    <w:rsid w:val="00210BEE"/>
    <w:rsid w:val="00227ACE"/>
    <w:rsid w:val="00245302"/>
    <w:rsid w:val="002B7D3D"/>
    <w:rsid w:val="003100EF"/>
    <w:rsid w:val="00326C0D"/>
    <w:rsid w:val="003A3C41"/>
    <w:rsid w:val="0059568C"/>
    <w:rsid w:val="005A7430"/>
    <w:rsid w:val="005C5886"/>
    <w:rsid w:val="006222B0"/>
    <w:rsid w:val="0062646D"/>
    <w:rsid w:val="00630AB7"/>
    <w:rsid w:val="006330E8"/>
    <w:rsid w:val="006471A8"/>
    <w:rsid w:val="00672793"/>
    <w:rsid w:val="006B2256"/>
    <w:rsid w:val="006C6319"/>
    <w:rsid w:val="006D7342"/>
    <w:rsid w:val="0071584D"/>
    <w:rsid w:val="007551C0"/>
    <w:rsid w:val="007570E9"/>
    <w:rsid w:val="007F4E22"/>
    <w:rsid w:val="008107FD"/>
    <w:rsid w:val="008659CA"/>
    <w:rsid w:val="00897DA0"/>
    <w:rsid w:val="008A195E"/>
    <w:rsid w:val="0094013A"/>
    <w:rsid w:val="00950CD4"/>
    <w:rsid w:val="00985418"/>
    <w:rsid w:val="009C5621"/>
    <w:rsid w:val="00A450DB"/>
    <w:rsid w:val="00A53846"/>
    <w:rsid w:val="00A654E3"/>
    <w:rsid w:val="00A87E10"/>
    <w:rsid w:val="00AB398C"/>
    <w:rsid w:val="00B608EE"/>
    <w:rsid w:val="00C1187E"/>
    <w:rsid w:val="00C154BA"/>
    <w:rsid w:val="00D15E83"/>
    <w:rsid w:val="00D329C7"/>
    <w:rsid w:val="00D53EB4"/>
    <w:rsid w:val="00E17E12"/>
    <w:rsid w:val="00E656F0"/>
    <w:rsid w:val="00EB670A"/>
    <w:rsid w:val="00EE47D2"/>
    <w:rsid w:val="00F17D12"/>
    <w:rsid w:val="00F20D14"/>
    <w:rsid w:val="00FC0A92"/>
    <w:rsid w:val="00FC5701"/>
    <w:rsid w:val="00F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509</Words>
  <Characters>2904</Characters>
  <Application>Microsoft Office Word</Application>
  <DocSecurity>0</DocSecurity>
  <Lines>24</Lines>
  <Paragraphs>6</Paragraphs>
  <ScaleCrop>false</ScaleCrop>
  <Company>微软中国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新乡市畜牧局2015年决算公开情况说明</dc:title>
  <dc:creator>微软用户</dc:creator>
  <cp:lastModifiedBy>acer</cp:lastModifiedBy>
  <cp:revision>42</cp:revision>
  <cp:lastPrinted>2017-09-13T10:06:00Z</cp:lastPrinted>
  <dcterms:created xsi:type="dcterms:W3CDTF">2016-09-23T06:42:00Z</dcterms:created>
  <dcterms:modified xsi:type="dcterms:W3CDTF">2017-11-11T03:18:00Z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