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新乡市人民政府发展研究中心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关于做好20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年度新乡市政府决策研究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课题招标申报工作的通知</w:t>
      </w:r>
    </w:p>
    <w:p>
      <w:pPr>
        <w:rPr>
          <w:rFonts w:hint="eastAsia" w:ascii="仿宋_GB2312" w:hAnsi="文星仿宋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hAnsi="文星仿宋" w:eastAsia="仿宋_GB2312"/>
          <w:sz w:val="32"/>
          <w:szCs w:val="32"/>
        </w:rPr>
      </w:pPr>
      <w:r>
        <w:rPr>
          <w:rFonts w:hint="eastAsia" w:ascii="仿宋_GB2312" w:hAnsi="文星仿宋" w:eastAsia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根据《新乡市人民政府关于政府决策研究工作的若干意见》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和《新乡市政府决策研究课题招标办法》，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2024年度新乡市政府决策研究课题招标申报工作已经开始，请认真做好申报组织工作，现将有关事项通知如下：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黑体" w:cs="Times New Roman"/>
          <w:sz w:val="32"/>
          <w:szCs w:val="32"/>
        </w:rPr>
        <w:t>内容</w:t>
      </w:r>
      <w:r>
        <w:rPr>
          <w:rFonts w:hint="default" w:ascii="Times New Roman" w:hAnsi="Times New Roman" w:eastAsia="黑体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     本年度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研究课题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130项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均为一般课题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。（详见附件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年度新乡市政府决策研究招标课题指南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》以下简称《课题指南》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一般课题为指导性题目,</w:t>
      </w:r>
      <w:r>
        <w:rPr>
          <w:rFonts w:hint="default" w:ascii="Times New Roman" w:hAnsi="Times New Roman" w:eastAsia="黑体" w:cs="Times New Roman"/>
          <w:sz w:val="32"/>
          <w:szCs w:val="32"/>
        </w:rPr>
        <w:t>可在不改变指导性题目研究方向的基础上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，结合自身研究领域和研究专长，自定题目申报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，自定题目时须标注《课题指南》原题编号，未标注的不予受理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numPr>
          <w:numId w:val="0"/>
        </w:numPr>
        <w:ind w:left="720" w:leftChars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黑体" w:cs="Times New Roman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内容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要以习近平新时代中国特色社会主义思想为指导，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坚持为市委市政府决策服务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黑体" w:cs="Times New Roman"/>
          <w:sz w:val="32"/>
          <w:szCs w:val="32"/>
        </w:rPr>
        <w:t>立足新乡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本地</w:t>
      </w:r>
      <w:r>
        <w:rPr>
          <w:rFonts w:hint="default" w:ascii="Times New Roman" w:hAnsi="Times New Roman" w:eastAsia="黑体" w:cs="Times New Roman"/>
          <w:sz w:val="32"/>
          <w:szCs w:val="32"/>
        </w:rPr>
        <w:t>实际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，深入调查研究，提出有决策参考价值和可操作的思路与对策，切忌理论堆砌、不切实际。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切实把握事物发展的规律和趋势，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洞察国家、省及先进地市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相关情况，结合市情实际进行综合研判和战略谋划，切忌隔靴搔痒、浅尝辄止。课题设计务必突出战略性、针对性、创新性和可操作性。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人必须遵守中华人民共和国宪法和法律。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要按照《新乡市政府决策研究招标课题申请书》（见附件2）的要求，如实填写申请材料，并保证不涉及知识产权争议；申请书的填写不得直接或间接透露个人信息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相关背景资料，</w:t>
      </w:r>
      <w:r>
        <w:rPr>
          <w:rFonts w:hint="default" w:ascii="Times New Roman" w:hAnsi="Times New Roman" w:eastAsia="黑体" w:cs="Times New Roman"/>
          <w:sz w:val="32"/>
          <w:szCs w:val="32"/>
        </w:rPr>
        <w:t>内容上不得填写作者姓名、单位、刊物或出版社名称、发表时间等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。如有违反上述规定的情形，取消参评资格。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三、组织申报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本年度招标课题由单位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，不受理个人申报材料。具体要求如下：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严把政治关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申报者所在单位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要把握课题申报的政治方向，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即以习近平新时代中国特色社会主义思想为指导，全面贯彻党的二十大和二十届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二中、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三中全会精神，完整、准确、全面贯彻新发展理念，深刻领悟“两个确立”的决定性意义，增强“四个意识”、坚定“四个自信”、做到“两个维护”。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严把质量关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1.申报者所在单位要对申报课题的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方向、科研水平和能力、申报人资格及填表内容严格把关，对申请书填写的内容，特别是对选题论证的可行性、课题组的研究水平和能力等进行认真审核，签署明确意见，承担信誉保证。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2.课题主持人本年度只能申报一个项目，且不能作为其他课题组成员参加本年度招标课题的申报。课题组成员最多参加两个项目的申报。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鼓励跨单位、跨领域、跨学科开展联合研究。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年以来曾被撤项、未结项和未通过结项的课题负责人不得申报本年度招标课题。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4.课题组主持人1人，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成员不得超过7人。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四、课题的评审与管理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（一）课题的评审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按照《新乡市政府决策研究课题招标办法》规定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，采取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专家盲审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和会议评审相结合的评审方式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对评审结果予以公示。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（二）课题的管理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1.课题完成时限。以课题立项时间为起始，为期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6个月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。期限内无法完成的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，可申请延期，延期最长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6个月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2.课题管理。课题负责人要履行约定义务，按期完成研究任务。结项时需提交研究报告（1万字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左右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）、决策建议文稿（3000字左右）和公开发表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与研究报告论点一致的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论文一篇。结项采取会议评审的方式进行，结项成果等级分为“优秀”“合格”“不合格”三个等次，对评为“优秀”“合格”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的研究成果，颁发《新乡市政府决策研究招标课题结项证书》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“优秀”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的课题给予一定的资助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各单位科研管理部门应做好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材料的统一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汇总报送工作。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材料报送内容：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申请书一式4份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（申报内容较多，在表格中填写不下时，可加页填写）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，《申报信息表》《汇总表》（见附件3、4）各1份，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同时将材料的电子文本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发送至电子邮箱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"mailto:xxswzys@126.com"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xxswzys@126.com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（二）报送时间和地点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受理申报时间为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，逾期不予受理。纸质材料送至新乡市人民政府发展研究中心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秘书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科（新乡市人民东路甲1号市行政办公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楼14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房间）。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贾宇昊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0373—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99217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13673538333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年度新乡市政府决策研究招标课题指南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instrText xml:space="preserve"> HYPERLINK "http://www.hndnr.com/hndrc/file/zbkt2.doc"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2. 新乡市政府决策</w:t>
      </w:r>
      <w:bookmarkStart w:id="0" w:name="_Hlt226883682"/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研</w:t>
      </w:r>
      <w:bookmarkEnd w:id="0"/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究招标课题申请书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 申报信息表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4. 新乡市政府决策研究招标课题汇总表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                          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72" w:firstLineChars="21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72" w:firstLineChars="21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72" w:firstLineChars="21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文星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文星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spacing w:line="560" w:lineRule="exact"/>
        <w:jc w:val="left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eastAsia="zh-CN"/>
        </w:rPr>
        <w:t>附件</w:t>
      </w: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年度新乡市政府决策研究招标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课 题 指 南</w:t>
      </w:r>
    </w:p>
    <w:p>
      <w:pPr>
        <w:pStyle w:val="4"/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新融合发展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培育新质生产力路径研究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中原农谷</w:t>
      </w:r>
      <w:r>
        <w:rPr>
          <w:rFonts w:hint="eastAsia" w:ascii="仿宋_GB2312" w:hAnsi="仿宋_GB2312" w:eastAsia="仿宋_GB2312" w:cs="仿宋_GB2312"/>
          <w:sz w:val="32"/>
          <w:szCs w:val="32"/>
        </w:rPr>
        <w:t>环国家生物育种产业创新中心创新生态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现代化产业体系构建与产业链优化升级研究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科技教育人才三位一体推进路径研究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进一步深化科技体制改革提升创新体系整体效能对策研究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新质生产力下的数字经济治理体系研究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数字化转型与产业升级路径研究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企业创新动力与机制研究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知识产权保护与创新生态体系构建研究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创新型城市建设路径研究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社会保障体系完善与劳动力流动研究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新乡市构建和融入高效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创新生态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体系研究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新乡市高层次人才引进培养机制研究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高层次科技创新人才与优势产业融合发展路径研究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科技成果转化路径与优化对策研究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科技成果资源共享与高效利用对策研究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科技创新赋能乡村振兴现状及发展策略研究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科技成果转化助推农业强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市（县）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建设的路径与对策研究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科技金融体制机制改革关键问题研究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企业科技创新能力构建与优化路径研究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充分发挥12345平台作用，建立与群众、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基层互动体系研究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新乡市数字政府建设与营商环境优化联动机制研究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数字经济视域下新乡市乡村治理体系完善的路径研究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新乡市就业困难群体就业服务研究与实践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新乡市基于大数据的政务服务模式与基层治理创新机制研究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新乡市首发经济研究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新乡市银发经济研究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新乡市新就业形态研究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新乡市嵌入式托育研究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全媒体传播格局下深化新乡媒体融合转型研究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全面提升新乡市民文明素质和城市文明程度研究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新乡地域文明历史和乡村文化肌理研究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新乡城市文化空间的优化布局研究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文化与科技融合推进新乡文化数字化转型研究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深化体制改革激发新乡文化创新活力研究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关于城市公交持续健康发展的策略研究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全面从严治党的基层组织实现机制研究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数字赋能基层党建研究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党建引领新乡市法治建设现代化的实践研究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党建引领新乡市公共服务现代化的实现路径与策略研究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数字政府建设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引领经济社会高质量发展研究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新乡市数字政府建设实践路径研究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数智化时代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文化新业态、新消费、新市场研究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数字化赋能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服务业高质量发展研究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构建城乡融合发展机制促进共同富裕路径对策研究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推进实体经济和数字经济深度融合实践路径研究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数字经济赋能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乡村振兴的机制与路径研究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数字经济驱动我市产业结构转型研究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新乡市做大做强现代农业服务业的对策研究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大规模设备更新和消费品以旧换新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重点产业链高质量发展对策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社会化服务在推进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中的作用研究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完善发展养老事业和产业政策机制研究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加强新乡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市种质资源保护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问题的对策研究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我市种子产业创新发展机制与路径研究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新乡市中草药种植业发展问题研究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平原地区农业农村减污降碳技术研发应用与产业化问题研究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新乡市黄河</w:t>
      </w:r>
      <w:r>
        <w:rPr>
          <w:rFonts w:hint="eastAsia" w:ascii="仿宋_GB2312" w:hAnsi="仿宋_GB2312" w:eastAsia="仿宋_GB2312" w:cs="仿宋_GB2312"/>
          <w:sz w:val="32"/>
          <w:szCs w:val="32"/>
        </w:rPr>
        <w:t>沿线区域高质量发展研究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文体旅消费场景品质的路径研究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新乡市大运河文化核心遗产梳理、保护及开发对策建议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提高接待效能与增强服务体验相促进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推动新乡市文旅高质量发展对策研究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发展生态休闲和度假旅居产业的对策研究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新乡市红色历史文化遗产继承发展与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新乡市职业教育发展与人才培养研究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教育数字化转型的关键要素及实践路径研究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推动驻新高校融入地方发展工作机制研究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时代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中医药传承创新发展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路径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深化教育综合改革构建现代教育体系研究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引导大学生赴基层就业的长效机制研究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数字经济产业吸纳大学生就业现状及前景研究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新乡市强化学前教育、特殊教育普惠发展研究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新乡市大中小学思想政治教育一体化建设研究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新乡推进城乡精神文明建设融合发展研究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新形势下意识形态风险防范及应对机制研究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新乡市人才工作的理论与实践研究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加强新经济组织、新社会组织、新就业群体党建研究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新乡革命文物的保护和利用研究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新乡金融助力高质量发展的理论与实践研究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新乡创新政策与产业升级的理论与实践研究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新乡企业成长的理论与路径研究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新乡高端装备制造业发展路径研究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产业兴市战略的市场化支撑机制研究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提升产业链供应链韧性和安全水平研究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我市应对人口老龄化问题研究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推动我市创新链产业链资金链人才链深度融合研究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推动我市现代服务业同先进制造业、现代农业深度融合研究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健全我市农村金融服务体制机制研究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我市中小企业金融支持政策可持续性研究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新乡应急管理体系中的保险制度建设研究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新乡文化和旅游深度融合发展模式与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新乡乡村建设投入保障机制研究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新乡乡村基础设施体系和公共服务布局研究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新乡市农村中低收入群体增收问题研究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新乡市社会保障能力的统计监测研究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基于大数据的突发事件下新乡市社会心理健康预警监测研究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新乡政府数据治理及公共服务的大数据技术应用研究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新乡科技成果转化综合绩效评价指标体系研究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新乡市基层减负与治理提效研究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新乡市传统村落的保护和利用研究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新乡市促进体育、文化、旅游融合发展研究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新乡市体育赛事品牌建设研究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适应数字化发展趋势的复合型人才培育路径研究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加强校企校地合作，促进全市产业优化升级研究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新乡市网络餐饮食品安全数字化监管研究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场监管领域应急管理及舆情监测处置工作现状分析与对策措施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全媒体融合与新乡历史文化资源开发利用协调发展研究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多维度传播视角下新乡市政府舆情治理研究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新乡市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长封一体化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区域协调发展战略研究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新乡市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三新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组织运行机制研究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生态环境保护长效化治理问题研究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新乡市桃产业高质量发展研究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高效办成一件事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难点堵点研究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数字政府建设中的政务信息安全问题及其对策探讨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全市房产超市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探索与研究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科学精神、科学家精神弘扬与新乡市科技创新能力提升研究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新乡市全面推进绿色低碳转型发展的对策研究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文明实践助力新乡市乡村振兴研究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驻新高校网络舆情应对机制研究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新乡市增设职教本科的路径研究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新乡市低空经济高质量发展对策研究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新乡市促进民营经济发展壮大对策研究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新乡市慢性病患者基层就诊意愿与影响因素研究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高标准农田示范区建设的实践与探索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赋能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现代农业的实践与探索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新乡市发展现代农机装备制造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的路径研究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中原农谷良种繁育基地建设的实践与探索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农业科技成果转移转化的做法与启示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农村产业融合发展的做法与启示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粮食优势特色产业发展的做法与启示</w:t>
      </w:r>
    </w:p>
    <w:p>
      <w:pPr>
        <w:pStyle w:val="4"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中原农谷省级农业高新技术产业示范区建设的实践与探索</w:t>
      </w:r>
    </w:p>
    <w:p>
      <w:pPr>
        <w:pStyle w:val="4"/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tbl>
      <w:tblPr>
        <w:tblStyle w:val="5"/>
        <w:tblW w:w="0" w:type="auto"/>
        <w:tblInd w:w="50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编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sz w:val="32"/>
                <w:szCs w:val="32"/>
              </w:rPr>
              <w:t>号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(评审单位填写)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eastAsia="zh-CN"/>
              </w:rPr>
              <w:t>原题编号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（申请人填写）</w:t>
            </w:r>
          </w:p>
        </w:tc>
      </w:tr>
    </w:tbl>
    <w:p>
      <w:pPr>
        <w:jc w:val="center"/>
        <w:rPr>
          <w:rFonts w:eastAsia="方正小标宋简体"/>
          <w:b w:val="0"/>
          <w:bCs w:val="0"/>
          <w:sz w:val="52"/>
        </w:rPr>
      </w:pPr>
      <w:r>
        <w:rPr>
          <w:rFonts w:hint="eastAsia" w:eastAsia="方正小标宋简体"/>
          <w:b w:val="0"/>
          <w:bCs w:val="0"/>
          <w:spacing w:val="10"/>
          <w:sz w:val="52"/>
        </w:rPr>
        <w:t>新乡市政府决策研究招标课题</w:t>
      </w:r>
    </w:p>
    <w:p>
      <w:pPr>
        <w:jc w:val="center"/>
        <w:rPr>
          <w:rFonts w:hint="eastAsia"/>
          <w:b w:val="0"/>
          <w:bCs w:val="0"/>
          <w:sz w:val="52"/>
        </w:rPr>
      </w:pPr>
      <w:r>
        <w:rPr>
          <w:rFonts w:hint="eastAsia" w:eastAsia="方正小标宋简体"/>
          <w:b w:val="0"/>
          <w:bCs w:val="0"/>
          <w:sz w:val="52"/>
        </w:rPr>
        <w:t>申</w:t>
      </w:r>
      <w:r>
        <w:rPr>
          <w:rFonts w:eastAsia="方正小标宋简体"/>
          <w:b w:val="0"/>
          <w:bCs w:val="0"/>
          <w:sz w:val="52"/>
        </w:rPr>
        <w:t xml:space="preserve">  </w:t>
      </w:r>
      <w:r>
        <w:rPr>
          <w:rFonts w:hint="eastAsia" w:eastAsia="方正小标宋简体"/>
          <w:b w:val="0"/>
          <w:bCs w:val="0"/>
          <w:sz w:val="52"/>
        </w:rPr>
        <w:t>请</w:t>
      </w:r>
      <w:r>
        <w:rPr>
          <w:rFonts w:eastAsia="方正小标宋简体"/>
          <w:b w:val="0"/>
          <w:bCs w:val="0"/>
          <w:sz w:val="52"/>
        </w:rPr>
        <w:t xml:space="preserve">  </w:t>
      </w:r>
      <w:r>
        <w:rPr>
          <w:rFonts w:hint="eastAsia" w:eastAsia="方正小标宋简体"/>
          <w:b w:val="0"/>
          <w:bCs w:val="0"/>
          <w:sz w:val="52"/>
        </w:rPr>
        <w:t>书</w:t>
      </w: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ind w:right="746" w:firstLine="790" w:firstLineChars="197"/>
        <w:rPr>
          <w:rFonts w:hint="eastAsia"/>
          <w:b/>
          <w:sz w:val="32"/>
          <w:u w:val="single"/>
        </w:rPr>
      </w:pPr>
      <w:r>
        <w:rPr>
          <w:rFonts w:hint="eastAsia"/>
          <w:b/>
          <w:spacing w:val="40"/>
          <w:sz w:val="32"/>
          <w:szCs w:val="32"/>
        </w:rPr>
        <w:t>项目名称</w:t>
      </w:r>
      <w:r>
        <w:rPr>
          <w:rFonts w:hint="eastAsia"/>
          <w:b/>
          <w:sz w:val="32"/>
        </w:rPr>
        <w:t>：</w:t>
      </w:r>
      <w:r>
        <w:rPr>
          <w:rFonts w:hint="eastAsia"/>
          <w:b/>
          <w:sz w:val="32"/>
          <w:u w:val="single"/>
        </w:rPr>
        <w:t xml:space="preserve">                              </w:t>
      </w:r>
    </w:p>
    <w:p>
      <w:pPr>
        <w:ind w:right="746" w:firstLine="794" w:firstLineChars="198"/>
        <w:rPr>
          <w:rFonts w:hint="eastAsia"/>
          <w:b/>
          <w:spacing w:val="40"/>
          <w:sz w:val="32"/>
          <w:szCs w:val="32"/>
        </w:rPr>
      </w:pPr>
    </w:p>
    <w:p>
      <w:pPr>
        <w:ind w:right="746" w:firstLine="794" w:firstLineChars="198"/>
        <w:rPr>
          <w:rFonts w:hint="eastAsia"/>
          <w:b/>
          <w:sz w:val="32"/>
        </w:rPr>
      </w:pPr>
      <w:r>
        <w:rPr>
          <w:rFonts w:hint="eastAsia"/>
          <w:b/>
          <w:spacing w:val="40"/>
          <w:sz w:val="32"/>
          <w:szCs w:val="32"/>
        </w:rPr>
        <w:t>填报时间</w:t>
      </w:r>
      <w:r>
        <w:rPr>
          <w:rFonts w:hint="eastAsia"/>
          <w:b/>
          <w:sz w:val="32"/>
        </w:rPr>
        <w:t xml:space="preserve">：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</w:rPr>
        <w:t xml:space="preserve">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  <w:u w:val="single"/>
        </w:rPr>
        <w:t xml:space="preserve">       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  <w:u w:val="single"/>
        </w:rPr>
        <w:t xml:space="preserve">       </w:t>
      </w:r>
      <w:r>
        <w:rPr>
          <w:rFonts w:hint="eastAsia"/>
          <w:b/>
          <w:sz w:val="32"/>
        </w:rPr>
        <w:t>日</w:t>
      </w:r>
    </w:p>
    <w:p>
      <w:pPr>
        <w:ind w:right="746" w:firstLine="636" w:firstLineChars="198"/>
        <w:rPr>
          <w:rFonts w:hint="eastAsia"/>
          <w:b/>
          <w:sz w:val="32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黑体"/>
          <w:bCs/>
          <w:sz w:val="30"/>
        </w:rPr>
      </w:pPr>
      <w:r>
        <w:rPr>
          <w:rFonts w:hint="eastAsia" w:eastAsia="黑体"/>
          <w:bCs/>
          <w:sz w:val="30"/>
        </w:rPr>
        <w:t>新乡市人民政府发展研究中心制</w:t>
      </w:r>
    </w:p>
    <w:p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黑体"/>
          <w:bCs/>
          <w:sz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4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一、申请理由（包括研究目的、内容、意义、条件）</w:t>
            </w: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0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二、本课题的基本内容，预计突破哪些难题</w:t>
            </w:r>
          </w:p>
          <w:p>
            <w:pPr>
              <w:spacing w:before="156" w:beforeLines="50"/>
              <w:ind w:firstLine="560" w:firstLineChars="200"/>
              <w:rPr>
                <w:rFonts w:ascii="宋体" w:hAnsi="宋体"/>
                <w:sz w:val="28"/>
                <w:szCs w:val="21"/>
              </w:rPr>
            </w:pPr>
          </w:p>
          <w:p>
            <w:pPr>
              <w:rPr>
                <w:rFonts w:ascii="宋体" w:hAnsi="宋体"/>
                <w:sz w:val="28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三、课题计划进度</w:t>
            </w: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四、预计达到的阶段性成果和最终目标</w:t>
            </w: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</w:tbl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注：“编号”不用填写，“原题编号”只在自定题目时填写。</w:t>
      </w:r>
    </w:p>
    <w:tbl>
      <w:tblPr>
        <w:tblStyle w:val="5"/>
        <w:tblpPr w:leftFromText="180" w:rightFromText="180" w:vertAnchor="page" w:horzAnchor="margin" w:tblpY="36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600"/>
        <w:gridCol w:w="1398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课题名称</w:t>
            </w:r>
          </w:p>
        </w:tc>
        <w:tc>
          <w:tcPr>
            <w:tcW w:w="6794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申请单位</w:t>
            </w:r>
          </w:p>
        </w:tc>
        <w:tc>
          <w:tcPr>
            <w:tcW w:w="6794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联系地址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单位电话</w:t>
            </w: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课题负责人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联系电话</w:t>
            </w: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课题联系人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联系电话</w:t>
            </w: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 报 信 息</w:t>
      </w:r>
    </w:p>
    <w:tbl>
      <w:tblPr>
        <w:tblStyle w:val="5"/>
        <w:tblpPr w:leftFromText="180" w:rightFromText="180" w:vertAnchor="page" w:horzAnchor="margin" w:tblpY="846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55"/>
        <w:gridCol w:w="1061"/>
        <w:gridCol w:w="1547"/>
        <w:gridCol w:w="162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姓 名</w:t>
            </w:r>
          </w:p>
        </w:tc>
        <w:tc>
          <w:tcPr>
            <w:tcW w:w="7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性别</w:t>
            </w:r>
          </w:p>
        </w:tc>
        <w:tc>
          <w:tcPr>
            <w:tcW w:w="10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专业</w:t>
            </w:r>
          </w:p>
        </w:tc>
        <w:tc>
          <w:tcPr>
            <w:tcW w:w="154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职务或职称</w:t>
            </w:r>
          </w:p>
        </w:tc>
        <w:tc>
          <w:tcPr>
            <w:tcW w:w="16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工作单位</w:t>
            </w:r>
          </w:p>
        </w:tc>
        <w:tc>
          <w:tcPr>
            <w:tcW w:w="26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是否承担过市级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以上项目及成效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8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75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6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1"/>
              </w:rPr>
            </w:pPr>
          </w:p>
        </w:tc>
      </w:tr>
    </w:tbl>
    <w:p>
      <w:pPr>
        <w:tabs>
          <w:tab w:val="left" w:pos="2640"/>
          <w:tab w:val="center" w:pos="4153"/>
        </w:tabs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28"/>
          <w:szCs w:val="28"/>
        </w:rPr>
        <w:t>编号：</w:t>
      </w:r>
      <w:r>
        <w:rPr>
          <w:rFonts w:hint="eastAsia" w:ascii="楷体_GB2312" w:hAnsi="宋体" w:eastAsia="楷体_GB2312"/>
          <w:b/>
          <w:sz w:val="32"/>
          <w:szCs w:val="32"/>
        </w:rPr>
        <w:t xml:space="preserve"> （评审单位填写）            </w:t>
      </w:r>
      <w:r>
        <w:rPr>
          <w:rFonts w:hint="eastAsia" w:ascii="楷体_GB2312" w:hAnsi="宋体" w:eastAsia="楷体_GB2312"/>
          <w:b/>
          <w:sz w:val="28"/>
          <w:szCs w:val="28"/>
        </w:rPr>
        <w:t>申报单位（签章）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" w:eastAsia="zh-CN"/>
        </w:rPr>
        <w:t>课题组成员信息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项目承诺书</w:t>
      </w:r>
    </w:p>
    <w:p>
      <w:pPr>
        <w:jc w:val="center"/>
        <w:rPr>
          <w:rFonts w:ascii="黑体" w:hAnsi="宋体" w:eastAsia="黑体"/>
          <w:sz w:val="28"/>
        </w:rPr>
      </w:pP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561" w:leftChars="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1.</w:t>
      </w:r>
      <w:r>
        <w:rPr>
          <w:rFonts w:hint="eastAsia" w:ascii="仿宋_GB2312" w:hAnsi="宋体" w:eastAsia="仿宋_GB2312"/>
          <w:sz w:val="28"/>
        </w:rPr>
        <w:t>本表填写的各项内容属实，没有知识产权争议。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841" w:leftChars="267" w:hanging="280" w:hangingChars="1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2.</w:t>
      </w:r>
      <w:r>
        <w:rPr>
          <w:rFonts w:hint="eastAsia" w:ascii="仿宋_GB2312" w:hAnsi="宋体" w:eastAsia="仿宋_GB2312"/>
          <w:sz w:val="28"/>
        </w:rPr>
        <w:t>如获准立项，同意以本表作为协议开展研究工作，并按照表中填报的研究内容和时间如期完成研究任务。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841" w:leftChars="267" w:hanging="280" w:hangingChars="1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3.</w:t>
      </w:r>
      <w:r>
        <w:rPr>
          <w:rFonts w:hint="eastAsia" w:ascii="仿宋_GB2312" w:hAnsi="宋体" w:eastAsia="仿宋_GB2312"/>
          <w:sz w:val="28"/>
        </w:rPr>
        <w:t>遵守《新乡市政府决策研究课题招标办法》有关项目管理规定，自觉接受项目检查与监督管理。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="841" w:leftChars="267" w:hanging="280" w:hangingChars="1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4.</w:t>
      </w:r>
      <w:r>
        <w:rPr>
          <w:rFonts w:hint="eastAsia" w:ascii="仿宋_GB2312" w:hAnsi="宋体" w:eastAsia="仿宋_GB2312"/>
          <w:sz w:val="28"/>
        </w:rPr>
        <w:t>同意在项目结项时将本表所列的研究与调查原始数据、资料等提交市政府发展研究中心并由市政府发展研究中心无偿使用。</w:t>
      </w:r>
    </w:p>
    <w:p>
      <w:pPr>
        <w:spacing w:line="420" w:lineRule="exact"/>
        <w:ind w:right="1800"/>
        <w:rPr>
          <w:rFonts w:hint="eastAsia" w:ascii="仿宋_GB2312" w:hAnsi="宋体" w:eastAsia="仿宋_GB2312"/>
          <w:sz w:val="30"/>
        </w:rPr>
      </w:pP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</w:t>
      </w:r>
      <w:r>
        <w:rPr>
          <w:rFonts w:hint="eastAsia" w:ascii="仿宋_GB2312" w:hAnsi="宋体" w:eastAsia="仿宋_GB2312"/>
          <w:sz w:val="30"/>
        </w:rPr>
        <w:t>申请人（签章）：</w:t>
      </w:r>
      <w:r>
        <w:rPr>
          <w:rFonts w:ascii="仿宋_GB2312" w:hAnsi="宋体" w:eastAsia="仿宋_GB2312"/>
          <w:sz w:val="30"/>
        </w:rPr>
        <w:t xml:space="preserve"> </w:t>
      </w:r>
    </w:p>
    <w:p>
      <w:pPr>
        <w:spacing w:line="420" w:lineRule="exact"/>
        <w:ind w:right="899"/>
        <w:jc w:val="center"/>
        <w:rPr>
          <w:rFonts w:hint="eastAsia" w:ascii="仿宋_GB2312" w:hAnsi="宋体" w:eastAsia="仿宋_GB2312"/>
          <w:sz w:val="30"/>
        </w:rPr>
      </w:pPr>
    </w:p>
    <w:p>
      <w:pPr>
        <w:spacing w:line="420" w:lineRule="exact"/>
        <w:ind w:right="899"/>
        <w:jc w:val="center"/>
        <w:rPr>
          <w:rFonts w:hint="eastAsia" w:ascii="楷体_GB2312" w:hAnsi="宋体" w:eastAsia="楷体_GB2312"/>
          <w:sz w:val="18"/>
          <w:szCs w:val="18"/>
        </w:rPr>
      </w:pPr>
      <w:r>
        <w:rPr>
          <w:rFonts w:ascii="仿宋_GB2312" w:hAnsi="宋体" w:eastAsia="仿宋_GB2312"/>
          <w:sz w:val="30"/>
        </w:rPr>
        <w:t xml:space="preserve">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</w:t>
      </w:r>
      <w:r>
        <w:rPr>
          <w:rFonts w:hint="eastAsia" w:ascii="仿宋_GB2312" w:hAnsi="宋体" w:eastAsia="仿宋_GB2312"/>
          <w:sz w:val="30"/>
        </w:rPr>
        <w:t xml:space="preserve">  月     日</w:t>
      </w:r>
    </w:p>
    <w:p>
      <w:pPr>
        <w:rPr>
          <w:rFonts w:hint="eastAsia" w:ascii="楷体_GB2312" w:hAnsi="宋体" w:eastAsia="楷体_GB2312"/>
          <w:sz w:val="18"/>
          <w:szCs w:val="18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860" w:tblpY="51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85"/>
        <w:gridCol w:w="2010"/>
        <w:gridCol w:w="1290"/>
        <w:gridCol w:w="2404"/>
        <w:gridCol w:w="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62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838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2024年度新乡市政府决策研究招标课题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汇  总  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组织单位（签章）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月   日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288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4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新乡市人民政府发展研究中心           20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日印发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7" w:h="16840"/>
      <w:pgMar w:top="1588" w:right="1588" w:bottom="1588" w:left="1588" w:header="851" w:footer="1049" w:gutter="0"/>
      <w:pgNumType w:start="1"/>
      <w:cols w:space="720" w:num="1"/>
      <w:docGrid w:type="lines" w:linePitch="621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altName w:val="黑体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140" w:hanging="140" w:hangingChars="5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framePr w:wrap="around" w:vAnchor="text" w:hAnchor="margin" w:xAlign="inside" w:y="1"/>
      <w:ind w:right="360" w:firstLine="360"/>
      <w:rPr>
        <w:rFonts w:hint="eastAsia"/>
      </w:rPr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kern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FC3B9"/>
    <w:multiLevelType w:val="singleLevel"/>
    <w:tmpl w:val="B62FC3B9"/>
    <w:lvl w:ilvl="0" w:tentative="0">
      <w:start w:val="1"/>
      <w:numFmt w:val="chineseCounting"/>
      <w:suff w:val="nothing"/>
      <w:lvlText w:val="%1、"/>
      <w:lvlJc w:val="left"/>
      <w:pPr>
        <w:ind w:left="720" w:leftChars="0" w:firstLine="0" w:firstLineChars="0"/>
      </w:pPr>
      <w:rPr>
        <w:rFonts w:hint="eastAsia"/>
      </w:rPr>
    </w:lvl>
  </w:abstractNum>
  <w:abstractNum w:abstractNumId="1">
    <w:nsid w:val="E34D7668"/>
    <w:multiLevelType w:val="singleLevel"/>
    <w:tmpl w:val="E34D76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OGY4NGVlYjg5YjZhMGZhYzZkZmQ4ZGI0YWU0NTQifQ=="/>
    <w:docVar w:name="KSO_WPS_MARK_KEY" w:val="94997077-19d9-46bd-9aa0-81dc3eecc1a0"/>
  </w:docVars>
  <w:rsids>
    <w:rsidRoot w:val="00000000"/>
    <w:rsid w:val="1E9F113D"/>
    <w:rsid w:val="6B166D9B"/>
    <w:rsid w:val="70E3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Body Text 2"/>
    <w:basedOn w:val="1"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38539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2024-11-26T02:37:59Z</dcterms:created>
  <dc:creator>Administrator</dc:creator>
  <cp:lastModifiedBy>Administrator</cp:lastModifiedBy>
  <dcterms:modified xsi:type="dcterms:W3CDTF">2024-11-26T02:40:13Z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5BADEAE975E24DF7A778EC19C267C1FD</vt:lpwstr>
  </property>
</Properties>
</file>