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9" w:beforeLines="50" w:after="159" w:afterLines="50" w:line="57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36"/>
          <w:lang w:eastAsia="zh-CN"/>
        </w:rPr>
        <w:t>新乡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36"/>
        </w:rPr>
        <w:t>市新型产业分类指导目录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17"/>
        <w:gridCol w:w="1341"/>
        <w:gridCol w:w="2066"/>
        <w:gridCol w:w="3306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产业名称</w:t>
            </w:r>
          </w:p>
        </w:tc>
        <w:tc>
          <w:tcPr>
            <w:tcW w:w="2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一级分类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二级分类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产业说明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一</w:t>
            </w:r>
          </w:p>
        </w:tc>
        <w:tc>
          <w:tcPr>
            <w:tcW w:w="13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新一代信息技术产业</w:t>
            </w:r>
          </w:p>
        </w:tc>
        <w:tc>
          <w:tcPr>
            <w:tcW w:w="2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下一代信息网络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产业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网络设备、信息终端设备、新一代信息技术（5G等）</w:t>
            </w:r>
          </w:p>
        </w:tc>
        <w:tc>
          <w:tcPr>
            <w:tcW w:w="133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设计、研究中心、实验室、总部、结算中心、检验检测中心等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电子核心产业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半导体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、新型显示器件、智能传感器等</w:t>
            </w:r>
          </w:p>
        </w:tc>
        <w:tc>
          <w:tcPr>
            <w:tcW w:w="13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软件和信息技术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服务业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软件开发、信息处理、信息技术服务等</w:t>
            </w:r>
          </w:p>
        </w:tc>
        <w:tc>
          <w:tcPr>
            <w:tcW w:w="13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互联网、云计算、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大数据产业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工业互联网及支持服务、移动联网及支持服务、互联网平台服务、物联网平台服务、云计算与大数据服务等</w:t>
            </w:r>
          </w:p>
        </w:tc>
        <w:tc>
          <w:tcPr>
            <w:tcW w:w="13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二</w:t>
            </w:r>
          </w:p>
        </w:tc>
        <w:tc>
          <w:tcPr>
            <w:tcW w:w="13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高端装备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制造业</w:t>
            </w:r>
          </w:p>
        </w:tc>
        <w:tc>
          <w:tcPr>
            <w:tcW w:w="2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智能制造装备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机器人、增材制造（3D打印）、精密数控机床及相关产业，智能制造服务等</w:t>
            </w:r>
          </w:p>
        </w:tc>
        <w:tc>
          <w:tcPr>
            <w:tcW w:w="133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设计、研究中心、制造业创新中心、实验室、总部、结算中心、检验检测中心等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航空航天和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卫星及应用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飞机制造及相关产业、卫星及应用产业（北斗导航）等</w:t>
            </w:r>
          </w:p>
        </w:tc>
        <w:tc>
          <w:tcPr>
            <w:tcW w:w="13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轨道交通装备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轨道交通及相关产业等</w:t>
            </w:r>
          </w:p>
        </w:tc>
        <w:tc>
          <w:tcPr>
            <w:tcW w:w="13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高端成套装备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电力装备、工程装备、环保装备、军工装备、矿山装备等新兴产业装备</w:t>
            </w:r>
          </w:p>
        </w:tc>
        <w:tc>
          <w:tcPr>
            <w:tcW w:w="13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三</w:t>
            </w:r>
          </w:p>
        </w:tc>
        <w:tc>
          <w:tcPr>
            <w:tcW w:w="13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新材料产业</w:t>
            </w:r>
          </w:p>
        </w:tc>
        <w:tc>
          <w:tcPr>
            <w:tcW w:w="2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先进基础材料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先进有色金属材料，先进无机非金属材料，先进建筑材料等</w:t>
            </w:r>
          </w:p>
        </w:tc>
        <w:tc>
          <w:tcPr>
            <w:tcW w:w="133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设计、研究中心、制造业创新中心、实验室、总部、结算中心、检验检测中心等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关键战略材料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高端装备用特种合金、高性能分离膜材料，高性能纤维及复合材料，宽禁带半导体材料和新型显示材料，生物医用材料等</w:t>
            </w:r>
          </w:p>
        </w:tc>
        <w:tc>
          <w:tcPr>
            <w:tcW w:w="13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前沿新材料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石墨烯、金属及高分子增材制造材料，智能仿生与超材料等</w:t>
            </w:r>
          </w:p>
        </w:tc>
        <w:tc>
          <w:tcPr>
            <w:tcW w:w="13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四</w:t>
            </w:r>
          </w:p>
        </w:tc>
        <w:tc>
          <w:tcPr>
            <w:tcW w:w="13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生物医药</w:t>
            </w:r>
          </w:p>
        </w:tc>
        <w:tc>
          <w:tcPr>
            <w:tcW w:w="2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现代医药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生物药品、化学药品、现代中药、兽药等</w:t>
            </w:r>
          </w:p>
        </w:tc>
        <w:tc>
          <w:tcPr>
            <w:tcW w:w="133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设计、研究中心、制造业创新中心、实验室、总部、结算中心、检验检测中心等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先进医疗设备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医学影像设备、先进治疗设备、康复医疗器械、医用检查检验仪器等</w:t>
            </w:r>
          </w:p>
        </w:tc>
        <w:tc>
          <w:tcPr>
            <w:tcW w:w="13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五</w:t>
            </w:r>
          </w:p>
        </w:tc>
        <w:tc>
          <w:tcPr>
            <w:tcW w:w="13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新能源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汽车产业</w:t>
            </w:r>
          </w:p>
        </w:tc>
        <w:tc>
          <w:tcPr>
            <w:tcW w:w="2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新能源汽车产品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新能源整车、特种改装车、电机及其控制系统、机电耦合系统、电池系统及核心零部件等</w:t>
            </w:r>
          </w:p>
        </w:tc>
        <w:tc>
          <w:tcPr>
            <w:tcW w:w="133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设计、研究中心、制造业创新中心、实验室、总部、结算中心、检验检测中心等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新能源配套设施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充电、换电及加氢设施，生产测试设备等</w:t>
            </w:r>
          </w:p>
        </w:tc>
        <w:tc>
          <w:tcPr>
            <w:tcW w:w="13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六</w:t>
            </w:r>
          </w:p>
        </w:tc>
        <w:tc>
          <w:tcPr>
            <w:tcW w:w="13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数字创意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产业</w:t>
            </w:r>
          </w:p>
        </w:tc>
        <w:tc>
          <w:tcPr>
            <w:tcW w:w="2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数字文化创意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数字文化创意技术装备、软件、内容制作、新型媒体服务等</w:t>
            </w:r>
          </w:p>
        </w:tc>
        <w:tc>
          <w:tcPr>
            <w:tcW w:w="133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设计、总部、结算中心等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设计服务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13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37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0" w:lineRule="exact"/>
        <w:ind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</w:p>
    <w:p>
      <w:pPr>
        <w:rPr>
          <w:rFonts w:hint="default"/>
        </w:rPr>
        <w:sectPr>
          <w:headerReference r:id="rId3" w:type="default"/>
          <w:footerReference r:id="rId4" w:type="default"/>
          <w:pgSz w:w="11905" w:h="16838"/>
          <w:pgMar w:top="2098" w:right="1474" w:bottom="1984" w:left="1587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31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wordWrap w:val="0"/>
      <w:snapToGrid w:val="0"/>
      <w:ind w:firstLine="360" w:firstLineChars="200"/>
      <w:jc w:val="left"/>
      <w:rPr>
        <w:rFonts w:ascii="Times New Roman" w:hAnsi="Times New Roman" w:eastAsia="方正仿宋_GBK" w:cs="Times New Roman"/>
        <w:sz w:val="18"/>
        <w:szCs w:val="32"/>
        <w:lang w:val="en-US" w:eastAsia="zh-CN" w:bidi="ar-SA"/>
      </w:rPr>
    </w:pPr>
    <w:r>
      <w:rPr>
        <w:rFonts w:ascii="Times New Roman" w:hAnsi="Times New Roman" w:eastAsia="方正仿宋_GBK" w:cs="Times New Roman"/>
        <w:sz w:val="18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wordWrap w:val="0"/>
                            <w:snapToGrid w:val="0"/>
                            <w:ind w:left="0" w:leftChars="0" w:firstLine="0" w:firstLineChars="0"/>
                            <w:jc w:val="left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52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52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52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52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52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52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52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52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wordWrap w:val="0"/>
                      <w:snapToGrid w:val="0"/>
                      <w:ind w:left="0" w:leftChars="0" w:firstLine="0" w:firstLineChars="0"/>
                      <w:jc w:val="left"/>
                      <w:rPr>
                        <w:rFonts w:hint="default" w:ascii="Times New Roman" w:hAnsi="Times New Roman" w:eastAsia="方正仿宋_GBK" w:cs="Times New Roman"/>
                        <w:sz w:val="28"/>
                        <w:szCs w:val="52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52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52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52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52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52"/>
                        <w:lang w:val="en-US" w:eastAsia="zh-CN" w:bidi="ar-SA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52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52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tabs>
        <w:tab w:val="center" w:pos="4153"/>
        <w:tab w:val="right" w:pos="8306"/>
      </w:tabs>
      <w:wordWrap w:val="0"/>
      <w:snapToGrid w:val="0"/>
      <w:spacing w:line="240" w:lineRule="auto"/>
      <w:ind w:firstLine="360" w:firstLineChars="200"/>
      <w:jc w:val="both"/>
      <w:outlineLvl w:val="9"/>
      <w:rPr>
        <w:rFonts w:ascii="Times New Roman" w:hAnsi="Times New Roman" w:eastAsia="方正仿宋_GBK" w:cs="Times New Roman"/>
        <w:sz w:val="18"/>
        <w:szCs w:val="32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YmM3YjcwNWE5ZGFjOWI0Y2M5NWU5MTI4Y2ViYTAifQ=="/>
  </w:docVars>
  <w:rsids>
    <w:rsidRoot w:val="331622B9"/>
    <w:rsid w:val="3316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2024-04-29T02:22:00Z</dcterms:created>
  <dc:creator>Administrator</dc:creator>
  <cp:lastModifiedBy>Administrator</cp:lastModifiedBy>
  <dcterms:modified xsi:type="dcterms:W3CDTF">2024-04-29T02:22:28Z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C6E19977DA7A452D8E2DD12A55FD2168_11</vt:lpwstr>
  </property>
</Properties>
</file>