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val="0"/>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eastAsia="黑体" w:cs="Times New Roman"/>
          <w:b w:val="0"/>
          <w:bCs w:val="0"/>
          <w:kern w:val="2"/>
          <w:sz w:val="32"/>
          <w:szCs w:val="32"/>
          <w:lang w:val="en-US" w:eastAsia="zh-CN"/>
        </w:rPr>
      </w:pPr>
      <w:bookmarkStart w:id="0" w:name="PO_contentAll"/>
      <w:r>
        <w:rPr>
          <w:rFonts w:hint="default" w:ascii="Times New Roman" w:hAnsi="Times New Roman" w:eastAsia="黑体" w:cs="Times New Roman"/>
          <w:b w:val="0"/>
          <w:bCs w:val="0"/>
          <w:kern w:val="2"/>
          <w:sz w:val="32"/>
          <w:szCs w:val="32"/>
          <w:lang w:val="en" w:eastAsia="zh-CN"/>
        </w:rPr>
        <w:t>附件</w:t>
      </w:r>
      <w:r>
        <w:rPr>
          <w:rFonts w:hint="default" w:ascii="Times New Roman" w:hAnsi="Times New Roman" w:eastAsia="黑体" w:cs="Times New Roman"/>
          <w:b w:val="0"/>
          <w:bCs w:val="0"/>
          <w:kern w:val="2"/>
          <w:sz w:val="32"/>
          <w:szCs w:val="32"/>
          <w:lang w:val="en-US" w:eastAsia="zh-CN"/>
        </w:rPr>
        <w:t>1</w:t>
      </w:r>
    </w:p>
    <w:p>
      <w:pPr>
        <w:keepNext w:val="0"/>
        <w:keepLines w:val="0"/>
        <w:pageBreakBefore w:val="0"/>
        <w:widowControl w:val="0"/>
        <w:kinsoku/>
        <w:wordWrap/>
        <w:overflowPunct w:val="0"/>
        <w:topLinePunct w:val="0"/>
        <w:autoSpaceDE/>
        <w:autoSpaceDN/>
        <w:bidi w:val="0"/>
        <w:adjustRightInd/>
        <w:snapToGrid/>
        <w:spacing w:after="109" w:afterLines="20" w:line="640" w:lineRule="exact"/>
        <w:ind w:left="0" w:leftChars="0" w:firstLine="0" w:firstLineChars="0"/>
        <w:jc w:val="center"/>
        <w:textAlignment w:val="center"/>
        <w:rPr>
          <w:rFonts w:hint="default" w:ascii="Times New Roman" w:hAnsi="Times New Roman" w:eastAsia="方正小标宋简体" w:cs="Times New Roman"/>
          <w:b w:val="0"/>
          <w:bCs w:val="0"/>
          <w:color w:val="000000"/>
          <w:sz w:val="44"/>
          <w:szCs w:val="44"/>
          <w:highlight w:val="none"/>
          <w:u w:val="none"/>
        </w:rPr>
      </w:pPr>
      <w:r>
        <w:rPr>
          <w:rFonts w:hint="default" w:ascii="Times New Roman" w:hAnsi="Times New Roman" w:eastAsia="方正小标宋简体" w:cs="Times New Roman"/>
          <w:b w:val="0"/>
          <w:bCs w:val="0"/>
          <w:color w:val="000000"/>
          <w:kern w:val="0"/>
          <w:sz w:val="44"/>
          <w:szCs w:val="44"/>
          <w:highlight w:val="none"/>
          <w:u w:val="none"/>
          <w:lang w:bidi="ar"/>
        </w:rPr>
        <w:t>重大事项清单</w:t>
      </w:r>
    </w:p>
    <w:tbl>
      <w:tblPr>
        <w:tblStyle w:val="14"/>
        <w:tblW w:w="14078" w:type="dxa"/>
        <w:jc w:val="center"/>
        <w:tblLayout w:type="fixed"/>
        <w:tblCellMar>
          <w:top w:w="0" w:type="dxa"/>
          <w:left w:w="108" w:type="dxa"/>
          <w:bottom w:w="0" w:type="dxa"/>
          <w:right w:w="108" w:type="dxa"/>
        </w:tblCellMar>
      </w:tblPr>
      <w:tblGrid>
        <w:gridCol w:w="705"/>
        <w:gridCol w:w="1593"/>
        <w:gridCol w:w="4860"/>
        <w:gridCol w:w="2445"/>
        <w:gridCol w:w="2540"/>
        <w:gridCol w:w="1935"/>
      </w:tblGrid>
      <w:tr>
        <w:tblPrEx>
          <w:tblCellMar>
            <w:top w:w="0" w:type="dxa"/>
            <w:left w:w="108" w:type="dxa"/>
            <w:bottom w:w="0" w:type="dxa"/>
            <w:right w:w="108" w:type="dxa"/>
          </w:tblCellMar>
        </w:tblPrEx>
        <w:trPr>
          <w:trHeight w:val="480" w:hRule="atLeast"/>
          <w:tblHeader/>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b w:val="0"/>
                <w:bCs w:val="0"/>
                <w:color w:val="000000"/>
                <w:sz w:val="24"/>
                <w:szCs w:val="24"/>
                <w:highlight w:val="none"/>
                <w:u w:val="none"/>
              </w:rPr>
            </w:pPr>
            <w:r>
              <w:rPr>
                <w:rFonts w:hint="default" w:ascii="Times New Roman" w:hAnsi="Times New Roman" w:eastAsia="黑体" w:cs="Times New Roman"/>
                <w:b w:val="0"/>
                <w:bCs w:val="0"/>
                <w:color w:val="000000"/>
                <w:kern w:val="0"/>
                <w:sz w:val="24"/>
                <w:szCs w:val="24"/>
                <w:highlight w:val="none"/>
                <w:u w:val="none"/>
                <w:lang w:bidi="ar"/>
              </w:rPr>
              <w:t>序号</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b w:val="0"/>
                <w:bCs w:val="0"/>
                <w:color w:val="000000"/>
                <w:sz w:val="24"/>
                <w:szCs w:val="24"/>
                <w:highlight w:val="none"/>
                <w:u w:val="none"/>
              </w:rPr>
            </w:pPr>
            <w:r>
              <w:rPr>
                <w:rFonts w:hint="default" w:ascii="Times New Roman" w:hAnsi="Times New Roman" w:eastAsia="黑体" w:cs="Times New Roman"/>
                <w:b w:val="0"/>
                <w:bCs w:val="0"/>
                <w:color w:val="000000"/>
                <w:sz w:val="24"/>
                <w:szCs w:val="24"/>
                <w:highlight w:val="none"/>
                <w:u w:val="none"/>
              </w:rPr>
              <w:t>事项名称</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b w:val="0"/>
                <w:bCs w:val="0"/>
                <w:color w:val="000000"/>
                <w:sz w:val="24"/>
                <w:szCs w:val="24"/>
                <w:highlight w:val="none"/>
                <w:u w:val="none"/>
              </w:rPr>
            </w:pPr>
            <w:r>
              <w:rPr>
                <w:rFonts w:hint="default" w:ascii="Times New Roman" w:hAnsi="Times New Roman" w:eastAsia="黑体" w:cs="Times New Roman"/>
                <w:b w:val="0"/>
                <w:bCs w:val="0"/>
                <w:color w:val="000000"/>
                <w:kern w:val="0"/>
                <w:sz w:val="24"/>
                <w:szCs w:val="24"/>
                <w:highlight w:val="none"/>
                <w:u w:val="none"/>
                <w:lang w:bidi="ar"/>
              </w:rPr>
              <w:t>主要推进举措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b w:val="0"/>
                <w:bCs w:val="0"/>
                <w:color w:val="000000"/>
                <w:sz w:val="24"/>
                <w:szCs w:val="24"/>
                <w:highlight w:val="none"/>
                <w:u w:val="none"/>
              </w:rPr>
            </w:pPr>
            <w:r>
              <w:rPr>
                <w:rFonts w:hint="default" w:ascii="Times New Roman" w:hAnsi="Times New Roman" w:eastAsia="黑体" w:cs="Times New Roman"/>
                <w:b w:val="0"/>
                <w:bCs w:val="0"/>
                <w:color w:val="000000"/>
                <w:kern w:val="0"/>
                <w:sz w:val="24"/>
                <w:szCs w:val="24"/>
                <w:highlight w:val="none"/>
                <w:u w:val="none"/>
                <w:lang w:bidi="ar"/>
              </w:rPr>
              <w:t>2023年目标</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b w:val="0"/>
                <w:bCs w:val="0"/>
                <w:color w:val="000000"/>
                <w:sz w:val="24"/>
                <w:szCs w:val="24"/>
                <w:highlight w:val="none"/>
                <w:u w:val="none"/>
              </w:rPr>
            </w:pPr>
            <w:r>
              <w:rPr>
                <w:rFonts w:hint="default" w:ascii="Times New Roman" w:hAnsi="Times New Roman" w:eastAsia="黑体" w:cs="Times New Roman"/>
                <w:b w:val="0"/>
                <w:bCs w:val="0"/>
                <w:color w:val="000000"/>
                <w:kern w:val="0"/>
                <w:sz w:val="24"/>
                <w:szCs w:val="24"/>
                <w:highlight w:val="none"/>
                <w:u w:val="none"/>
                <w:lang w:bidi="ar"/>
              </w:rPr>
              <w:t>2025年目标</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b w:val="0"/>
                <w:bCs w:val="0"/>
                <w:color w:val="000000"/>
                <w:sz w:val="24"/>
                <w:szCs w:val="24"/>
                <w:highlight w:val="none"/>
                <w:u w:val="none"/>
              </w:rPr>
            </w:pPr>
            <w:r>
              <w:rPr>
                <w:rFonts w:hint="default" w:ascii="Times New Roman" w:hAnsi="Times New Roman" w:eastAsia="黑体" w:cs="Times New Roman"/>
                <w:b w:val="0"/>
                <w:bCs w:val="0"/>
                <w:color w:val="000000"/>
                <w:kern w:val="0"/>
                <w:sz w:val="24"/>
                <w:szCs w:val="24"/>
                <w:highlight w:val="none"/>
                <w:u w:val="none"/>
                <w:lang w:bidi="ar"/>
              </w:rPr>
              <w:t>责任单位</w:t>
            </w:r>
          </w:p>
        </w:tc>
      </w:tr>
      <w:tr>
        <w:tblPrEx>
          <w:tblCellMar>
            <w:top w:w="0" w:type="dxa"/>
            <w:left w:w="108" w:type="dxa"/>
            <w:bottom w:w="0" w:type="dxa"/>
            <w:right w:w="108" w:type="dxa"/>
          </w:tblCellMar>
        </w:tblPrEx>
        <w:trPr>
          <w:trHeight w:val="2345"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val="en-US" w:eastAsia="zh-CN"/>
              </w:rPr>
              <w:t>粮食产业高质量发展行动</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lang w:val="en-US" w:eastAsia="zh-CN"/>
              </w:rPr>
            </w:pPr>
            <w:r>
              <w:rPr>
                <w:rFonts w:hint="default" w:ascii="Times New Roman" w:hAnsi="Times New Roman" w:eastAsia="仿宋_GB2312" w:cs="Times New Roman"/>
                <w:b w:val="0"/>
                <w:bCs w:val="0"/>
                <w:color w:val="auto"/>
                <w:sz w:val="24"/>
                <w:szCs w:val="24"/>
                <w:highlight w:val="none"/>
                <w:u w:val="none"/>
                <w:lang w:val="en-US" w:eastAsia="zh-CN"/>
              </w:rPr>
              <w:t>1.实施优质粮食工程，加快粮油产品向绿色化、优质化、特色化、品牌化“四化”提升，推动优质粮食产购储加销整体“五优”联动</w:t>
            </w:r>
            <w:r>
              <w:rPr>
                <w:rFonts w:hint="eastAsia" w:eastAsia="仿宋_GB2312" w:cs="Times New Roman"/>
                <w:b w:val="0"/>
                <w:bCs w:val="0"/>
                <w:color w:val="auto"/>
                <w:sz w:val="24"/>
                <w:szCs w:val="24"/>
                <w:highlight w:val="none"/>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val="en-US" w:eastAsia="zh-CN"/>
              </w:rPr>
              <w:t>2.加强粮油品牌建设，积极推荐企业申报“河南好粮油”。</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lang w:val="en-US" w:eastAsia="zh-CN"/>
              </w:rPr>
            </w:pPr>
            <w:r>
              <w:rPr>
                <w:rFonts w:hint="default" w:ascii="Times New Roman" w:hAnsi="Times New Roman" w:eastAsia="仿宋_GB2312" w:cs="Times New Roman"/>
                <w:b w:val="0"/>
                <w:bCs w:val="0"/>
                <w:color w:val="auto"/>
                <w:sz w:val="24"/>
                <w:szCs w:val="24"/>
                <w:highlight w:val="none"/>
                <w:u w:val="none"/>
                <w:lang w:val="en-US" w:eastAsia="zh-CN"/>
              </w:rPr>
              <w:t>粮食产业经济总产值达到260亿元</w:t>
            </w:r>
            <w:r>
              <w:rPr>
                <w:rFonts w:hint="eastAsia" w:eastAsia="仿宋_GB2312" w:cs="Times New Roman"/>
                <w:b w:val="0"/>
                <w:bCs w:val="0"/>
                <w:color w:val="auto"/>
                <w:sz w:val="24"/>
                <w:szCs w:val="24"/>
                <w:highlight w:val="none"/>
                <w:u w:val="none"/>
                <w:lang w:val="en-US" w:eastAsia="zh-CN"/>
              </w:rPr>
              <w:t>。</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lang w:val="en-US" w:eastAsia="zh-CN"/>
              </w:rPr>
            </w:pPr>
            <w:r>
              <w:rPr>
                <w:rFonts w:hint="default" w:ascii="Times New Roman" w:hAnsi="Times New Roman" w:eastAsia="仿宋_GB2312" w:cs="Times New Roman"/>
                <w:b w:val="0"/>
                <w:bCs w:val="0"/>
                <w:color w:val="auto"/>
                <w:sz w:val="24"/>
                <w:szCs w:val="24"/>
                <w:highlight w:val="none"/>
                <w:u w:val="none"/>
                <w:lang w:val="en-US" w:eastAsia="zh-CN"/>
              </w:rPr>
              <w:t>1.粮食产业经济总产值达到300亿元；</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lang w:val="en-US" w:eastAsia="zh-CN"/>
              </w:rPr>
            </w:pPr>
            <w:r>
              <w:rPr>
                <w:rFonts w:hint="default" w:ascii="Times New Roman" w:hAnsi="Times New Roman" w:eastAsia="仿宋_GB2312" w:cs="Times New Roman"/>
                <w:b w:val="0"/>
                <w:bCs w:val="0"/>
                <w:color w:val="auto"/>
                <w:sz w:val="24"/>
                <w:szCs w:val="24"/>
                <w:highlight w:val="none"/>
                <w:u w:val="none"/>
                <w:lang w:val="en-US" w:eastAsia="zh-CN"/>
              </w:rPr>
              <w:t>2.获得“河南好粮油”品牌达到30个以上。</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u w:val="none"/>
                <w:lang w:val="en-US" w:eastAsia="zh-CN"/>
              </w:rPr>
            </w:pPr>
            <w:r>
              <w:rPr>
                <w:rFonts w:hint="default" w:ascii="Times New Roman" w:hAnsi="Times New Roman" w:eastAsia="仿宋_GB2312" w:cs="Times New Roman"/>
                <w:b w:val="0"/>
                <w:bCs w:val="0"/>
                <w:color w:val="auto"/>
                <w:sz w:val="24"/>
                <w:szCs w:val="24"/>
                <w:highlight w:val="none"/>
                <w:u w:val="none"/>
                <w:lang w:val="en-US" w:eastAsia="zh-CN"/>
              </w:rPr>
              <w:t>市粮食和储备局</w:t>
            </w:r>
          </w:p>
        </w:tc>
      </w:tr>
      <w:tr>
        <w:tblPrEx>
          <w:tblCellMar>
            <w:top w:w="0" w:type="dxa"/>
            <w:left w:w="108" w:type="dxa"/>
            <w:bottom w:w="0" w:type="dxa"/>
            <w:right w:w="108" w:type="dxa"/>
          </w:tblCellMar>
        </w:tblPrEx>
        <w:trPr>
          <w:trHeight w:val="245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auto"/>
                <w:kern w:val="0"/>
                <w:sz w:val="24"/>
                <w:szCs w:val="24"/>
                <w:highlight w:val="none"/>
                <w:u w:val="none"/>
                <w:lang w:bidi="ar"/>
              </w:rPr>
              <w:t>2</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肉牛奶牛产业发展行动计划</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1.积极培育养牛大县、奶业重点县，加快建设产业优势区；</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2.发展壮大优质饲草基地，扩大肉牛奶牛养殖规模。</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1.牛饲养量</w:t>
            </w:r>
            <w:r>
              <w:rPr>
                <w:rFonts w:hint="default" w:ascii="Times New Roman" w:hAnsi="Times New Roman" w:eastAsia="仿宋_GB2312" w:cs="Times New Roman"/>
                <w:b w:val="0"/>
                <w:bCs w:val="0"/>
                <w:color w:val="auto"/>
                <w:sz w:val="24"/>
                <w:szCs w:val="24"/>
                <w:highlight w:val="none"/>
                <w:u w:val="none"/>
                <w:lang w:eastAsia="zh-CN"/>
              </w:rPr>
              <w:t>不低于</w:t>
            </w:r>
            <w:r>
              <w:rPr>
                <w:rFonts w:hint="default" w:ascii="Times New Roman" w:hAnsi="Times New Roman" w:eastAsia="仿宋_GB2312" w:cs="Times New Roman"/>
                <w:b w:val="0"/>
                <w:bCs w:val="0"/>
                <w:color w:val="auto"/>
                <w:sz w:val="24"/>
                <w:szCs w:val="24"/>
                <w:highlight w:val="none"/>
                <w:u w:val="none"/>
                <w:lang w:val="en-US" w:eastAsia="zh-CN"/>
              </w:rPr>
              <w:t>25.5</w:t>
            </w:r>
            <w:r>
              <w:rPr>
                <w:rFonts w:hint="default" w:ascii="Times New Roman" w:hAnsi="Times New Roman" w:eastAsia="仿宋_GB2312" w:cs="Times New Roman"/>
                <w:b w:val="0"/>
                <w:bCs w:val="0"/>
                <w:color w:val="auto"/>
                <w:sz w:val="24"/>
                <w:szCs w:val="24"/>
                <w:highlight w:val="none"/>
                <w:u w:val="none"/>
              </w:rPr>
              <w:t>万头；</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2.奶类产量</w:t>
            </w:r>
            <w:r>
              <w:rPr>
                <w:rFonts w:hint="default" w:ascii="Times New Roman" w:hAnsi="Times New Roman" w:eastAsia="仿宋_GB2312" w:cs="Times New Roman"/>
                <w:b w:val="0"/>
                <w:bCs w:val="0"/>
                <w:color w:val="auto"/>
                <w:sz w:val="24"/>
                <w:szCs w:val="24"/>
                <w:highlight w:val="none"/>
                <w:u w:val="none"/>
                <w:lang w:eastAsia="zh-CN"/>
              </w:rPr>
              <w:t>不低于</w:t>
            </w:r>
            <w:r>
              <w:rPr>
                <w:rFonts w:hint="default" w:ascii="Times New Roman" w:hAnsi="Times New Roman" w:eastAsia="仿宋_GB2312" w:cs="Times New Roman"/>
                <w:b w:val="0"/>
                <w:bCs w:val="0"/>
                <w:color w:val="auto"/>
                <w:sz w:val="24"/>
                <w:szCs w:val="24"/>
                <w:highlight w:val="none"/>
                <w:u w:val="none"/>
                <w:lang w:val="en-US" w:eastAsia="zh-CN"/>
              </w:rPr>
              <w:t>17</w:t>
            </w:r>
            <w:r>
              <w:rPr>
                <w:rFonts w:hint="default" w:ascii="Times New Roman" w:hAnsi="Times New Roman" w:eastAsia="仿宋_GB2312" w:cs="Times New Roman"/>
                <w:b w:val="0"/>
                <w:bCs w:val="0"/>
                <w:color w:val="auto"/>
                <w:sz w:val="24"/>
                <w:szCs w:val="24"/>
                <w:highlight w:val="none"/>
                <w:u w:val="none"/>
              </w:rPr>
              <w:t>万吨。</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1.牛饲养量达到</w:t>
            </w:r>
            <w:r>
              <w:rPr>
                <w:rFonts w:hint="default" w:ascii="Times New Roman" w:hAnsi="Times New Roman" w:eastAsia="仿宋_GB2312" w:cs="Times New Roman"/>
                <w:b w:val="0"/>
                <w:bCs w:val="0"/>
                <w:color w:val="auto"/>
                <w:sz w:val="24"/>
                <w:szCs w:val="24"/>
                <w:highlight w:val="none"/>
                <w:u w:val="none"/>
                <w:lang w:val="en-US" w:eastAsia="zh-CN"/>
              </w:rPr>
              <w:t>37.8</w:t>
            </w:r>
            <w:r>
              <w:rPr>
                <w:rFonts w:hint="default" w:ascii="Times New Roman" w:hAnsi="Times New Roman" w:eastAsia="仿宋_GB2312" w:cs="Times New Roman"/>
                <w:b w:val="0"/>
                <w:bCs w:val="0"/>
                <w:color w:val="auto"/>
                <w:sz w:val="24"/>
                <w:szCs w:val="24"/>
                <w:highlight w:val="none"/>
                <w:u w:val="none"/>
              </w:rPr>
              <w:t>万头；</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2.奶类产量达到</w:t>
            </w:r>
            <w:r>
              <w:rPr>
                <w:rFonts w:hint="default" w:ascii="Times New Roman" w:hAnsi="Times New Roman" w:eastAsia="仿宋_GB2312" w:cs="Times New Roman"/>
                <w:b w:val="0"/>
                <w:bCs w:val="0"/>
                <w:color w:val="auto"/>
                <w:sz w:val="24"/>
                <w:szCs w:val="24"/>
                <w:highlight w:val="none"/>
                <w:u w:val="none"/>
                <w:lang w:val="en-US" w:eastAsia="zh-CN"/>
              </w:rPr>
              <w:t>19</w:t>
            </w:r>
            <w:r>
              <w:rPr>
                <w:rFonts w:hint="default" w:ascii="Times New Roman" w:hAnsi="Times New Roman" w:eastAsia="仿宋_GB2312" w:cs="Times New Roman"/>
                <w:b w:val="0"/>
                <w:bCs w:val="0"/>
                <w:color w:val="auto"/>
                <w:sz w:val="24"/>
                <w:szCs w:val="24"/>
                <w:highlight w:val="none"/>
                <w:u w:val="none"/>
              </w:rPr>
              <w:t>万吨。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eastAsia="zh-CN"/>
              </w:rPr>
              <w:t>市</w:t>
            </w:r>
            <w:r>
              <w:rPr>
                <w:rFonts w:hint="default" w:ascii="Times New Roman" w:hAnsi="Times New Roman" w:eastAsia="仿宋_GB2312" w:cs="Times New Roman"/>
                <w:b w:val="0"/>
                <w:bCs w:val="0"/>
                <w:color w:val="auto"/>
                <w:sz w:val="24"/>
                <w:szCs w:val="24"/>
                <w:highlight w:val="none"/>
                <w:u w:val="none"/>
              </w:rPr>
              <w:t>农业农村</w:t>
            </w:r>
            <w:r>
              <w:rPr>
                <w:rFonts w:hint="default" w:ascii="Times New Roman" w:hAnsi="Times New Roman" w:eastAsia="仿宋_GB2312" w:cs="Times New Roman"/>
                <w:b w:val="0"/>
                <w:bCs w:val="0"/>
                <w:color w:val="auto"/>
                <w:sz w:val="24"/>
                <w:szCs w:val="24"/>
                <w:highlight w:val="none"/>
                <w:u w:val="none"/>
                <w:lang w:eastAsia="zh-CN"/>
              </w:rPr>
              <w:t>局</w:t>
            </w:r>
          </w:p>
        </w:tc>
      </w:tr>
      <w:tr>
        <w:tblPrEx>
          <w:tblCellMar>
            <w:top w:w="0" w:type="dxa"/>
            <w:left w:w="108" w:type="dxa"/>
            <w:bottom w:w="0" w:type="dxa"/>
            <w:right w:w="108" w:type="dxa"/>
          </w:tblCellMar>
        </w:tblPrEx>
        <w:trPr>
          <w:trHeight w:val="2191"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auto"/>
                <w:kern w:val="0"/>
                <w:sz w:val="24"/>
                <w:szCs w:val="24"/>
                <w:highlight w:val="none"/>
                <w:u w:val="none"/>
                <w:lang w:bidi="ar"/>
              </w:rPr>
              <w:t>3</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优势特色农产品</w:t>
            </w:r>
            <w:r>
              <w:rPr>
                <w:rFonts w:hint="default" w:ascii="Times New Roman" w:hAnsi="Times New Roman" w:eastAsia="仿宋_GB2312" w:cs="Times New Roman"/>
                <w:b w:val="0"/>
                <w:bCs w:val="0"/>
                <w:color w:val="auto"/>
                <w:sz w:val="24"/>
                <w:szCs w:val="24"/>
                <w:highlight w:val="none"/>
                <w:u w:val="none"/>
                <w:lang w:eastAsia="zh-CN"/>
              </w:rPr>
              <w:t>产业</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val="en-US" w:eastAsia="zh-CN"/>
              </w:rPr>
              <w:t>大力发展优质小麦、花生、草畜、林果、蔬菜、花木、食用菌、中药材、水产品等优势特色产业，调整结构，优化品种，提升品质，不断提高农业质量效益和竞争力。</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全市特色高效经济作物面积达到260万亩。</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全市特色高效经济作物面积</w:t>
            </w:r>
            <w:r>
              <w:rPr>
                <w:rFonts w:hint="default" w:ascii="Times New Roman" w:hAnsi="Times New Roman" w:eastAsia="仿宋_GB2312" w:cs="Times New Roman"/>
                <w:b w:val="0"/>
                <w:bCs w:val="0"/>
                <w:color w:val="auto"/>
                <w:sz w:val="24"/>
                <w:szCs w:val="24"/>
                <w:highlight w:val="none"/>
                <w:u w:val="none"/>
                <w:lang w:eastAsia="zh-CN"/>
              </w:rPr>
              <w:t>稳定在</w:t>
            </w:r>
            <w:r>
              <w:rPr>
                <w:rFonts w:hint="default" w:ascii="Times New Roman" w:hAnsi="Times New Roman" w:eastAsia="仿宋_GB2312" w:cs="Times New Roman"/>
                <w:b w:val="0"/>
                <w:bCs w:val="0"/>
                <w:color w:val="auto"/>
                <w:sz w:val="24"/>
                <w:szCs w:val="24"/>
                <w:highlight w:val="none"/>
                <w:u w:val="none"/>
              </w:rPr>
              <w:t>2</w:t>
            </w:r>
            <w:r>
              <w:rPr>
                <w:rFonts w:hint="default" w:ascii="Times New Roman" w:hAnsi="Times New Roman" w:eastAsia="仿宋_GB2312" w:cs="Times New Roman"/>
                <w:b w:val="0"/>
                <w:bCs w:val="0"/>
                <w:color w:val="auto"/>
                <w:sz w:val="24"/>
                <w:szCs w:val="24"/>
                <w:highlight w:val="none"/>
                <w:u w:val="none"/>
                <w:lang w:val="en-US" w:eastAsia="zh-CN"/>
              </w:rPr>
              <w:t>6</w:t>
            </w:r>
            <w:r>
              <w:rPr>
                <w:rFonts w:hint="default" w:ascii="Times New Roman" w:hAnsi="Times New Roman" w:eastAsia="仿宋_GB2312" w:cs="Times New Roman"/>
                <w:b w:val="0"/>
                <w:bCs w:val="0"/>
                <w:color w:val="auto"/>
                <w:sz w:val="24"/>
                <w:szCs w:val="24"/>
                <w:highlight w:val="none"/>
                <w:u w:val="none"/>
              </w:rPr>
              <w:t>0万亩</w:t>
            </w:r>
            <w:r>
              <w:rPr>
                <w:rFonts w:hint="default" w:ascii="Times New Roman" w:hAnsi="Times New Roman" w:eastAsia="仿宋_GB2312" w:cs="Times New Roman"/>
                <w:b w:val="0"/>
                <w:bCs w:val="0"/>
                <w:color w:val="auto"/>
                <w:sz w:val="24"/>
                <w:szCs w:val="24"/>
                <w:highlight w:val="none"/>
                <w:u w:val="none"/>
                <w:lang w:eastAsia="zh-CN"/>
              </w:rPr>
              <w:t>以上</w:t>
            </w:r>
            <w:r>
              <w:rPr>
                <w:rFonts w:hint="default" w:ascii="Times New Roman" w:hAnsi="Times New Roman" w:eastAsia="仿宋_GB2312" w:cs="Times New Roman"/>
                <w:b w:val="0"/>
                <w:bCs w:val="0"/>
                <w:color w:val="auto"/>
                <w:sz w:val="24"/>
                <w:szCs w:val="24"/>
                <w:highlight w:val="none"/>
                <w:u w:val="none"/>
              </w:rPr>
              <w:t>。</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eastAsia="zh-CN"/>
              </w:rPr>
              <w:t>市</w:t>
            </w:r>
            <w:r>
              <w:rPr>
                <w:rFonts w:hint="default" w:ascii="Times New Roman" w:hAnsi="Times New Roman" w:eastAsia="仿宋_GB2312" w:cs="Times New Roman"/>
                <w:b w:val="0"/>
                <w:bCs w:val="0"/>
                <w:color w:val="auto"/>
                <w:sz w:val="24"/>
                <w:szCs w:val="24"/>
                <w:highlight w:val="none"/>
                <w:u w:val="none"/>
              </w:rPr>
              <w:t>农业农村</w:t>
            </w:r>
            <w:r>
              <w:rPr>
                <w:rFonts w:hint="default" w:ascii="Times New Roman" w:hAnsi="Times New Roman" w:eastAsia="仿宋_GB2312" w:cs="Times New Roman"/>
                <w:b w:val="0"/>
                <w:bCs w:val="0"/>
                <w:color w:val="auto"/>
                <w:sz w:val="24"/>
                <w:szCs w:val="24"/>
                <w:highlight w:val="none"/>
                <w:u w:val="none"/>
                <w:lang w:eastAsia="zh-CN"/>
              </w:rPr>
              <w:t>局</w:t>
            </w:r>
          </w:p>
        </w:tc>
      </w:tr>
      <w:tr>
        <w:tblPrEx>
          <w:tblCellMar>
            <w:top w:w="0" w:type="dxa"/>
            <w:left w:w="108" w:type="dxa"/>
            <w:bottom w:w="0" w:type="dxa"/>
            <w:right w:w="108" w:type="dxa"/>
          </w:tblCellMar>
        </w:tblPrEx>
        <w:trPr>
          <w:trHeight w:val="2554"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auto"/>
                <w:kern w:val="0"/>
                <w:sz w:val="24"/>
                <w:szCs w:val="24"/>
                <w:highlight w:val="none"/>
                <w:u w:val="none"/>
                <w:lang w:bidi="ar"/>
              </w:rPr>
              <w:t>4</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优势农业全产业链培育</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1.围绕小麦、花生、生猪等优势特色产业链，培育</w:t>
            </w:r>
            <w:r>
              <w:rPr>
                <w:rFonts w:hint="default" w:ascii="Times New Roman" w:hAnsi="Times New Roman" w:eastAsia="仿宋_GB2312" w:cs="Times New Roman"/>
                <w:b w:val="0"/>
                <w:bCs w:val="0"/>
                <w:color w:val="auto"/>
                <w:sz w:val="24"/>
                <w:szCs w:val="24"/>
                <w:highlight w:val="none"/>
                <w:u w:val="none"/>
                <w:lang w:eastAsia="zh-CN"/>
              </w:rPr>
              <w:t>农业产业化龙头企业</w:t>
            </w:r>
            <w:r>
              <w:rPr>
                <w:rFonts w:hint="default" w:ascii="Times New Roman" w:hAnsi="Times New Roman" w:eastAsia="仿宋_GB2312" w:cs="Times New Roman"/>
                <w:b w:val="0"/>
                <w:bCs w:val="0"/>
                <w:color w:val="auto"/>
                <w:sz w:val="24"/>
                <w:szCs w:val="24"/>
                <w:highlight w:val="none"/>
                <w:u w:val="none"/>
              </w:rPr>
              <w:t>；</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2.推进延津县全国（小麦）农业全产业链典型县建设；</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3.</w:t>
            </w:r>
            <w:r>
              <w:rPr>
                <w:rFonts w:hint="default" w:ascii="Times New Roman" w:hAnsi="Times New Roman" w:eastAsia="仿宋_GB2312" w:cs="Times New Roman"/>
                <w:b w:val="0"/>
                <w:bCs w:val="0"/>
                <w:color w:val="auto"/>
                <w:sz w:val="24"/>
                <w:szCs w:val="24"/>
                <w:highlight w:val="none"/>
                <w:u w:val="none"/>
                <w:lang w:eastAsia="zh-CN"/>
              </w:rPr>
              <w:t>积极争取</w:t>
            </w:r>
            <w:r>
              <w:rPr>
                <w:rFonts w:hint="default" w:ascii="Times New Roman" w:hAnsi="Times New Roman" w:eastAsia="仿宋_GB2312" w:cs="Times New Roman"/>
                <w:b w:val="0"/>
                <w:bCs w:val="0"/>
                <w:color w:val="auto"/>
                <w:sz w:val="24"/>
                <w:szCs w:val="24"/>
                <w:highlight w:val="none"/>
                <w:u w:val="none"/>
              </w:rPr>
              <w:t>申报全国农业全产业链重点链和典型县。</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val="en"/>
              </w:rPr>
              <w:t>培育</w:t>
            </w:r>
            <w:r>
              <w:rPr>
                <w:rFonts w:hint="default" w:ascii="Times New Roman" w:hAnsi="Times New Roman" w:eastAsia="仿宋_GB2312" w:cs="Times New Roman"/>
                <w:b w:val="0"/>
                <w:bCs w:val="0"/>
                <w:color w:val="auto"/>
                <w:sz w:val="24"/>
                <w:szCs w:val="24"/>
                <w:highlight w:val="none"/>
                <w:u w:val="none"/>
                <w:lang w:val="en" w:eastAsia="zh-CN"/>
              </w:rPr>
              <w:t>发展</w:t>
            </w:r>
            <w:r>
              <w:rPr>
                <w:rFonts w:hint="default" w:ascii="Times New Roman" w:hAnsi="Times New Roman" w:eastAsia="仿宋_GB2312" w:cs="Times New Roman"/>
                <w:b w:val="0"/>
                <w:bCs w:val="0"/>
                <w:color w:val="auto"/>
                <w:sz w:val="24"/>
                <w:szCs w:val="24"/>
                <w:highlight w:val="none"/>
                <w:u w:val="none"/>
              </w:rPr>
              <w:t>全产业链</w:t>
            </w:r>
            <w:r>
              <w:rPr>
                <w:rFonts w:hint="default" w:ascii="Times New Roman" w:hAnsi="Times New Roman" w:eastAsia="仿宋_GB2312" w:cs="Times New Roman"/>
                <w:b w:val="0"/>
                <w:bCs w:val="0"/>
                <w:color w:val="auto"/>
                <w:sz w:val="24"/>
                <w:szCs w:val="24"/>
                <w:highlight w:val="none"/>
                <w:u w:val="none"/>
                <w:lang w:eastAsia="zh-CN"/>
              </w:rPr>
              <w:t>龙头</w:t>
            </w:r>
            <w:r>
              <w:rPr>
                <w:rFonts w:hint="default" w:ascii="Times New Roman" w:hAnsi="Times New Roman" w:eastAsia="仿宋_GB2312" w:cs="Times New Roman"/>
                <w:b w:val="0"/>
                <w:bCs w:val="0"/>
                <w:color w:val="auto"/>
                <w:sz w:val="24"/>
                <w:szCs w:val="24"/>
                <w:highlight w:val="none"/>
                <w:u w:val="none"/>
              </w:rPr>
              <w:t>企业</w:t>
            </w:r>
            <w:r>
              <w:rPr>
                <w:rFonts w:hint="default" w:ascii="Times New Roman" w:hAnsi="Times New Roman" w:eastAsia="仿宋_GB2312" w:cs="Times New Roman"/>
                <w:b w:val="0"/>
                <w:bCs w:val="0"/>
                <w:color w:val="auto"/>
                <w:sz w:val="24"/>
                <w:szCs w:val="24"/>
                <w:highlight w:val="none"/>
                <w:u w:val="none"/>
                <w:lang w:val="en-US" w:eastAsia="zh-CN"/>
              </w:rPr>
              <w:t>10家</w:t>
            </w:r>
            <w:r>
              <w:rPr>
                <w:rFonts w:hint="default" w:ascii="Times New Roman" w:hAnsi="Times New Roman" w:eastAsia="仿宋_GB2312" w:cs="Times New Roman"/>
                <w:b w:val="0"/>
                <w:bCs w:val="0"/>
                <w:color w:val="auto"/>
                <w:sz w:val="24"/>
                <w:szCs w:val="24"/>
                <w:highlight w:val="none"/>
                <w:u w:val="none"/>
              </w:rPr>
              <w:t>。</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力争培育</w:t>
            </w:r>
            <w:r>
              <w:rPr>
                <w:rFonts w:hint="default" w:ascii="Times New Roman" w:hAnsi="Times New Roman" w:eastAsia="仿宋_GB2312" w:cs="Times New Roman"/>
                <w:b w:val="0"/>
                <w:bCs w:val="0"/>
                <w:color w:val="auto"/>
                <w:sz w:val="24"/>
                <w:szCs w:val="24"/>
                <w:highlight w:val="none"/>
                <w:u w:val="none"/>
                <w:lang w:val="en-US" w:eastAsia="zh-CN"/>
              </w:rPr>
              <w:t>5</w:t>
            </w:r>
            <w:r>
              <w:rPr>
                <w:rFonts w:hint="default" w:ascii="Times New Roman" w:hAnsi="Times New Roman" w:eastAsia="仿宋_GB2312" w:cs="Times New Roman"/>
                <w:b w:val="0"/>
                <w:bCs w:val="0"/>
                <w:color w:val="auto"/>
                <w:sz w:val="24"/>
                <w:szCs w:val="24"/>
                <w:highlight w:val="none"/>
                <w:u w:val="none"/>
              </w:rPr>
              <w:t>个以上年产值超十亿的农业全产业链“链主”企业。</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wordWrap/>
              <w:overflowPunct w:val="0"/>
              <w:topLinePunct w:val="0"/>
              <w:autoSpaceDE/>
              <w:autoSpaceDN/>
              <w:bidi w:val="0"/>
              <w:adjustRightInd/>
              <w:snapToGrid/>
              <w:spacing w:after="0" w:line="360" w:lineRule="exact"/>
              <w:ind w:firstLine="0" w:firstLineChars="0"/>
              <w:jc w:val="center"/>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eastAsia="zh-CN"/>
              </w:rPr>
              <w:t>市</w:t>
            </w:r>
            <w:r>
              <w:rPr>
                <w:rFonts w:hint="default" w:ascii="Times New Roman" w:hAnsi="Times New Roman" w:eastAsia="仿宋_GB2312" w:cs="Times New Roman"/>
                <w:b w:val="0"/>
                <w:bCs w:val="0"/>
                <w:color w:val="auto"/>
                <w:sz w:val="24"/>
                <w:szCs w:val="24"/>
                <w:highlight w:val="none"/>
                <w:u w:val="none"/>
              </w:rPr>
              <w:t>农业农村</w:t>
            </w:r>
            <w:r>
              <w:rPr>
                <w:rFonts w:hint="default" w:ascii="Times New Roman" w:hAnsi="Times New Roman" w:eastAsia="仿宋_GB2312" w:cs="Times New Roman"/>
                <w:b w:val="0"/>
                <w:bCs w:val="0"/>
                <w:color w:val="auto"/>
                <w:sz w:val="24"/>
                <w:szCs w:val="24"/>
                <w:highlight w:val="none"/>
                <w:u w:val="none"/>
                <w:lang w:eastAsia="zh-CN"/>
              </w:rPr>
              <w:t>局</w:t>
            </w:r>
          </w:p>
        </w:tc>
      </w:tr>
      <w:tr>
        <w:tblPrEx>
          <w:tblCellMar>
            <w:top w:w="0" w:type="dxa"/>
            <w:left w:w="108" w:type="dxa"/>
            <w:bottom w:w="0" w:type="dxa"/>
            <w:right w:w="108" w:type="dxa"/>
          </w:tblCellMar>
        </w:tblPrEx>
        <w:trPr>
          <w:trHeight w:val="2940"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5</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豫菜振兴</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1.组织各县（市、区），结合实际举办“豫鉴美食·新乡”餐饮促消费系列活动，提振餐饮消费市场；做好我市餐饮企业积极参加“老家河南</w:t>
            </w:r>
            <w:r>
              <w:rPr>
                <w:rFonts w:hint="default" w:ascii="Times New Roman" w:hAnsi="Times New Roman" w:eastAsia="仿宋_GB2312" w:cs="Times New Roman"/>
                <w:b w:val="0"/>
                <w:bCs w:val="0"/>
                <w:color w:val="000000"/>
                <w:sz w:val="24"/>
                <w:szCs w:val="24"/>
                <w:highlight w:val="none"/>
                <w:u w:val="none"/>
                <w:lang w:val="en-US" w:eastAsia="zh-CN"/>
              </w:rPr>
              <w:t>·</w:t>
            </w:r>
            <w:r>
              <w:rPr>
                <w:rFonts w:hint="default" w:ascii="Times New Roman" w:hAnsi="Times New Roman" w:eastAsia="仿宋_GB2312" w:cs="Times New Roman"/>
                <w:b w:val="0"/>
                <w:bCs w:val="0"/>
                <w:color w:val="000000"/>
                <w:sz w:val="24"/>
                <w:szCs w:val="24"/>
                <w:highlight w:val="none"/>
                <w:u w:val="none"/>
              </w:rPr>
              <w:t>百城千味”河南特色美食评选活动，培育特色餐饮美食品牌；</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2.指导市餐饮行业协会做好餐饮人才培育工作，进一步提升我市厨师技能。</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lang w:val="en"/>
              </w:rPr>
            </w:pPr>
            <w:r>
              <w:rPr>
                <w:rFonts w:hint="default" w:ascii="Times New Roman" w:hAnsi="Times New Roman" w:eastAsia="仿宋_GB2312" w:cs="Times New Roman"/>
                <w:b w:val="0"/>
                <w:bCs w:val="0"/>
                <w:color w:val="000000"/>
                <w:sz w:val="24"/>
                <w:szCs w:val="24"/>
                <w:highlight w:val="none"/>
                <w:u w:val="none"/>
                <w:lang w:eastAsia="zh-CN"/>
              </w:rPr>
              <w:t>持续做好餐饮人才培育工作。</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持续推动餐饮品牌建设。</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市商务局</w:t>
            </w:r>
          </w:p>
        </w:tc>
      </w:tr>
      <w:tr>
        <w:tblPrEx>
          <w:tblCellMar>
            <w:top w:w="0" w:type="dxa"/>
            <w:left w:w="108" w:type="dxa"/>
            <w:bottom w:w="0" w:type="dxa"/>
            <w:right w:w="108" w:type="dxa"/>
          </w:tblCellMar>
        </w:tblPrEx>
        <w:trPr>
          <w:trHeight w:val="2658"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6</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豫酒振兴</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val="en-US" w:eastAsia="zh-CN"/>
              </w:rPr>
              <w:t>1.落实河南酒业振兴发展行动方案（2022—2025年），实施品质提升、创新驱动、品牌强酒、营销再造等重点工程；</w:t>
            </w:r>
            <w:r>
              <w:rPr>
                <w:rFonts w:hint="default" w:ascii="Times New Roman" w:hAnsi="Times New Roman" w:eastAsia="仿宋_GB2312" w:cs="Times New Roman"/>
                <w:b w:val="0"/>
                <w:bCs w:val="0"/>
                <w:color w:val="000000"/>
                <w:sz w:val="24"/>
                <w:szCs w:val="24"/>
                <w:highlight w:val="none"/>
                <w:u w:val="none"/>
                <w:lang w:val="en-US" w:eastAsia="zh-CN"/>
              </w:rPr>
              <w:br w:type="textWrapping"/>
            </w:r>
            <w:r>
              <w:rPr>
                <w:rFonts w:hint="default" w:ascii="Times New Roman" w:hAnsi="Times New Roman" w:eastAsia="仿宋_GB2312" w:cs="Times New Roman"/>
                <w:b w:val="0"/>
                <w:bCs w:val="0"/>
                <w:color w:val="000000"/>
                <w:sz w:val="24"/>
                <w:szCs w:val="24"/>
                <w:highlight w:val="none"/>
                <w:u w:val="none"/>
                <w:lang w:val="en-US" w:eastAsia="zh-CN"/>
              </w:rPr>
              <w:t>2.鼓励媒体、行业协会、专家学者宣传豫酒，讲好豫酒故事，弘扬豫酒文化，不断提升豫酒产品影响力和竞争力。</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lang w:val="en" w:eastAsia="zh-CN"/>
              </w:rPr>
            </w:pPr>
            <w:r>
              <w:rPr>
                <w:rFonts w:hint="default" w:ascii="Times New Roman" w:hAnsi="Times New Roman" w:eastAsia="仿宋_GB2312" w:cs="Times New Roman"/>
                <w:b w:val="0"/>
                <w:bCs w:val="0"/>
                <w:color w:val="000000"/>
                <w:sz w:val="24"/>
                <w:szCs w:val="24"/>
                <w:highlight w:val="none"/>
                <w:u w:val="none"/>
                <w:lang w:val="en-US" w:eastAsia="zh-CN"/>
              </w:rPr>
              <w:t>白酒规上企业营收力争达到1.5亿元。</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val="en-US" w:eastAsia="zh-CN"/>
              </w:rPr>
              <w:t>白酒规上企业营收力争达到3亿元。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val="en-US" w:eastAsia="zh-CN"/>
              </w:rPr>
              <w:t>市工信局</w:t>
            </w:r>
          </w:p>
        </w:tc>
      </w:tr>
      <w:tr>
        <w:tblPrEx>
          <w:tblCellMar>
            <w:top w:w="0" w:type="dxa"/>
            <w:left w:w="108" w:type="dxa"/>
            <w:bottom w:w="0" w:type="dxa"/>
            <w:right w:w="108" w:type="dxa"/>
          </w:tblCellMar>
        </w:tblPrEx>
        <w:trPr>
          <w:trHeight w:val="3335"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7</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学前教育扩容提质行动</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1.实施学前教育普惠扩容工程，通过新建、改扩建、回收小区配套幼儿园和政府购买普惠性民办园学位等措施增加公办幼儿园学位；</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2.建立学前教育普惠扩容工程定期</w:t>
            </w:r>
            <w:r>
              <w:rPr>
                <w:rFonts w:hint="default" w:ascii="Times New Roman" w:hAnsi="Times New Roman" w:eastAsia="仿宋_GB2312" w:cs="Times New Roman"/>
                <w:b w:val="0"/>
                <w:bCs w:val="0"/>
                <w:color w:val="auto"/>
                <w:sz w:val="24"/>
                <w:szCs w:val="24"/>
                <w:lang w:eastAsia="zh-CN"/>
              </w:rPr>
              <w:t>通报制度，对各县（市、区）工作落实情况，每季度通报、排名</w:t>
            </w:r>
            <w:r>
              <w:rPr>
                <w:rFonts w:hint="default" w:ascii="Times New Roman" w:hAnsi="Times New Roman" w:eastAsia="仿宋_GB2312" w:cs="Times New Roman"/>
                <w:b w:val="0"/>
                <w:bCs w:val="0"/>
                <w:color w:val="auto"/>
                <w:sz w:val="24"/>
                <w:szCs w:val="24"/>
              </w:rPr>
              <w:t>。</w:t>
            </w:r>
          </w:p>
          <w:p>
            <w:pPr>
              <w:pStyle w:val="8"/>
              <w:keepNext w:val="0"/>
              <w:keepLines w:val="0"/>
              <w:pageBreakBefore w:val="0"/>
              <w:widowControl w:val="0"/>
              <w:kinsoku/>
              <w:wordWrap/>
              <w:overflowPunct w:val="0"/>
              <w:topLinePunct w:val="0"/>
              <w:autoSpaceDE/>
              <w:autoSpaceDN/>
              <w:bidi w:val="0"/>
              <w:adjustRightInd/>
              <w:snapToGrid/>
              <w:spacing w:after="0"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val="en-US" w:eastAsia="zh-CN"/>
              </w:rPr>
              <w:t>3.将学前教育普惠扩容工程纳入对县（市、区）督政内容。</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新增公办幼儿园学位</w:t>
            </w:r>
            <w:r>
              <w:rPr>
                <w:rFonts w:hint="default" w:ascii="Times New Roman" w:hAnsi="Times New Roman" w:eastAsia="仿宋_GB2312" w:cs="Times New Roman"/>
                <w:b w:val="0"/>
                <w:bCs w:val="0"/>
                <w:color w:val="auto"/>
                <w:sz w:val="24"/>
                <w:szCs w:val="24"/>
                <w:highlight w:val="none"/>
                <w:u w:val="none"/>
                <w:lang w:val="en-US" w:eastAsia="zh-CN"/>
              </w:rPr>
              <w:t>5千</w:t>
            </w:r>
            <w:r>
              <w:rPr>
                <w:rFonts w:hint="default" w:ascii="Times New Roman" w:hAnsi="Times New Roman" w:eastAsia="仿宋_GB2312" w:cs="Times New Roman"/>
                <w:b w:val="0"/>
                <w:bCs w:val="0"/>
                <w:color w:val="auto"/>
                <w:sz w:val="24"/>
                <w:szCs w:val="24"/>
                <w:highlight w:val="none"/>
                <w:u w:val="none"/>
              </w:rPr>
              <w:t>个。</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“十四五”期间累计新增公办幼儿园学位</w:t>
            </w:r>
            <w:r>
              <w:rPr>
                <w:rFonts w:hint="default" w:ascii="Times New Roman" w:hAnsi="Times New Roman" w:eastAsia="仿宋_GB2312" w:cs="Times New Roman"/>
                <w:b w:val="0"/>
                <w:bCs w:val="0"/>
                <w:color w:val="auto"/>
                <w:sz w:val="24"/>
                <w:szCs w:val="24"/>
                <w:highlight w:val="none"/>
                <w:u w:val="none"/>
                <w:lang w:eastAsia="zh-CN"/>
              </w:rPr>
              <w:t>不低于</w:t>
            </w:r>
            <w:r>
              <w:rPr>
                <w:rFonts w:hint="default" w:ascii="Times New Roman" w:hAnsi="Times New Roman" w:eastAsia="仿宋_GB2312" w:cs="Times New Roman"/>
                <w:b w:val="0"/>
                <w:bCs w:val="0"/>
                <w:color w:val="auto"/>
                <w:sz w:val="24"/>
                <w:szCs w:val="24"/>
                <w:highlight w:val="none"/>
                <w:u w:val="none"/>
                <w:lang w:val="en-US" w:eastAsia="zh-CN"/>
              </w:rPr>
              <w:t>2</w:t>
            </w:r>
            <w:r>
              <w:rPr>
                <w:rFonts w:hint="default" w:ascii="Times New Roman" w:hAnsi="Times New Roman" w:eastAsia="仿宋_GB2312" w:cs="Times New Roman"/>
                <w:b w:val="0"/>
                <w:bCs w:val="0"/>
                <w:color w:val="auto"/>
                <w:sz w:val="24"/>
                <w:szCs w:val="24"/>
                <w:highlight w:val="none"/>
                <w:u w:val="none"/>
              </w:rPr>
              <w:t>万个。</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eastAsia="zh-CN"/>
              </w:rPr>
              <w:t>市教育局</w:t>
            </w:r>
          </w:p>
        </w:tc>
      </w:tr>
      <w:tr>
        <w:tblPrEx>
          <w:tblCellMar>
            <w:top w:w="0" w:type="dxa"/>
            <w:left w:w="108" w:type="dxa"/>
            <w:bottom w:w="0" w:type="dxa"/>
            <w:right w:w="108" w:type="dxa"/>
          </w:tblCellMar>
        </w:tblPrEx>
        <w:trPr>
          <w:trHeight w:val="1778"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8</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民办学校质量提升行动</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组织实施全</w:t>
            </w:r>
            <w:r>
              <w:rPr>
                <w:rFonts w:hint="default" w:ascii="Times New Roman" w:hAnsi="Times New Roman" w:eastAsia="仿宋_GB2312" w:cs="Times New Roman"/>
                <w:b w:val="0"/>
                <w:bCs w:val="0"/>
                <w:color w:val="auto"/>
                <w:sz w:val="24"/>
                <w:szCs w:val="24"/>
                <w:highlight w:val="none"/>
                <w:u w:val="none"/>
                <w:lang w:eastAsia="zh-CN"/>
              </w:rPr>
              <w:t>市</w:t>
            </w:r>
            <w:r>
              <w:rPr>
                <w:rFonts w:hint="default" w:ascii="Times New Roman" w:hAnsi="Times New Roman" w:eastAsia="仿宋_GB2312" w:cs="Times New Roman"/>
                <w:b w:val="0"/>
                <w:bCs w:val="0"/>
                <w:color w:val="auto"/>
                <w:sz w:val="24"/>
                <w:szCs w:val="24"/>
                <w:highlight w:val="none"/>
                <w:u w:val="none"/>
              </w:rPr>
              <w:t>民办学校管理人员系统培训，提升民办学校管理水平</w:t>
            </w:r>
            <w:r>
              <w:rPr>
                <w:rFonts w:hint="default" w:ascii="Times New Roman" w:hAnsi="Times New Roman" w:eastAsia="仿宋_GB2312" w:cs="Times New Roman"/>
                <w:b w:val="0"/>
                <w:bCs w:val="0"/>
                <w:color w:val="auto"/>
                <w:sz w:val="24"/>
                <w:szCs w:val="24"/>
                <w:highlight w:val="none"/>
                <w:u w:val="none"/>
                <w:lang w:eastAsia="zh-CN"/>
              </w:rPr>
              <w:t>。</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val="en-US" w:eastAsia="zh-CN"/>
              </w:rPr>
              <w:t>完成全市民办学校举办者轮训工作。</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实现对中小学举办人、校长及相关职能部门负责人系统轮训</w:t>
            </w:r>
            <w:r>
              <w:rPr>
                <w:rFonts w:hint="default" w:ascii="Times New Roman" w:hAnsi="Times New Roman" w:eastAsia="仿宋_GB2312" w:cs="Times New Roman"/>
                <w:b w:val="0"/>
                <w:bCs w:val="0"/>
                <w:color w:val="auto"/>
                <w:sz w:val="24"/>
                <w:szCs w:val="24"/>
                <w:highlight w:val="none"/>
                <w:u w:val="none"/>
                <w:lang w:eastAsia="zh-CN"/>
              </w:rPr>
              <w:t>。</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市教育局</w:t>
            </w:r>
          </w:p>
        </w:tc>
      </w:tr>
      <w:tr>
        <w:tblPrEx>
          <w:tblCellMar>
            <w:top w:w="0" w:type="dxa"/>
            <w:left w:w="108" w:type="dxa"/>
            <w:bottom w:w="0" w:type="dxa"/>
            <w:right w:w="108" w:type="dxa"/>
          </w:tblCellMar>
        </w:tblPrEx>
        <w:trPr>
          <w:trHeight w:val="293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9</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公共卫生体系建设三年行动计划</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加快</w:t>
            </w:r>
            <w:r>
              <w:rPr>
                <w:rFonts w:hint="default" w:ascii="Times New Roman" w:hAnsi="Times New Roman" w:eastAsia="仿宋_GB2312" w:cs="Times New Roman"/>
                <w:b w:val="0"/>
                <w:bCs w:val="0"/>
                <w:color w:val="000000"/>
                <w:sz w:val="24"/>
                <w:szCs w:val="24"/>
                <w:highlight w:val="none"/>
                <w:u w:val="none"/>
              </w:rPr>
              <w:t>健全应急指挥、监测预警、应急救治、应急物资保障、预防控制、慢病防治、支撑保障等七大体系</w:t>
            </w:r>
            <w:r>
              <w:rPr>
                <w:rFonts w:hint="eastAsia" w:eastAsia="仿宋_GB2312" w:cs="Times New Roman"/>
                <w:b w:val="0"/>
                <w:bCs w:val="0"/>
                <w:color w:val="000000"/>
                <w:sz w:val="24"/>
                <w:szCs w:val="24"/>
                <w:highlight w:val="none"/>
                <w:u w:val="none"/>
                <w:lang w:eastAsia="zh-CN"/>
              </w:rPr>
              <w:t>。</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推动市</w:t>
            </w:r>
            <w:r>
              <w:rPr>
                <w:rFonts w:hint="default" w:ascii="Times New Roman" w:hAnsi="Times New Roman" w:eastAsia="仿宋_GB2312" w:cs="Times New Roman"/>
                <w:b w:val="0"/>
                <w:bCs w:val="0"/>
                <w:color w:val="000000"/>
                <w:sz w:val="24"/>
                <w:szCs w:val="24"/>
                <w:highlight w:val="none"/>
                <w:u w:val="none"/>
                <w:lang w:eastAsia="zh-CN"/>
              </w:rPr>
              <w:t>级和</w:t>
            </w:r>
            <w:r>
              <w:rPr>
                <w:rFonts w:hint="default" w:ascii="Times New Roman" w:hAnsi="Times New Roman" w:eastAsia="仿宋_GB2312" w:cs="Times New Roman"/>
                <w:b w:val="0"/>
                <w:bCs w:val="0"/>
                <w:color w:val="000000"/>
                <w:sz w:val="24"/>
                <w:szCs w:val="24"/>
                <w:highlight w:val="none"/>
                <w:u w:val="none"/>
              </w:rPr>
              <w:t>部分县（市）疾病预防控制中心现代化体系建设</w:t>
            </w:r>
            <w:r>
              <w:rPr>
                <w:rFonts w:hint="default" w:ascii="Times New Roman" w:hAnsi="Times New Roman" w:eastAsia="仿宋_GB2312" w:cs="Times New Roman"/>
                <w:b w:val="0"/>
                <w:bCs w:val="0"/>
                <w:color w:val="000000"/>
                <w:sz w:val="24"/>
                <w:szCs w:val="24"/>
                <w:highlight w:val="none"/>
                <w:u w:val="none"/>
                <w:lang w:eastAsia="zh-CN"/>
              </w:rPr>
              <w:t>，加快</w:t>
            </w:r>
            <w:r>
              <w:rPr>
                <w:rFonts w:hint="default" w:ascii="Times New Roman" w:hAnsi="Times New Roman" w:eastAsia="仿宋_GB2312" w:cs="Times New Roman"/>
                <w:b w:val="0"/>
                <w:bCs w:val="0"/>
                <w:color w:val="000000"/>
                <w:sz w:val="24"/>
                <w:szCs w:val="24"/>
                <w:highlight w:val="none"/>
                <w:u w:val="none"/>
              </w:rPr>
              <w:t>市传染病院的改扩建项目建设和5个亚（准）定点医院的项目建设。</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构建城市传染病防治网络，基本建成能够有效应对重大疫情和突发公共卫生事件的公共卫生体系。</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市卫健委</w:t>
            </w:r>
          </w:p>
        </w:tc>
      </w:tr>
      <w:tr>
        <w:tblPrEx>
          <w:tblCellMar>
            <w:top w:w="0" w:type="dxa"/>
            <w:left w:w="108" w:type="dxa"/>
            <w:bottom w:w="0" w:type="dxa"/>
            <w:right w:w="108" w:type="dxa"/>
          </w:tblCellMar>
        </w:tblPrEx>
        <w:trPr>
          <w:trHeight w:val="3305"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10</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医疗服务体系建设三年行动计划</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持续优化医疗资源配置，提高医疗服务能力和医疗管理水平，加快推进国家区域医疗中心建设，不断改善患者就医感受。</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1.推动新乡医学院第</w:t>
            </w:r>
            <w:r>
              <w:rPr>
                <w:rFonts w:hint="default" w:ascii="Times New Roman" w:hAnsi="Times New Roman" w:eastAsia="仿宋_GB2312" w:cs="Times New Roman"/>
                <w:b w:val="0"/>
                <w:bCs w:val="0"/>
                <w:color w:val="000000"/>
                <w:sz w:val="24"/>
                <w:szCs w:val="24"/>
                <w:highlight w:val="none"/>
                <w:u w:val="none"/>
                <w:lang w:eastAsia="zh-CN"/>
              </w:rPr>
              <w:t>二</w:t>
            </w:r>
            <w:r>
              <w:rPr>
                <w:rFonts w:hint="default" w:ascii="Times New Roman" w:hAnsi="Times New Roman" w:eastAsia="仿宋_GB2312" w:cs="Times New Roman"/>
                <w:b w:val="0"/>
                <w:bCs w:val="0"/>
                <w:color w:val="000000"/>
                <w:sz w:val="24"/>
                <w:szCs w:val="24"/>
                <w:highlight w:val="none"/>
                <w:u w:val="none"/>
              </w:rPr>
              <w:t>附属医院国家精神卫生区域医疗中心建设；</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2.推进安宁疗护国家试点工作。</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w:t>
            </w:r>
            <w:r>
              <w:rPr>
                <w:rFonts w:hint="default" w:ascii="Times New Roman" w:hAnsi="Times New Roman" w:eastAsia="仿宋_GB2312" w:cs="Times New Roman"/>
                <w:b w:val="0"/>
                <w:bCs w:val="0"/>
                <w:color w:val="000000"/>
                <w:sz w:val="24"/>
                <w:szCs w:val="24"/>
                <w:highlight w:val="none"/>
                <w:u w:val="none"/>
                <w:lang w:eastAsia="zh-CN"/>
              </w:rPr>
              <w:t>建成</w:t>
            </w:r>
            <w:r>
              <w:rPr>
                <w:rFonts w:hint="default" w:ascii="Times New Roman" w:hAnsi="Times New Roman" w:eastAsia="仿宋_GB2312" w:cs="Times New Roman"/>
                <w:b w:val="0"/>
                <w:bCs w:val="0"/>
                <w:color w:val="000000"/>
                <w:sz w:val="24"/>
                <w:szCs w:val="24"/>
                <w:highlight w:val="none"/>
                <w:u w:val="none"/>
              </w:rPr>
              <w:t>新乡医学院第</w:t>
            </w:r>
            <w:r>
              <w:rPr>
                <w:rFonts w:hint="default" w:ascii="Times New Roman" w:hAnsi="Times New Roman" w:eastAsia="仿宋_GB2312" w:cs="Times New Roman"/>
                <w:b w:val="0"/>
                <w:bCs w:val="0"/>
                <w:color w:val="000000"/>
                <w:sz w:val="24"/>
                <w:szCs w:val="24"/>
                <w:highlight w:val="none"/>
                <w:u w:val="none"/>
                <w:lang w:eastAsia="zh-CN"/>
              </w:rPr>
              <w:t>二</w:t>
            </w:r>
            <w:r>
              <w:rPr>
                <w:rFonts w:hint="default" w:ascii="Times New Roman" w:hAnsi="Times New Roman" w:eastAsia="仿宋_GB2312" w:cs="Times New Roman"/>
                <w:b w:val="0"/>
                <w:bCs w:val="0"/>
                <w:color w:val="000000"/>
                <w:sz w:val="24"/>
                <w:szCs w:val="24"/>
                <w:highlight w:val="none"/>
                <w:u w:val="none"/>
              </w:rPr>
              <w:t>附属医院国家精神卫生区域医疗中心；</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val="en-US" w:eastAsia="zh-CN"/>
              </w:rPr>
              <w:t>2</w:t>
            </w:r>
            <w:r>
              <w:rPr>
                <w:rFonts w:hint="default" w:ascii="Times New Roman" w:hAnsi="Times New Roman" w:eastAsia="仿宋_GB2312" w:cs="Times New Roman"/>
                <w:b w:val="0"/>
                <w:bCs w:val="0"/>
                <w:color w:val="000000"/>
                <w:sz w:val="24"/>
                <w:szCs w:val="24"/>
                <w:highlight w:val="none"/>
                <w:u w:val="none"/>
              </w:rPr>
              <w:t>.</w:t>
            </w:r>
            <w:r>
              <w:rPr>
                <w:rFonts w:hint="default" w:ascii="Times New Roman" w:hAnsi="Times New Roman" w:eastAsia="仿宋_GB2312" w:cs="Times New Roman"/>
                <w:b w:val="0"/>
                <w:bCs w:val="0"/>
                <w:color w:val="000000"/>
                <w:sz w:val="24"/>
                <w:szCs w:val="24"/>
                <w:highlight w:val="none"/>
                <w:u w:val="none"/>
                <w:lang w:eastAsia="zh-CN"/>
              </w:rPr>
              <w:t>积极争取上级资金支持，推动医养结合项目建设</w:t>
            </w:r>
            <w:r>
              <w:rPr>
                <w:rFonts w:hint="default" w:ascii="Times New Roman" w:hAnsi="Times New Roman" w:eastAsia="仿宋_GB2312" w:cs="Times New Roman"/>
                <w:b w:val="0"/>
                <w:bCs w:val="0"/>
                <w:color w:val="000000"/>
                <w:sz w:val="24"/>
                <w:szCs w:val="24"/>
                <w:highlight w:val="none"/>
                <w:u w:val="none"/>
              </w:rPr>
              <w:t>。</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市卫健委</w:t>
            </w:r>
          </w:p>
        </w:tc>
      </w:tr>
      <w:tr>
        <w:tblPrEx>
          <w:tblCellMar>
            <w:top w:w="0" w:type="dxa"/>
            <w:left w:w="108" w:type="dxa"/>
            <w:bottom w:w="0" w:type="dxa"/>
            <w:right w:w="108" w:type="dxa"/>
          </w:tblCellMar>
        </w:tblPrEx>
        <w:trPr>
          <w:trHeight w:val="4725"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11</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乡村医疗卫生体系改革提升攻坚行动</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深入推进中心乡镇卫生院提质升级、薄弱乡镇卫生院补短达标，打造“五个100”实践样板。</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w:t>
            </w:r>
            <w:r>
              <w:rPr>
                <w:rFonts w:hint="default" w:ascii="Times New Roman" w:hAnsi="Times New Roman" w:eastAsia="仿宋_GB2312" w:cs="Times New Roman"/>
                <w:b w:val="0"/>
                <w:bCs w:val="0"/>
                <w:color w:val="000000"/>
                <w:sz w:val="24"/>
                <w:szCs w:val="24"/>
                <w:highlight w:val="none"/>
                <w:u w:val="none"/>
                <w:lang w:val="en-US" w:eastAsia="zh-CN"/>
              </w:rPr>
              <w:t>3</w:t>
            </w:r>
            <w:r>
              <w:rPr>
                <w:rFonts w:hint="eastAsia" w:eastAsia="仿宋_GB2312" w:cs="Times New Roman"/>
                <w:b w:val="0"/>
                <w:bCs w:val="0"/>
                <w:color w:val="000000"/>
                <w:sz w:val="24"/>
                <w:szCs w:val="24"/>
                <w:highlight w:val="none"/>
                <w:u w:val="none"/>
                <w:lang w:val="en-US" w:eastAsia="zh-CN"/>
              </w:rPr>
              <w:t>—</w:t>
            </w:r>
            <w:r>
              <w:rPr>
                <w:rFonts w:hint="default" w:ascii="Times New Roman" w:hAnsi="Times New Roman" w:eastAsia="仿宋_GB2312" w:cs="Times New Roman"/>
                <w:b w:val="0"/>
                <w:bCs w:val="0"/>
                <w:color w:val="000000"/>
                <w:sz w:val="24"/>
                <w:szCs w:val="24"/>
                <w:highlight w:val="none"/>
                <w:u w:val="none"/>
                <w:lang w:val="en-US" w:eastAsia="zh-CN"/>
              </w:rPr>
              <w:t>5</w:t>
            </w:r>
            <w:r>
              <w:rPr>
                <w:rFonts w:hint="default" w:ascii="Times New Roman" w:hAnsi="Times New Roman" w:eastAsia="仿宋_GB2312" w:cs="Times New Roman"/>
                <w:b w:val="0"/>
                <w:bCs w:val="0"/>
                <w:color w:val="000000"/>
                <w:sz w:val="24"/>
                <w:szCs w:val="24"/>
                <w:highlight w:val="none"/>
                <w:u w:val="none"/>
              </w:rPr>
              <w:t>所中心乡镇卫生院建成县域医疗卫生次中心；</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2.支持</w:t>
            </w:r>
            <w:r>
              <w:rPr>
                <w:rFonts w:hint="default" w:ascii="Times New Roman" w:hAnsi="Times New Roman" w:eastAsia="仿宋_GB2312" w:cs="Times New Roman"/>
                <w:b w:val="0"/>
                <w:bCs w:val="0"/>
                <w:color w:val="000000"/>
                <w:sz w:val="24"/>
                <w:szCs w:val="24"/>
                <w:highlight w:val="none"/>
                <w:u w:val="none"/>
                <w:lang w:val="en-US" w:eastAsia="zh-CN"/>
              </w:rPr>
              <w:t>15</w:t>
            </w:r>
            <w:r>
              <w:rPr>
                <w:rFonts w:hint="default" w:ascii="Times New Roman" w:hAnsi="Times New Roman" w:eastAsia="仿宋_GB2312" w:cs="Times New Roman"/>
                <w:b w:val="0"/>
                <w:bCs w:val="0"/>
                <w:color w:val="000000"/>
                <w:sz w:val="24"/>
                <w:szCs w:val="24"/>
                <w:highlight w:val="none"/>
                <w:u w:val="none"/>
              </w:rPr>
              <w:t>所薄弱乡镇卫生院（含社区卫生服务中心）完成标准化改造。</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1.在县（市）城区之外，支持</w:t>
            </w:r>
            <w:r>
              <w:rPr>
                <w:rFonts w:hint="default" w:ascii="Times New Roman" w:hAnsi="Times New Roman" w:eastAsia="仿宋_GB2312" w:cs="Times New Roman"/>
                <w:b w:val="0"/>
                <w:bCs w:val="0"/>
                <w:color w:val="000000"/>
                <w:sz w:val="24"/>
                <w:szCs w:val="24"/>
                <w:highlight w:val="none"/>
                <w:u w:val="none"/>
                <w:lang w:val="en-US" w:eastAsia="zh-CN"/>
              </w:rPr>
              <w:t>21</w:t>
            </w:r>
            <w:r>
              <w:rPr>
                <w:rFonts w:hint="default" w:ascii="Times New Roman" w:hAnsi="Times New Roman" w:eastAsia="仿宋_GB2312" w:cs="Times New Roman"/>
                <w:b w:val="0"/>
                <w:bCs w:val="0"/>
                <w:color w:val="000000"/>
                <w:sz w:val="24"/>
                <w:szCs w:val="24"/>
                <w:highlight w:val="none"/>
                <w:u w:val="none"/>
              </w:rPr>
              <w:t>所中心乡镇卫生院建成县域医疗卫生次中心；</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2.市、县支持</w:t>
            </w:r>
            <w:r>
              <w:rPr>
                <w:rFonts w:hint="default" w:ascii="Times New Roman" w:hAnsi="Times New Roman" w:eastAsia="仿宋_GB2312" w:cs="Times New Roman"/>
                <w:b w:val="0"/>
                <w:bCs w:val="0"/>
                <w:color w:val="000000"/>
                <w:sz w:val="24"/>
                <w:szCs w:val="24"/>
                <w:highlight w:val="none"/>
                <w:u w:val="none"/>
                <w:lang w:val="en-US" w:eastAsia="zh-CN"/>
              </w:rPr>
              <w:t>80</w:t>
            </w:r>
            <w:r>
              <w:rPr>
                <w:rFonts w:hint="default" w:ascii="Times New Roman" w:hAnsi="Times New Roman" w:eastAsia="仿宋_GB2312" w:cs="Times New Roman"/>
                <w:b w:val="0"/>
                <w:bCs w:val="0"/>
                <w:color w:val="000000"/>
                <w:sz w:val="24"/>
                <w:szCs w:val="24"/>
                <w:highlight w:val="none"/>
                <w:u w:val="none"/>
              </w:rPr>
              <w:t>所薄弱乡镇卫生院（含社区卫生服务中心）完成标准化改造；</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3.在基层医疗卫生机构打造</w:t>
            </w:r>
            <w:r>
              <w:rPr>
                <w:rFonts w:hint="default" w:ascii="Times New Roman" w:hAnsi="Times New Roman" w:eastAsia="仿宋_GB2312" w:cs="Times New Roman"/>
                <w:b w:val="0"/>
                <w:bCs w:val="0"/>
                <w:color w:val="000000"/>
                <w:sz w:val="24"/>
                <w:szCs w:val="24"/>
                <w:highlight w:val="none"/>
                <w:u w:val="none"/>
                <w:lang w:val="en-US" w:eastAsia="zh-CN"/>
              </w:rPr>
              <w:t>30</w:t>
            </w:r>
            <w:r>
              <w:rPr>
                <w:rFonts w:hint="default" w:ascii="Times New Roman" w:hAnsi="Times New Roman" w:eastAsia="仿宋_GB2312" w:cs="Times New Roman"/>
                <w:b w:val="0"/>
                <w:bCs w:val="0"/>
                <w:color w:val="000000"/>
                <w:sz w:val="24"/>
                <w:szCs w:val="24"/>
                <w:highlight w:val="none"/>
                <w:u w:val="none"/>
              </w:rPr>
              <w:t>个各具特色创新发展实践样板。</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市卫健委</w:t>
            </w:r>
          </w:p>
        </w:tc>
      </w:tr>
      <w:tr>
        <w:tblPrEx>
          <w:tblCellMar>
            <w:top w:w="0" w:type="dxa"/>
            <w:left w:w="108" w:type="dxa"/>
            <w:bottom w:w="0" w:type="dxa"/>
            <w:right w:w="108" w:type="dxa"/>
          </w:tblCellMar>
        </w:tblPrEx>
        <w:trPr>
          <w:trHeight w:val="2800"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12</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普惠养老专项行动</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val="en-US" w:eastAsia="zh-CN"/>
              </w:rPr>
              <w:t>1</w:t>
            </w:r>
            <w:r>
              <w:rPr>
                <w:rFonts w:hint="default" w:ascii="Times New Roman" w:hAnsi="Times New Roman" w:eastAsia="仿宋_GB2312" w:cs="Times New Roman"/>
                <w:b w:val="0"/>
                <w:bCs w:val="0"/>
                <w:color w:val="000000"/>
                <w:sz w:val="24"/>
                <w:szCs w:val="24"/>
                <w:highlight w:val="none"/>
                <w:u w:val="none"/>
              </w:rPr>
              <w:t>.加强社区养老服务设施建设，推进护理型养老机构和床位建设；</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val="en-US" w:eastAsia="zh-CN"/>
              </w:rPr>
              <w:t>2</w:t>
            </w:r>
            <w:r>
              <w:rPr>
                <w:rFonts w:hint="default" w:ascii="Times New Roman" w:hAnsi="Times New Roman" w:eastAsia="仿宋_GB2312" w:cs="Times New Roman"/>
                <w:b w:val="0"/>
                <w:bCs w:val="0"/>
                <w:color w:val="000000"/>
                <w:sz w:val="24"/>
                <w:szCs w:val="24"/>
                <w:highlight w:val="none"/>
                <w:u w:val="none"/>
              </w:rPr>
              <w:t>.推进与老年人日常生活密切相关领域的适老化改造。</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养老服务床位总量达到</w:t>
            </w:r>
            <w:r>
              <w:rPr>
                <w:rFonts w:hint="default" w:ascii="Times New Roman" w:hAnsi="Times New Roman" w:eastAsia="仿宋_GB2312" w:cs="Times New Roman"/>
                <w:b w:val="0"/>
                <w:bCs w:val="0"/>
                <w:color w:val="000000"/>
                <w:sz w:val="24"/>
                <w:szCs w:val="24"/>
                <w:highlight w:val="none"/>
                <w:u w:val="none"/>
                <w:lang w:val="en-US" w:eastAsia="zh-CN"/>
              </w:rPr>
              <w:t>3.9</w:t>
            </w:r>
            <w:r>
              <w:rPr>
                <w:rFonts w:hint="default" w:ascii="Times New Roman" w:hAnsi="Times New Roman" w:eastAsia="仿宋_GB2312" w:cs="Times New Roman"/>
                <w:b w:val="0"/>
                <w:bCs w:val="0"/>
                <w:color w:val="000000"/>
                <w:sz w:val="24"/>
                <w:szCs w:val="24"/>
                <w:highlight w:val="none"/>
                <w:u w:val="none"/>
              </w:rPr>
              <w:t>万张，其中养老机构护理型床位占比达到52%。</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1.养老服务床位总量达到</w:t>
            </w:r>
            <w:r>
              <w:rPr>
                <w:rFonts w:hint="default" w:ascii="Times New Roman" w:hAnsi="Times New Roman" w:eastAsia="仿宋_GB2312" w:cs="Times New Roman"/>
                <w:b w:val="0"/>
                <w:bCs w:val="0"/>
                <w:color w:val="000000"/>
                <w:sz w:val="24"/>
                <w:szCs w:val="24"/>
                <w:highlight w:val="none"/>
                <w:u w:val="none"/>
                <w:lang w:val="en-US" w:eastAsia="zh-CN"/>
              </w:rPr>
              <w:t>4.1</w:t>
            </w:r>
            <w:r>
              <w:rPr>
                <w:rFonts w:hint="default" w:ascii="Times New Roman" w:hAnsi="Times New Roman" w:eastAsia="仿宋_GB2312" w:cs="Times New Roman"/>
                <w:b w:val="0"/>
                <w:bCs w:val="0"/>
                <w:color w:val="000000"/>
                <w:sz w:val="24"/>
                <w:szCs w:val="24"/>
                <w:highlight w:val="none"/>
                <w:u w:val="none"/>
              </w:rPr>
              <w:t>万张，其中养老机构护理型床位占比达到55%；</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2.新建住宅小区配套建设养老服务设施达标率达到100%。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市民政局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市发改委</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市资源规划局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市住建局</w:t>
            </w:r>
          </w:p>
        </w:tc>
      </w:tr>
      <w:tr>
        <w:tblPrEx>
          <w:tblCellMar>
            <w:top w:w="0" w:type="dxa"/>
            <w:left w:w="108" w:type="dxa"/>
            <w:bottom w:w="0" w:type="dxa"/>
            <w:right w:w="108" w:type="dxa"/>
          </w:tblCellMar>
        </w:tblPrEx>
        <w:trPr>
          <w:trHeight w:val="2514"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13</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托育服务能力倍增行动</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1.完善土地、住房、财政、金融、人才等支持政策；</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2.以市级行政区为单位制定“一老一小”整体解决方案；</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3.推进托育机构标准化、规范化、专业化建设。</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完成</w:t>
            </w:r>
            <w:r>
              <w:rPr>
                <w:rFonts w:hint="default" w:ascii="Times New Roman" w:hAnsi="Times New Roman" w:eastAsia="仿宋_GB2312" w:cs="Times New Roman"/>
                <w:b w:val="0"/>
                <w:bCs w:val="0"/>
                <w:color w:val="000000"/>
                <w:sz w:val="24"/>
                <w:szCs w:val="24"/>
                <w:highlight w:val="none"/>
                <w:u w:val="none"/>
                <w:lang w:val="en-US" w:eastAsia="zh-CN"/>
              </w:rPr>
              <w:t>4370</w:t>
            </w:r>
            <w:r>
              <w:rPr>
                <w:rFonts w:hint="default" w:ascii="Times New Roman" w:hAnsi="Times New Roman" w:eastAsia="仿宋_GB2312" w:cs="Times New Roman"/>
                <w:b w:val="0"/>
                <w:bCs w:val="0"/>
                <w:color w:val="000000"/>
                <w:sz w:val="24"/>
                <w:szCs w:val="24"/>
                <w:highlight w:val="none"/>
                <w:u w:val="none"/>
              </w:rPr>
              <w:t>个托位建设。</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1.完成</w:t>
            </w:r>
            <w:r>
              <w:rPr>
                <w:rFonts w:hint="default" w:ascii="Times New Roman" w:hAnsi="Times New Roman" w:eastAsia="仿宋_GB2312" w:cs="Times New Roman"/>
                <w:b w:val="0"/>
                <w:bCs w:val="0"/>
                <w:color w:val="000000"/>
                <w:sz w:val="24"/>
                <w:szCs w:val="24"/>
                <w:highlight w:val="none"/>
                <w:u w:val="none"/>
                <w:lang w:val="en-US" w:eastAsia="zh-CN"/>
              </w:rPr>
              <w:t>3.06</w:t>
            </w:r>
            <w:r>
              <w:rPr>
                <w:rFonts w:hint="default" w:ascii="Times New Roman" w:hAnsi="Times New Roman" w:eastAsia="仿宋_GB2312" w:cs="Times New Roman"/>
                <w:b w:val="0"/>
                <w:bCs w:val="0"/>
                <w:color w:val="000000"/>
                <w:sz w:val="24"/>
                <w:szCs w:val="24"/>
                <w:highlight w:val="none"/>
                <w:u w:val="none"/>
              </w:rPr>
              <w:t>万个托位建设；</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2.每千人口拥有3岁以下婴幼儿托位数达到4.</w:t>
            </w:r>
            <w:r>
              <w:rPr>
                <w:rFonts w:hint="default" w:ascii="Times New Roman" w:hAnsi="Times New Roman" w:eastAsia="仿宋_GB2312" w:cs="Times New Roman"/>
                <w:b w:val="0"/>
                <w:bCs w:val="0"/>
                <w:color w:val="000000"/>
                <w:sz w:val="24"/>
                <w:szCs w:val="24"/>
                <w:highlight w:val="none"/>
                <w:u w:val="none"/>
                <w:lang w:val="en-US" w:eastAsia="zh-CN"/>
              </w:rPr>
              <w:t>9</w:t>
            </w:r>
            <w:r>
              <w:rPr>
                <w:rFonts w:hint="default" w:ascii="Times New Roman" w:hAnsi="Times New Roman" w:eastAsia="仿宋_GB2312" w:cs="Times New Roman"/>
                <w:b w:val="0"/>
                <w:bCs w:val="0"/>
                <w:color w:val="000000"/>
                <w:sz w:val="24"/>
                <w:szCs w:val="24"/>
                <w:highlight w:val="none"/>
                <w:u w:val="none"/>
              </w:rPr>
              <w:t>个。</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市卫健</w:t>
            </w:r>
            <w:r>
              <w:rPr>
                <w:rFonts w:hint="default" w:ascii="Times New Roman" w:hAnsi="Times New Roman" w:eastAsia="仿宋_GB2312" w:cs="Times New Roman"/>
                <w:b w:val="0"/>
                <w:bCs w:val="0"/>
                <w:color w:val="000000"/>
                <w:sz w:val="24"/>
                <w:szCs w:val="24"/>
                <w:highlight w:val="none"/>
                <w:u w:val="none"/>
              </w:rPr>
              <w:t>委</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市发改</w:t>
            </w:r>
            <w:r>
              <w:rPr>
                <w:rFonts w:hint="default" w:ascii="Times New Roman" w:hAnsi="Times New Roman" w:eastAsia="仿宋_GB2312" w:cs="Times New Roman"/>
                <w:b w:val="0"/>
                <w:bCs w:val="0"/>
                <w:color w:val="000000"/>
                <w:sz w:val="24"/>
                <w:szCs w:val="24"/>
                <w:highlight w:val="none"/>
                <w:u w:val="none"/>
              </w:rPr>
              <w:t>委</w:t>
            </w:r>
          </w:p>
        </w:tc>
      </w:tr>
      <w:tr>
        <w:tblPrEx>
          <w:tblCellMar>
            <w:top w:w="0" w:type="dxa"/>
            <w:left w:w="108" w:type="dxa"/>
            <w:bottom w:w="0" w:type="dxa"/>
            <w:right w:w="108" w:type="dxa"/>
          </w:tblCellMar>
        </w:tblPrEx>
        <w:trPr>
          <w:trHeight w:val="2690"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14</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家政服务业提质扩容“领跑者”行动</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1.强力推进“人人持证 技能河南”建设，做好家政从业人员技能培训，全面提升家政从业人员综合素质和业务技能；</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val="en-US" w:eastAsia="zh-CN"/>
              </w:rPr>
              <w:t>2</w:t>
            </w:r>
            <w:r>
              <w:rPr>
                <w:rFonts w:hint="default" w:ascii="Times New Roman" w:hAnsi="Times New Roman" w:eastAsia="仿宋_GB2312" w:cs="Times New Roman"/>
                <w:b w:val="0"/>
                <w:bCs w:val="0"/>
                <w:color w:val="000000"/>
                <w:sz w:val="24"/>
                <w:szCs w:val="24"/>
                <w:highlight w:val="none"/>
                <w:u w:val="none"/>
              </w:rPr>
              <w:t>.积极推进家政企业品牌创建工作，组织家政企业申报家政品牌。</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sz w:val="24"/>
                <w:szCs w:val="24"/>
                <w:highlight w:val="none"/>
                <w:u w:val="none"/>
                <w:lang w:eastAsia="zh-CN"/>
              </w:rPr>
              <w:t>持续推进</w:t>
            </w:r>
            <w:r>
              <w:rPr>
                <w:rFonts w:hint="default" w:ascii="Times New Roman" w:hAnsi="Times New Roman" w:eastAsia="仿宋_GB2312" w:cs="Times New Roman"/>
                <w:b w:val="0"/>
                <w:bCs w:val="0"/>
                <w:color w:val="000000"/>
                <w:sz w:val="24"/>
                <w:szCs w:val="24"/>
                <w:highlight w:val="none"/>
                <w:u w:val="none"/>
              </w:rPr>
              <w:t>家政品牌企业创建。</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sz w:val="24"/>
                <w:szCs w:val="24"/>
                <w:highlight w:val="none"/>
                <w:u w:val="none"/>
                <w:lang w:eastAsia="zh-CN"/>
              </w:rPr>
              <w:t>基本</w:t>
            </w:r>
            <w:r>
              <w:rPr>
                <w:rFonts w:hint="default" w:ascii="Times New Roman" w:hAnsi="Times New Roman" w:eastAsia="仿宋_GB2312" w:cs="Times New Roman"/>
                <w:b w:val="0"/>
                <w:bCs w:val="0"/>
                <w:sz w:val="24"/>
                <w:szCs w:val="24"/>
                <w:highlight w:val="none"/>
                <w:u w:val="none"/>
              </w:rPr>
              <w:t>实现社区家政服务能力全覆盖。</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w:t>
            </w:r>
            <w:r>
              <w:rPr>
                <w:rFonts w:hint="default" w:ascii="Times New Roman" w:hAnsi="Times New Roman" w:eastAsia="仿宋_GB2312" w:cs="Times New Roman"/>
                <w:b w:val="0"/>
                <w:bCs w:val="0"/>
                <w:color w:val="000000"/>
                <w:sz w:val="24"/>
                <w:szCs w:val="24"/>
                <w:highlight w:val="none"/>
                <w:u w:val="none"/>
              </w:rPr>
              <w:t>发改委</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市商务局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w:t>
            </w:r>
            <w:r>
              <w:rPr>
                <w:rFonts w:hint="default" w:ascii="Times New Roman" w:hAnsi="Times New Roman" w:eastAsia="仿宋_GB2312" w:cs="Times New Roman"/>
                <w:b w:val="0"/>
                <w:bCs w:val="0"/>
                <w:color w:val="000000"/>
                <w:sz w:val="24"/>
                <w:szCs w:val="24"/>
                <w:highlight w:val="none"/>
                <w:u w:val="none"/>
              </w:rPr>
              <w:t>市场监管局</w:t>
            </w:r>
          </w:p>
        </w:tc>
      </w:tr>
      <w:tr>
        <w:tblPrEx>
          <w:tblCellMar>
            <w:top w:w="0" w:type="dxa"/>
            <w:left w:w="108" w:type="dxa"/>
            <w:bottom w:w="0" w:type="dxa"/>
            <w:right w:w="108" w:type="dxa"/>
          </w:tblCellMar>
        </w:tblPrEx>
        <w:trPr>
          <w:trHeight w:val="1970"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15</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参与</w:t>
            </w:r>
            <w:r>
              <w:rPr>
                <w:rFonts w:hint="default" w:ascii="Times New Roman" w:hAnsi="Times New Roman" w:eastAsia="仿宋_GB2312" w:cs="Times New Roman"/>
                <w:b w:val="0"/>
                <w:bCs w:val="0"/>
                <w:color w:val="000000"/>
                <w:sz w:val="24"/>
                <w:szCs w:val="24"/>
                <w:highlight w:val="none"/>
                <w:u w:val="none"/>
              </w:rPr>
              <w:t>“行走河南·读懂中国”品牌体系</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w:t>
            </w:r>
            <w:r>
              <w:rPr>
                <w:rFonts w:hint="default" w:ascii="Times New Roman" w:hAnsi="Times New Roman" w:eastAsia="仿宋_GB2312" w:cs="Times New Roman"/>
                <w:b w:val="0"/>
                <w:bCs w:val="0"/>
                <w:color w:val="000000"/>
                <w:sz w:val="24"/>
                <w:szCs w:val="24"/>
                <w:highlight w:val="none"/>
                <w:u w:val="none"/>
                <w:lang w:eastAsia="zh-CN"/>
              </w:rPr>
              <w:t>加快大运河国家文化公园（红旗区段）、卫辉市赵长城文化公园、卫辉古城东城墙等项目建设，打造豫北大运河国家文化公园重点建设区</w:t>
            </w:r>
            <w:r>
              <w:rPr>
                <w:rFonts w:hint="eastAsia" w:eastAsia="仿宋_GB2312" w:cs="Times New Roman"/>
                <w:b w:val="0"/>
                <w:bCs w:val="0"/>
                <w:color w:val="000000"/>
                <w:sz w:val="24"/>
                <w:szCs w:val="24"/>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rPr>
              <w:t>2.重点打造百泉、比干庙、潞简王墓、中国烹饪博物馆等标识性品牌</w:t>
            </w:r>
            <w:r>
              <w:rPr>
                <w:rFonts w:hint="default" w:ascii="Times New Roman" w:hAnsi="Times New Roman" w:eastAsia="仿宋_GB2312" w:cs="Times New Roman"/>
                <w:b w:val="0"/>
                <w:bCs w:val="0"/>
                <w:color w:val="000000"/>
                <w:sz w:val="24"/>
                <w:szCs w:val="24"/>
                <w:highlight w:val="none"/>
                <w:u w:val="none"/>
                <w:lang w:eastAsia="zh-CN"/>
              </w:rPr>
              <w:t>。</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lang w:val="en" w:eastAsia="zh-CN"/>
              </w:rPr>
            </w:pPr>
            <w:r>
              <w:rPr>
                <w:rFonts w:hint="default" w:ascii="Times New Roman" w:hAnsi="Times New Roman" w:eastAsia="仿宋_GB2312" w:cs="Times New Roman"/>
                <w:b w:val="0"/>
                <w:bCs w:val="0"/>
                <w:color w:val="000000"/>
                <w:sz w:val="24"/>
                <w:szCs w:val="24"/>
                <w:highlight w:val="none"/>
                <w:u w:val="none"/>
                <w:lang w:eastAsia="zh-CN"/>
              </w:rPr>
              <w:t>高质量建设</w:t>
            </w:r>
            <w:r>
              <w:rPr>
                <w:rFonts w:hint="default" w:ascii="Times New Roman" w:hAnsi="Times New Roman" w:eastAsia="仿宋_GB2312" w:cs="Times New Roman"/>
                <w:b w:val="0"/>
                <w:bCs w:val="0"/>
                <w:color w:val="000000"/>
                <w:sz w:val="24"/>
                <w:szCs w:val="24"/>
                <w:highlight w:val="none"/>
                <w:u w:val="none"/>
                <w:lang w:val="en" w:eastAsia="zh-CN"/>
              </w:rPr>
              <w:t>黄河、</w:t>
            </w:r>
            <w:r>
              <w:rPr>
                <w:rFonts w:hint="default" w:ascii="Times New Roman" w:hAnsi="Times New Roman" w:eastAsia="仿宋_GB2312" w:cs="Times New Roman"/>
                <w:b w:val="0"/>
                <w:bCs w:val="0"/>
                <w:color w:val="000000"/>
                <w:sz w:val="24"/>
                <w:szCs w:val="24"/>
                <w:highlight w:val="none"/>
                <w:u w:val="none"/>
                <w:lang w:eastAsia="zh-CN"/>
              </w:rPr>
              <w:t>大运河、长城国家文化公园（新乡段）</w:t>
            </w:r>
            <w:r>
              <w:rPr>
                <w:rFonts w:hint="default" w:ascii="Times New Roman" w:hAnsi="Times New Roman" w:eastAsia="仿宋_GB2312" w:cs="Times New Roman"/>
                <w:b w:val="0"/>
                <w:bCs w:val="0"/>
                <w:color w:val="000000"/>
                <w:sz w:val="24"/>
                <w:szCs w:val="24"/>
                <w:highlight w:val="none"/>
                <w:u w:val="none"/>
                <w:lang w:val="en" w:eastAsia="zh-CN"/>
              </w:rPr>
              <w:t>。</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rPr>
              <w:t>培育</w:t>
            </w:r>
            <w:r>
              <w:rPr>
                <w:rFonts w:hint="default" w:ascii="Times New Roman" w:hAnsi="Times New Roman" w:eastAsia="仿宋_GB2312" w:cs="Times New Roman"/>
                <w:b w:val="0"/>
                <w:bCs w:val="0"/>
                <w:color w:val="000000"/>
                <w:sz w:val="24"/>
                <w:szCs w:val="24"/>
                <w:highlight w:val="none"/>
                <w:u w:val="none"/>
                <w:lang w:val="en-US" w:eastAsia="zh-CN"/>
              </w:rPr>
              <w:t>5</w:t>
            </w:r>
            <w:r>
              <w:rPr>
                <w:rFonts w:hint="default" w:ascii="Times New Roman" w:hAnsi="Times New Roman" w:eastAsia="仿宋_GB2312" w:cs="Times New Roman"/>
                <w:b w:val="0"/>
                <w:bCs w:val="0"/>
                <w:color w:val="000000"/>
                <w:sz w:val="24"/>
                <w:szCs w:val="24"/>
                <w:highlight w:val="none"/>
                <w:u w:val="none"/>
              </w:rPr>
              <w:t>—</w:t>
            </w:r>
            <w:r>
              <w:rPr>
                <w:rFonts w:hint="default" w:ascii="Times New Roman" w:hAnsi="Times New Roman" w:eastAsia="仿宋_GB2312" w:cs="Times New Roman"/>
                <w:b w:val="0"/>
                <w:bCs w:val="0"/>
                <w:color w:val="000000"/>
                <w:sz w:val="24"/>
                <w:szCs w:val="24"/>
                <w:highlight w:val="none"/>
                <w:u w:val="none"/>
                <w:lang w:val="en-US" w:eastAsia="zh-CN"/>
              </w:rPr>
              <w:t>10</w:t>
            </w:r>
            <w:r>
              <w:rPr>
                <w:rFonts w:hint="default" w:ascii="Times New Roman" w:hAnsi="Times New Roman" w:eastAsia="仿宋_GB2312" w:cs="Times New Roman"/>
                <w:b w:val="0"/>
                <w:bCs w:val="0"/>
                <w:color w:val="000000"/>
                <w:sz w:val="24"/>
                <w:szCs w:val="24"/>
                <w:highlight w:val="none"/>
                <w:u w:val="none"/>
              </w:rPr>
              <w:t>个乡村康养旅游示范村</w:t>
            </w:r>
            <w:r>
              <w:rPr>
                <w:rFonts w:hint="default" w:ascii="Times New Roman" w:hAnsi="Times New Roman" w:eastAsia="仿宋_GB2312" w:cs="Times New Roman"/>
                <w:b w:val="0"/>
                <w:bCs w:val="0"/>
                <w:color w:val="000000"/>
                <w:sz w:val="24"/>
                <w:szCs w:val="24"/>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市文旅局</w:t>
            </w:r>
          </w:p>
        </w:tc>
      </w:tr>
      <w:tr>
        <w:tblPrEx>
          <w:tblCellMar>
            <w:top w:w="0" w:type="dxa"/>
            <w:left w:w="108" w:type="dxa"/>
            <w:bottom w:w="0" w:type="dxa"/>
            <w:right w:w="108" w:type="dxa"/>
          </w:tblCellMar>
        </w:tblPrEx>
        <w:trPr>
          <w:trHeight w:val="3733"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16</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全民健身场地设施建设</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1.推进县（市）“两场三馆”、城市社区“15分钟健身圈”建设；</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2.推动公共体育场馆开放，开展体育公园和足球场建设，探索“体育+公园”新模式。</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1.基本建成省级支持的</w:t>
            </w:r>
            <w:r>
              <w:rPr>
                <w:rFonts w:hint="default" w:ascii="Times New Roman" w:hAnsi="Times New Roman" w:eastAsia="仿宋_GB2312" w:cs="Times New Roman"/>
                <w:b w:val="0"/>
                <w:bCs w:val="0"/>
                <w:color w:val="000000"/>
                <w:sz w:val="24"/>
                <w:szCs w:val="24"/>
                <w:highlight w:val="none"/>
                <w:u w:val="none"/>
                <w:lang w:val="en-US" w:eastAsia="zh-CN"/>
              </w:rPr>
              <w:t>1</w:t>
            </w:r>
            <w:r>
              <w:rPr>
                <w:rFonts w:hint="default" w:ascii="Times New Roman" w:hAnsi="Times New Roman" w:eastAsia="仿宋_GB2312" w:cs="Times New Roman"/>
                <w:b w:val="0"/>
                <w:bCs w:val="0"/>
                <w:color w:val="000000"/>
                <w:sz w:val="24"/>
                <w:szCs w:val="24"/>
                <w:highlight w:val="none"/>
                <w:u w:val="none"/>
              </w:rPr>
              <w:t>个体育公园；</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2.人均体育场地面积达到2.5平方米。</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1.建设</w:t>
            </w:r>
            <w:r>
              <w:rPr>
                <w:rFonts w:hint="default" w:ascii="Times New Roman" w:hAnsi="Times New Roman" w:eastAsia="仿宋_GB2312" w:cs="Times New Roman"/>
                <w:b w:val="0"/>
                <w:bCs w:val="0"/>
                <w:color w:val="000000"/>
                <w:sz w:val="24"/>
                <w:szCs w:val="24"/>
                <w:highlight w:val="none"/>
                <w:u w:val="none"/>
                <w:lang w:val="en-US" w:eastAsia="zh-CN"/>
              </w:rPr>
              <w:t>4</w:t>
            </w:r>
            <w:r>
              <w:rPr>
                <w:rFonts w:hint="default" w:ascii="Times New Roman" w:hAnsi="Times New Roman" w:eastAsia="仿宋_GB2312" w:cs="Times New Roman"/>
                <w:b w:val="0"/>
                <w:bCs w:val="0"/>
                <w:color w:val="000000"/>
                <w:sz w:val="24"/>
                <w:szCs w:val="24"/>
                <w:highlight w:val="none"/>
                <w:u w:val="none"/>
              </w:rPr>
              <w:t>个体育公园、</w:t>
            </w:r>
            <w:r>
              <w:rPr>
                <w:rFonts w:hint="default" w:ascii="Times New Roman" w:hAnsi="Times New Roman" w:eastAsia="仿宋_GB2312" w:cs="Times New Roman"/>
                <w:b w:val="0"/>
                <w:bCs w:val="0"/>
                <w:color w:val="000000"/>
                <w:sz w:val="24"/>
                <w:szCs w:val="24"/>
                <w:highlight w:val="none"/>
                <w:u w:val="none"/>
                <w:lang w:val="en-US" w:eastAsia="zh-CN"/>
              </w:rPr>
              <w:t>106</w:t>
            </w:r>
            <w:r>
              <w:rPr>
                <w:rFonts w:hint="default" w:ascii="Times New Roman" w:hAnsi="Times New Roman" w:eastAsia="仿宋_GB2312" w:cs="Times New Roman"/>
                <w:b w:val="0"/>
                <w:bCs w:val="0"/>
                <w:color w:val="000000"/>
                <w:sz w:val="24"/>
                <w:szCs w:val="24"/>
                <w:highlight w:val="none"/>
                <w:u w:val="none"/>
              </w:rPr>
              <w:t>个足球场，人均体育场地面积达到2.6平方米，每万人拥有足球场地0.9块；</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2.所有县（市）</w:t>
            </w:r>
            <w:r>
              <w:rPr>
                <w:rFonts w:hint="default" w:ascii="Times New Roman" w:hAnsi="Times New Roman" w:eastAsia="仿宋_GB2312" w:cs="Times New Roman"/>
                <w:b w:val="0"/>
                <w:bCs w:val="0"/>
                <w:color w:val="000000"/>
                <w:sz w:val="24"/>
                <w:szCs w:val="24"/>
                <w:highlight w:val="none"/>
                <w:u w:val="none"/>
                <w:lang w:eastAsia="zh-CN"/>
              </w:rPr>
              <w:t>基本</w:t>
            </w:r>
            <w:r>
              <w:rPr>
                <w:rFonts w:hint="default" w:ascii="Times New Roman" w:hAnsi="Times New Roman" w:eastAsia="仿宋_GB2312" w:cs="Times New Roman"/>
                <w:b w:val="0"/>
                <w:bCs w:val="0"/>
                <w:color w:val="000000"/>
                <w:sz w:val="24"/>
                <w:szCs w:val="24"/>
                <w:highlight w:val="none"/>
                <w:u w:val="none"/>
              </w:rPr>
              <w:t>建成“两场三馆”；</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3.“15分钟健身圈”完整社区覆盖率达到80%以上，有条件的地方建成“10分钟健身圈”。</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市体育局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市发改委</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市教育局</w:t>
            </w:r>
          </w:p>
        </w:tc>
      </w:tr>
      <w:tr>
        <w:tblPrEx>
          <w:tblCellMar>
            <w:top w:w="0" w:type="dxa"/>
            <w:left w:w="108" w:type="dxa"/>
            <w:bottom w:w="0" w:type="dxa"/>
            <w:right w:w="108" w:type="dxa"/>
          </w:tblCellMar>
        </w:tblPrEx>
        <w:trPr>
          <w:trHeight w:val="153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17</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直播电商培育行动</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rPr>
              <w:t>指导各县</w:t>
            </w:r>
            <w:r>
              <w:rPr>
                <w:rFonts w:hint="default" w:ascii="Times New Roman" w:hAnsi="Times New Roman" w:eastAsia="仿宋_GB2312" w:cs="Times New Roman"/>
                <w:b w:val="0"/>
                <w:bCs w:val="0"/>
                <w:color w:val="000000"/>
                <w:sz w:val="24"/>
                <w:szCs w:val="24"/>
                <w:highlight w:val="none"/>
                <w:u w:val="none"/>
                <w:lang w:eastAsia="zh-CN"/>
              </w:rPr>
              <w:t>（市、区）</w:t>
            </w:r>
            <w:r>
              <w:rPr>
                <w:rFonts w:hint="default" w:ascii="Times New Roman" w:hAnsi="Times New Roman" w:eastAsia="仿宋_GB2312" w:cs="Times New Roman"/>
                <w:b w:val="0"/>
                <w:bCs w:val="0"/>
                <w:color w:val="000000"/>
                <w:sz w:val="24"/>
                <w:szCs w:val="24"/>
                <w:highlight w:val="none"/>
                <w:u w:val="none"/>
              </w:rPr>
              <w:t>结合本地特色组织电商直播大赛，积极申报省级特色直播电商基地</w:t>
            </w:r>
            <w:r>
              <w:rPr>
                <w:rFonts w:hint="eastAsia" w:eastAsia="仿宋_GB2312" w:cs="Times New Roman"/>
                <w:b w:val="0"/>
                <w:bCs w:val="0"/>
                <w:color w:val="000000"/>
                <w:sz w:val="24"/>
                <w:szCs w:val="24"/>
                <w:highlight w:val="none"/>
                <w:u w:val="none"/>
                <w:lang w:eastAsia="zh-CN"/>
              </w:rPr>
              <w:t>。</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sz w:val="24"/>
                <w:szCs w:val="24"/>
                <w:highlight w:val="none"/>
                <w:u w:val="none"/>
                <w:lang w:eastAsia="zh-CN"/>
              </w:rPr>
              <w:t>积极申报</w:t>
            </w:r>
            <w:r>
              <w:rPr>
                <w:rFonts w:hint="default" w:ascii="Times New Roman" w:hAnsi="Times New Roman" w:eastAsia="仿宋_GB2312" w:cs="Times New Roman"/>
                <w:b w:val="0"/>
                <w:bCs w:val="0"/>
                <w:sz w:val="24"/>
                <w:szCs w:val="24"/>
                <w:highlight w:val="none"/>
                <w:u w:val="none"/>
              </w:rPr>
              <w:t>省级特色直播电商基地。</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市商务局</w:t>
            </w:r>
          </w:p>
        </w:tc>
      </w:tr>
      <w:tr>
        <w:tblPrEx>
          <w:tblCellMar>
            <w:top w:w="0" w:type="dxa"/>
            <w:left w:w="108" w:type="dxa"/>
            <w:bottom w:w="0" w:type="dxa"/>
            <w:right w:w="108" w:type="dxa"/>
          </w:tblCellMar>
        </w:tblPrEx>
        <w:trPr>
          <w:trHeight w:val="228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18</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新能源汽车充电设施建设</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落实</w:t>
            </w:r>
            <w:r>
              <w:rPr>
                <w:rFonts w:hint="default" w:ascii="Times New Roman" w:hAnsi="Times New Roman" w:eastAsia="仿宋_GB2312" w:cs="Times New Roman"/>
                <w:b w:val="0"/>
                <w:bCs w:val="0"/>
                <w:color w:val="000000"/>
                <w:sz w:val="24"/>
                <w:szCs w:val="24"/>
                <w:highlight w:val="none"/>
                <w:u w:val="none"/>
              </w:rPr>
              <w:t>《河南省电动汽车充电基础设施建设三年行动方案》，推进城际快速公路、公共区域、城市居住社区、旅游景区、县乡等场景充电基础设施建设。</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实现县域示范站全覆盖和高速公路服务区充电设施全覆盖。</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累计建成各类充电桩（枪）</w:t>
            </w:r>
            <w:r>
              <w:rPr>
                <w:rFonts w:hint="default" w:ascii="Times New Roman" w:hAnsi="Times New Roman" w:eastAsia="仿宋_GB2312" w:cs="Times New Roman"/>
                <w:b w:val="0"/>
                <w:bCs w:val="0"/>
                <w:color w:val="000000"/>
                <w:sz w:val="24"/>
                <w:szCs w:val="24"/>
                <w:highlight w:val="none"/>
                <w:u w:val="none"/>
                <w:lang w:val="en-US" w:eastAsia="zh-CN"/>
              </w:rPr>
              <w:t>1.5</w:t>
            </w:r>
            <w:r>
              <w:rPr>
                <w:rFonts w:hint="default" w:ascii="Times New Roman" w:hAnsi="Times New Roman" w:eastAsia="仿宋_GB2312" w:cs="Times New Roman"/>
                <w:b w:val="0"/>
                <w:bCs w:val="0"/>
                <w:color w:val="000000"/>
                <w:sz w:val="24"/>
                <w:szCs w:val="24"/>
                <w:highlight w:val="none"/>
                <w:u w:val="none"/>
              </w:rPr>
              <w:t>万个以上、集中式公用充换电站</w:t>
            </w:r>
            <w:r>
              <w:rPr>
                <w:rFonts w:hint="default" w:ascii="Times New Roman" w:hAnsi="Times New Roman" w:eastAsia="仿宋_GB2312" w:cs="Times New Roman"/>
                <w:b w:val="0"/>
                <w:bCs w:val="0"/>
                <w:color w:val="000000"/>
                <w:sz w:val="24"/>
                <w:szCs w:val="24"/>
                <w:highlight w:val="none"/>
                <w:u w:val="none"/>
                <w:lang w:val="en-US" w:eastAsia="zh-CN"/>
              </w:rPr>
              <w:t>350</w:t>
            </w:r>
            <w:r>
              <w:rPr>
                <w:rFonts w:hint="default" w:ascii="Times New Roman" w:hAnsi="Times New Roman" w:eastAsia="仿宋_GB2312" w:cs="Times New Roman"/>
                <w:b w:val="0"/>
                <w:bCs w:val="0"/>
                <w:color w:val="000000"/>
                <w:sz w:val="24"/>
                <w:szCs w:val="24"/>
                <w:highlight w:val="none"/>
                <w:u w:val="none"/>
              </w:rPr>
              <w:t>座以上。</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市发改委</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市商务局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市住建局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市城管局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color w:val="000000"/>
                <w:sz w:val="24"/>
                <w:szCs w:val="24"/>
                <w:highlight w:val="none"/>
                <w:u w:val="none"/>
                <w:lang w:eastAsia="zh-CN"/>
              </w:rPr>
              <w:t>市交通运输局</w:t>
            </w:r>
          </w:p>
        </w:tc>
      </w:tr>
      <w:tr>
        <w:tblPrEx>
          <w:tblCellMar>
            <w:top w:w="0" w:type="dxa"/>
            <w:left w:w="108" w:type="dxa"/>
            <w:bottom w:w="0" w:type="dxa"/>
            <w:right w:w="108" w:type="dxa"/>
          </w:tblCellMar>
        </w:tblPrEx>
        <w:trPr>
          <w:trHeight w:val="254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bidi="ar"/>
              </w:rPr>
            </w:pPr>
            <w:r>
              <w:rPr>
                <w:rFonts w:hint="default" w:ascii="Times New Roman" w:hAnsi="Times New Roman" w:eastAsia="仿宋_GB2312" w:cs="Times New Roman"/>
                <w:b w:val="0"/>
                <w:bCs w:val="0"/>
                <w:color w:val="000000"/>
                <w:kern w:val="0"/>
                <w:sz w:val="24"/>
                <w:szCs w:val="24"/>
                <w:highlight w:val="none"/>
                <w:u w:val="none"/>
                <w:lang w:bidi="ar"/>
              </w:rPr>
              <w:t>19</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sz w:val="24"/>
                <w:szCs w:val="24"/>
                <w:highlight w:val="none"/>
                <w:u w:val="none"/>
              </w:rPr>
            </w:pPr>
            <w:r>
              <w:rPr>
                <w:rFonts w:hint="default" w:ascii="Times New Roman" w:hAnsi="Times New Roman" w:eastAsia="仿宋_GB2312" w:cs="Times New Roman"/>
                <w:b w:val="0"/>
                <w:bCs w:val="0"/>
                <w:sz w:val="24"/>
                <w:szCs w:val="24"/>
                <w:highlight w:val="none"/>
                <w:u w:val="none"/>
              </w:rPr>
              <w:t>郑州城市群国家燃料电池汽车示范应用</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val="en-US" w:eastAsia="zh-CN"/>
              </w:rPr>
              <w:t>以燃料电池电堆及加氢站设备为重点，强化企业培育和服务，提升企业竞争力，推进产业发展壮大。协调推进车辆示范运营，持续做好燃料电池汽车的推广应用，围绕车辆应用场景，加快推进加氢站建设，保障车辆运行需求。</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val="en-US" w:eastAsia="zh-CN"/>
              </w:rPr>
              <w:t>1.推广应用30辆燃料电池汽车；</w:t>
            </w:r>
            <w:r>
              <w:rPr>
                <w:rFonts w:hint="default" w:ascii="Times New Roman" w:hAnsi="Times New Roman" w:eastAsia="仿宋_GB2312" w:cs="Times New Roman"/>
                <w:b w:val="0"/>
                <w:bCs w:val="0"/>
                <w:color w:val="000000"/>
                <w:sz w:val="24"/>
                <w:szCs w:val="24"/>
                <w:highlight w:val="none"/>
                <w:u w:val="none"/>
                <w:lang w:val="en-US" w:eastAsia="zh-CN"/>
              </w:rPr>
              <w:br w:type="textWrapping"/>
            </w:r>
            <w:r>
              <w:rPr>
                <w:rFonts w:hint="default" w:ascii="Times New Roman" w:hAnsi="Times New Roman" w:eastAsia="仿宋_GB2312" w:cs="Times New Roman"/>
                <w:b w:val="0"/>
                <w:bCs w:val="0"/>
                <w:color w:val="000000"/>
                <w:sz w:val="24"/>
                <w:szCs w:val="24"/>
                <w:highlight w:val="none"/>
                <w:u w:val="none"/>
                <w:lang w:val="en-US" w:eastAsia="zh-CN"/>
              </w:rPr>
              <w:t>2.建成加氢站2座。</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val="en-US" w:eastAsia="zh-CN"/>
              </w:rPr>
              <w:t>1.累计推广应用不少于505辆燃料电池汽车；</w:t>
            </w:r>
            <w:r>
              <w:rPr>
                <w:rFonts w:hint="default" w:ascii="Times New Roman" w:hAnsi="Times New Roman" w:eastAsia="仿宋_GB2312" w:cs="Times New Roman"/>
                <w:b w:val="0"/>
                <w:bCs w:val="0"/>
                <w:color w:val="000000"/>
                <w:sz w:val="24"/>
                <w:szCs w:val="24"/>
                <w:highlight w:val="none"/>
                <w:u w:val="none"/>
                <w:lang w:val="en-US" w:eastAsia="zh-CN"/>
              </w:rPr>
              <w:br w:type="textWrapping"/>
            </w:r>
            <w:r>
              <w:rPr>
                <w:rFonts w:hint="default" w:ascii="Times New Roman" w:hAnsi="Times New Roman" w:eastAsia="仿宋_GB2312" w:cs="Times New Roman"/>
                <w:b w:val="0"/>
                <w:bCs w:val="0"/>
                <w:color w:val="000000"/>
                <w:sz w:val="24"/>
                <w:szCs w:val="24"/>
                <w:highlight w:val="none"/>
                <w:u w:val="none"/>
                <w:lang w:val="en-US" w:eastAsia="zh-CN"/>
              </w:rPr>
              <w:t>2.建成各类加氢站9座；</w:t>
            </w:r>
            <w:r>
              <w:rPr>
                <w:rFonts w:hint="default" w:ascii="Times New Roman" w:hAnsi="Times New Roman" w:eastAsia="仿宋_GB2312" w:cs="Times New Roman"/>
                <w:b w:val="0"/>
                <w:bCs w:val="0"/>
                <w:color w:val="000000"/>
                <w:sz w:val="24"/>
                <w:szCs w:val="24"/>
                <w:highlight w:val="none"/>
                <w:u w:val="none"/>
                <w:lang w:val="en-US" w:eastAsia="zh-CN"/>
              </w:rPr>
              <w:br w:type="textWrapping"/>
            </w:r>
            <w:r>
              <w:rPr>
                <w:rFonts w:hint="default" w:ascii="Times New Roman" w:hAnsi="Times New Roman" w:eastAsia="仿宋_GB2312" w:cs="Times New Roman"/>
                <w:b w:val="0"/>
                <w:bCs w:val="0"/>
                <w:color w:val="000000"/>
                <w:sz w:val="24"/>
                <w:szCs w:val="24"/>
                <w:highlight w:val="none"/>
                <w:u w:val="none"/>
                <w:lang w:val="en-US" w:eastAsia="zh-CN"/>
              </w:rPr>
              <w:t>3.形成特色鲜明的氢能与燃料电池产业体系。</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val="en-US" w:eastAsia="zh-CN"/>
              </w:rPr>
            </w:pPr>
            <w:r>
              <w:rPr>
                <w:rFonts w:hint="default" w:ascii="Times New Roman" w:hAnsi="Times New Roman" w:eastAsia="仿宋_GB2312" w:cs="Times New Roman"/>
                <w:b w:val="0"/>
                <w:bCs w:val="0"/>
                <w:color w:val="000000"/>
                <w:sz w:val="24"/>
                <w:szCs w:val="24"/>
                <w:highlight w:val="none"/>
                <w:u w:val="none"/>
                <w:lang w:val="en-US" w:eastAsia="zh-CN"/>
              </w:rPr>
              <w:t>市工信局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val="en-US" w:eastAsia="zh-CN"/>
              </w:rPr>
            </w:pPr>
            <w:r>
              <w:rPr>
                <w:rFonts w:hint="default" w:ascii="Times New Roman" w:hAnsi="Times New Roman" w:eastAsia="仿宋_GB2312" w:cs="Times New Roman"/>
                <w:b w:val="0"/>
                <w:bCs w:val="0"/>
                <w:color w:val="000000"/>
                <w:sz w:val="24"/>
                <w:szCs w:val="24"/>
                <w:highlight w:val="none"/>
                <w:u w:val="none"/>
                <w:lang w:val="en-US" w:eastAsia="zh-CN"/>
              </w:rPr>
              <w:t>市财政局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val="en-US" w:eastAsia="zh-CN"/>
              </w:rPr>
            </w:pPr>
            <w:r>
              <w:rPr>
                <w:rFonts w:hint="default" w:ascii="Times New Roman" w:hAnsi="Times New Roman" w:eastAsia="仿宋_GB2312" w:cs="Times New Roman"/>
                <w:b w:val="0"/>
                <w:bCs w:val="0"/>
                <w:color w:val="000000"/>
                <w:sz w:val="24"/>
                <w:szCs w:val="24"/>
                <w:highlight w:val="none"/>
                <w:u w:val="none"/>
                <w:lang w:val="en-US" w:eastAsia="zh-CN"/>
              </w:rPr>
              <w:t>市科技局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val="en-US" w:eastAsia="zh-CN"/>
              </w:rPr>
            </w:pPr>
            <w:r>
              <w:rPr>
                <w:rFonts w:hint="default" w:ascii="Times New Roman" w:hAnsi="Times New Roman" w:eastAsia="仿宋_GB2312" w:cs="Times New Roman"/>
                <w:b w:val="0"/>
                <w:bCs w:val="0"/>
                <w:color w:val="000000"/>
                <w:sz w:val="24"/>
                <w:szCs w:val="24"/>
                <w:highlight w:val="none"/>
                <w:u w:val="none"/>
                <w:lang w:val="en-US" w:eastAsia="zh-CN"/>
              </w:rPr>
              <w:t>市发改委</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val="en-US" w:eastAsia="zh-CN"/>
              </w:rPr>
            </w:pPr>
            <w:r>
              <w:rPr>
                <w:rFonts w:hint="default" w:ascii="Times New Roman" w:hAnsi="Times New Roman" w:eastAsia="仿宋_GB2312" w:cs="Times New Roman"/>
                <w:b w:val="0"/>
                <w:bCs w:val="0"/>
                <w:color w:val="000000"/>
                <w:sz w:val="24"/>
                <w:szCs w:val="24"/>
                <w:highlight w:val="none"/>
                <w:u w:val="none"/>
                <w:lang w:val="en-US" w:eastAsia="zh-CN"/>
              </w:rPr>
              <w:t>市交通运输局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val="en-US" w:eastAsia="zh-CN"/>
              </w:rPr>
              <w:t>市城管局</w:t>
            </w:r>
          </w:p>
        </w:tc>
      </w:tr>
      <w:tr>
        <w:tblPrEx>
          <w:tblCellMar>
            <w:top w:w="0" w:type="dxa"/>
            <w:left w:w="108" w:type="dxa"/>
            <w:bottom w:w="0" w:type="dxa"/>
            <w:right w:w="108" w:type="dxa"/>
          </w:tblCellMar>
        </w:tblPrEx>
        <w:trPr>
          <w:trHeight w:val="2866"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eastAsia="zh-CN" w:bidi="ar"/>
              </w:rPr>
            </w:pPr>
            <w:r>
              <w:rPr>
                <w:rFonts w:hint="default" w:ascii="Times New Roman" w:hAnsi="Times New Roman" w:eastAsia="仿宋_GB2312" w:cs="Times New Roman"/>
                <w:b w:val="0"/>
                <w:bCs w:val="0"/>
                <w:color w:val="000000"/>
                <w:kern w:val="0"/>
                <w:sz w:val="24"/>
                <w:szCs w:val="24"/>
                <w:highlight w:val="none"/>
                <w:u w:val="none"/>
                <w:lang w:bidi="ar"/>
              </w:rPr>
              <w:t>2</w:t>
            </w:r>
            <w:r>
              <w:rPr>
                <w:rFonts w:hint="default" w:ascii="Times New Roman" w:hAnsi="Times New Roman" w:eastAsia="仿宋_GB2312" w:cs="Times New Roman"/>
                <w:b w:val="0"/>
                <w:bCs w:val="0"/>
                <w:color w:val="000000"/>
                <w:kern w:val="0"/>
                <w:sz w:val="24"/>
                <w:szCs w:val="24"/>
                <w:highlight w:val="none"/>
                <w:u w:val="none"/>
                <w:lang w:val="en-US" w:eastAsia="zh-CN" w:bidi="ar"/>
              </w:rPr>
              <w:t>0</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健全农村流通服务网络体系</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rPr>
              <w:t>1.加大争取上级财政资金支持力度，不断完善县乡村寄递物流配送体系，提升“快递进村”服务水平</w:t>
            </w:r>
            <w:r>
              <w:rPr>
                <w:rFonts w:hint="eastAsia" w:eastAsia="仿宋_GB2312" w:cs="Times New Roman"/>
                <w:b w:val="0"/>
                <w:bCs w:val="0"/>
                <w:color w:val="000000"/>
                <w:sz w:val="24"/>
                <w:szCs w:val="24"/>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2.推动3个左右示范县引领带动发展，培育一批乡镇商业集聚区或乡镇商业中心。</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lang w:val="en"/>
              </w:rPr>
            </w:pPr>
            <w:r>
              <w:rPr>
                <w:rFonts w:hint="default" w:ascii="Times New Roman" w:hAnsi="Times New Roman" w:eastAsia="仿宋_GB2312" w:cs="Times New Roman"/>
                <w:b w:val="0"/>
                <w:bCs w:val="0"/>
                <w:color w:val="000000"/>
                <w:sz w:val="24"/>
                <w:szCs w:val="24"/>
                <w:highlight w:val="none"/>
                <w:u w:val="none"/>
              </w:rPr>
              <w:t>1.</w:t>
            </w:r>
            <w:r>
              <w:rPr>
                <w:rFonts w:hint="default" w:ascii="Times New Roman" w:hAnsi="Times New Roman" w:eastAsia="仿宋_GB2312" w:cs="Times New Roman"/>
                <w:b w:val="0"/>
                <w:bCs w:val="0"/>
                <w:color w:val="000000"/>
                <w:sz w:val="24"/>
                <w:szCs w:val="24"/>
                <w:highlight w:val="none"/>
                <w:u w:val="none"/>
                <w:lang w:val="en"/>
              </w:rPr>
              <w:t>县城综合商贸服务中心、县级物流配送中心、乡镇商贸中心、村级便民商店覆盖率分别达到95%、85%、85%、95%；</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w:t>
            </w:r>
            <w:r>
              <w:rPr>
                <w:rFonts w:hint="default" w:ascii="Times New Roman" w:hAnsi="Times New Roman" w:eastAsia="仿宋_GB2312" w:cs="Times New Roman"/>
                <w:b w:val="0"/>
                <w:bCs w:val="0"/>
                <w:color w:val="000000"/>
                <w:sz w:val="24"/>
                <w:szCs w:val="24"/>
                <w:highlight w:val="none"/>
                <w:u w:val="none"/>
                <w:lang w:val="en"/>
              </w:rPr>
              <w:t>“快递进村”实现行政村服务全覆盖。</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基本实现县县有综合商贸服务中心和物流配送中心、乡镇有商贸中心、村村通快递。</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市商务局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w:t>
            </w:r>
            <w:r>
              <w:rPr>
                <w:rFonts w:hint="default" w:ascii="Times New Roman" w:hAnsi="Times New Roman" w:eastAsia="仿宋_GB2312" w:cs="Times New Roman"/>
                <w:b w:val="0"/>
                <w:bCs w:val="0"/>
                <w:color w:val="000000"/>
                <w:sz w:val="24"/>
                <w:szCs w:val="24"/>
                <w:highlight w:val="none"/>
                <w:u w:val="none"/>
              </w:rPr>
              <w:t>农业农村</w:t>
            </w:r>
            <w:r>
              <w:rPr>
                <w:rFonts w:hint="default" w:ascii="Times New Roman" w:hAnsi="Times New Roman" w:eastAsia="仿宋_GB2312" w:cs="Times New Roman"/>
                <w:b w:val="0"/>
                <w:bCs w:val="0"/>
                <w:color w:val="000000"/>
                <w:sz w:val="24"/>
                <w:szCs w:val="24"/>
                <w:highlight w:val="none"/>
                <w:u w:val="none"/>
                <w:lang w:eastAsia="zh-CN"/>
              </w:rPr>
              <w:t>局</w:t>
            </w:r>
          </w:p>
          <w:p>
            <w:pPr>
              <w:pStyle w:val="5"/>
              <w:keepNext w:val="0"/>
              <w:keepLines w:val="0"/>
              <w:pageBreakBefore w:val="0"/>
              <w:widowControl w:val="0"/>
              <w:kinsoku/>
              <w:wordWrap/>
              <w:overflowPunct w:val="0"/>
              <w:topLinePunct w:val="0"/>
              <w:autoSpaceDE/>
              <w:autoSpaceDN/>
              <w:bidi w:val="0"/>
              <w:adjustRightInd/>
              <w:snapToGrid/>
              <w:spacing w:before="0" w:after="0" w:line="360" w:lineRule="exact"/>
              <w:ind w:firstLine="0" w:firstLineChars="0"/>
              <w:jc w:val="center"/>
              <w:rPr>
                <w:rFonts w:hint="default" w:ascii="Times New Roman" w:hAnsi="Times New Roman" w:cs="Times New Roman"/>
                <w:b w:val="0"/>
                <w:bCs w:val="0"/>
              </w:rPr>
            </w:pPr>
            <w:r>
              <w:rPr>
                <w:rFonts w:hint="default" w:ascii="Times New Roman" w:hAnsi="Times New Roman" w:eastAsia="仿宋_GB2312" w:cs="Times New Roman"/>
                <w:b w:val="0"/>
                <w:bCs w:val="0"/>
                <w:color w:val="000000"/>
                <w:sz w:val="24"/>
                <w:szCs w:val="24"/>
                <w:highlight w:val="none"/>
                <w:u w:val="none"/>
                <w:lang w:eastAsia="zh-CN"/>
              </w:rPr>
              <w:t>市邮政管理局</w:t>
            </w:r>
          </w:p>
        </w:tc>
      </w:tr>
      <w:tr>
        <w:tblPrEx>
          <w:tblCellMar>
            <w:top w:w="0" w:type="dxa"/>
            <w:left w:w="108" w:type="dxa"/>
            <w:bottom w:w="0" w:type="dxa"/>
            <w:right w:w="108" w:type="dxa"/>
          </w:tblCellMar>
        </w:tblPrEx>
        <w:trPr>
          <w:trHeight w:val="21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eastAsia="zh-CN" w:bidi="ar"/>
              </w:rPr>
            </w:pPr>
            <w:r>
              <w:rPr>
                <w:rFonts w:hint="default" w:ascii="Times New Roman" w:hAnsi="Times New Roman" w:eastAsia="仿宋_GB2312" w:cs="Times New Roman"/>
                <w:b w:val="0"/>
                <w:bCs w:val="0"/>
                <w:color w:val="000000"/>
                <w:kern w:val="0"/>
                <w:sz w:val="24"/>
                <w:szCs w:val="24"/>
                <w:highlight w:val="none"/>
                <w:u w:val="none"/>
                <w:lang w:bidi="ar"/>
              </w:rPr>
              <w:t>2</w:t>
            </w:r>
            <w:r>
              <w:rPr>
                <w:rFonts w:hint="default" w:ascii="Times New Roman" w:hAnsi="Times New Roman" w:eastAsia="仿宋_GB2312" w:cs="Times New Roman"/>
                <w:b w:val="0"/>
                <w:bCs w:val="0"/>
                <w:color w:val="000000"/>
                <w:kern w:val="0"/>
                <w:sz w:val="24"/>
                <w:szCs w:val="24"/>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实施“数商兴农”和“互联网+”农产品出村进城工程</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rPr>
              <w:t>1.开展产销对接，鼓励发展农产品电商直采等模式</w:t>
            </w:r>
            <w:r>
              <w:rPr>
                <w:rFonts w:hint="eastAsia" w:eastAsia="仿宋_GB2312" w:cs="Times New Roman"/>
                <w:b w:val="0"/>
                <w:bCs w:val="0"/>
                <w:color w:val="000000"/>
                <w:sz w:val="24"/>
                <w:szCs w:val="24"/>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2.培育我市农副产品直播电商基地。</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农产品电商网络零售额突破8000万元。</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农产品电商网络零售额突破8200万元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w:t>
            </w:r>
            <w:r>
              <w:rPr>
                <w:rFonts w:hint="default" w:ascii="Times New Roman" w:hAnsi="Times New Roman" w:eastAsia="仿宋_GB2312" w:cs="Times New Roman"/>
                <w:b w:val="0"/>
                <w:bCs w:val="0"/>
                <w:color w:val="000000"/>
                <w:sz w:val="24"/>
                <w:szCs w:val="24"/>
                <w:highlight w:val="none"/>
                <w:u w:val="none"/>
              </w:rPr>
              <w:t>农业农村</w:t>
            </w:r>
            <w:r>
              <w:rPr>
                <w:rFonts w:hint="default" w:ascii="Times New Roman" w:hAnsi="Times New Roman" w:eastAsia="仿宋_GB2312" w:cs="Times New Roman"/>
                <w:b w:val="0"/>
                <w:bCs w:val="0"/>
                <w:color w:val="000000"/>
                <w:sz w:val="24"/>
                <w:szCs w:val="24"/>
                <w:highlight w:val="none"/>
                <w:u w:val="none"/>
                <w:lang w:eastAsia="zh-CN"/>
              </w:rPr>
              <w:t>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市商务局</w:t>
            </w:r>
          </w:p>
        </w:tc>
      </w:tr>
      <w:tr>
        <w:tblPrEx>
          <w:tblCellMar>
            <w:top w:w="0" w:type="dxa"/>
            <w:left w:w="108" w:type="dxa"/>
            <w:bottom w:w="0" w:type="dxa"/>
            <w:right w:w="108" w:type="dxa"/>
          </w:tblCellMar>
        </w:tblPrEx>
        <w:trPr>
          <w:trHeight w:val="163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val="en-US" w:eastAsia="zh-CN" w:bidi="ar"/>
              </w:rPr>
            </w:pPr>
            <w:r>
              <w:rPr>
                <w:rFonts w:hint="default" w:ascii="Times New Roman" w:hAnsi="Times New Roman" w:eastAsia="仿宋_GB2312" w:cs="Times New Roman"/>
                <w:b w:val="0"/>
                <w:bCs w:val="0"/>
                <w:color w:val="000000"/>
                <w:kern w:val="0"/>
                <w:sz w:val="24"/>
                <w:szCs w:val="24"/>
                <w:highlight w:val="none"/>
                <w:u w:val="none"/>
                <w:lang w:val="en-US" w:eastAsia="zh-CN" w:bidi="ar"/>
              </w:rPr>
              <w:t>22</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电商进农村综合示范</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完善县乡村电子商务和快递物流配送体系，重点建设一批村级寄递物流综合服务站，扩大农村电商覆盖面，引导商贸、快递、物流、互联网企业下沉农村。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75%的行政村设立村级寄递物流服务站。</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实现村级寄递物流综合服务站全覆盖。</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lang w:eastAsia="zh-CN"/>
              </w:rPr>
              <w:t>市商务局</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w:t>
            </w:r>
            <w:r>
              <w:rPr>
                <w:rFonts w:hint="default" w:ascii="Times New Roman" w:hAnsi="Times New Roman" w:eastAsia="仿宋_GB2312" w:cs="Times New Roman"/>
                <w:b w:val="0"/>
                <w:bCs w:val="0"/>
                <w:color w:val="000000"/>
                <w:sz w:val="24"/>
                <w:szCs w:val="24"/>
                <w:highlight w:val="none"/>
                <w:u w:val="none"/>
              </w:rPr>
              <w:t>邮政管理局</w:t>
            </w:r>
          </w:p>
        </w:tc>
      </w:tr>
      <w:tr>
        <w:tblPrEx>
          <w:tblCellMar>
            <w:top w:w="0" w:type="dxa"/>
            <w:left w:w="108" w:type="dxa"/>
            <w:bottom w:w="0" w:type="dxa"/>
            <w:right w:w="108" w:type="dxa"/>
          </w:tblCellMar>
        </w:tblPrEx>
        <w:trPr>
          <w:trHeight w:val="2094"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val="en-US" w:eastAsia="zh-CN" w:bidi="ar"/>
              </w:rPr>
            </w:pPr>
            <w:r>
              <w:rPr>
                <w:rFonts w:hint="default" w:ascii="Times New Roman" w:hAnsi="Times New Roman" w:eastAsia="仿宋_GB2312" w:cs="Times New Roman"/>
                <w:b w:val="0"/>
                <w:bCs w:val="0"/>
                <w:color w:val="000000"/>
                <w:kern w:val="0"/>
                <w:sz w:val="24"/>
                <w:szCs w:val="24"/>
                <w:highlight w:val="none"/>
                <w:u w:val="none"/>
                <w:lang w:val="en-US" w:eastAsia="zh-CN" w:bidi="ar"/>
              </w:rPr>
              <w:t>23</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培育夜经济消费集聚区</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1.制定出台促进夜经济发展政策举措，建立夜经济发展协调机制；</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2.加强夜间消费新业态、新场景培育，支持县</w:t>
            </w:r>
            <w:r>
              <w:rPr>
                <w:rFonts w:hint="default"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市</w:t>
            </w:r>
            <w:r>
              <w:rPr>
                <w:rFonts w:hint="default"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区</w:t>
            </w:r>
            <w:r>
              <w:rPr>
                <w:rFonts w:hint="default"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高起点规划、高标准建设一批夜经济集聚区。</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lang w:eastAsia="zh-CN"/>
              </w:rPr>
              <w:t>努力打造</w:t>
            </w:r>
            <w:r>
              <w:rPr>
                <w:rFonts w:hint="default" w:ascii="Times New Roman" w:hAnsi="Times New Roman" w:eastAsia="仿宋_GB2312" w:cs="Times New Roman"/>
                <w:b w:val="0"/>
                <w:bCs w:val="0"/>
                <w:color w:val="auto"/>
                <w:sz w:val="24"/>
                <w:szCs w:val="24"/>
                <w:highlight w:val="none"/>
                <w:u w:val="none"/>
              </w:rPr>
              <w:t>省级夜经济集聚区。</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建成</w:t>
            </w:r>
            <w:r>
              <w:rPr>
                <w:rFonts w:hint="default" w:ascii="Times New Roman" w:hAnsi="Times New Roman" w:eastAsia="仿宋_GB2312" w:cs="Times New Roman"/>
                <w:b w:val="0"/>
                <w:bCs w:val="0"/>
                <w:color w:val="auto"/>
                <w:sz w:val="24"/>
                <w:szCs w:val="24"/>
                <w:highlight w:val="none"/>
                <w:u w:val="none"/>
                <w:lang w:val="en-US" w:eastAsia="zh-CN"/>
              </w:rPr>
              <w:t>1</w:t>
            </w:r>
            <w:r>
              <w:rPr>
                <w:rFonts w:hint="eastAsia" w:eastAsia="仿宋_GB2312" w:cs="Times New Roman"/>
                <w:b w:val="0"/>
                <w:bCs w:val="0"/>
                <w:color w:val="auto"/>
                <w:sz w:val="24"/>
                <w:szCs w:val="24"/>
                <w:highlight w:val="none"/>
                <w:u w:val="none"/>
                <w:lang w:val="en-US" w:eastAsia="zh-CN"/>
              </w:rPr>
              <w:t>—</w:t>
            </w:r>
            <w:r>
              <w:rPr>
                <w:rFonts w:hint="default" w:ascii="Times New Roman" w:hAnsi="Times New Roman" w:eastAsia="仿宋_GB2312" w:cs="Times New Roman"/>
                <w:b w:val="0"/>
                <w:bCs w:val="0"/>
                <w:color w:val="auto"/>
                <w:sz w:val="24"/>
                <w:szCs w:val="24"/>
                <w:highlight w:val="none"/>
                <w:u w:val="none"/>
                <w:lang w:val="en-US" w:eastAsia="zh-CN"/>
              </w:rPr>
              <w:t>2</w:t>
            </w:r>
            <w:r>
              <w:rPr>
                <w:rFonts w:hint="default" w:ascii="Times New Roman" w:hAnsi="Times New Roman" w:eastAsia="仿宋_GB2312" w:cs="Times New Roman"/>
                <w:b w:val="0"/>
                <w:bCs w:val="0"/>
                <w:color w:val="auto"/>
                <w:sz w:val="24"/>
                <w:szCs w:val="24"/>
                <w:highlight w:val="none"/>
                <w:u w:val="none"/>
              </w:rPr>
              <w:t>个省级夜经济集聚区。</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u w:val="none"/>
                <w:lang w:eastAsia="zh-CN"/>
              </w:rPr>
            </w:pPr>
            <w:r>
              <w:rPr>
                <w:rFonts w:hint="default" w:ascii="Times New Roman" w:hAnsi="Times New Roman" w:eastAsia="仿宋_GB2312" w:cs="Times New Roman"/>
                <w:b w:val="0"/>
                <w:bCs w:val="0"/>
                <w:color w:val="auto"/>
                <w:sz w:val="24"/>
                <w:szCs w:val="24"/>
                <w:highlight w:val="none"/>
                <w:u w:val="none"/>
                <w:lang w:eastAsia="zh-CN"/>
              </w:rPr>
              <w:t>市发改委</w:t>
            </w:r>
          </w:p>
        </w:tc>
      </w:tr>
      <w:tr>
        <w:tblPrEx>
          <w:tblCellMar>
            <w:top w:w="0" w:type="dxa"/>
            <w:left w:w="108" w:type="dxa"/>
            <w:bottom w:w="0" w:type="dxa"/>
            <w:right w:w="108" w:type="dxa"/>
          </w:tblCellMar>
        </w:tblPrEx>
        <w:trPr>
          <w:trHeight w:val="207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b w:val="0"/>
                <w:bCs w:val="0"/>
                <w:color w:val="000000"/>
                <w:kern w:val="0"/>
                <w:sz w:val="24"/>
                <w:szCs w:val="24"/>
                <w:highlight w:val="none"/>
                <w:u w:val="none"/>
                <w:lang w:val="en-US" w:eastAsia="zh-CN" w:bidi="ar"/>
              </w:rPr>
            </w:pPr>
            <w:r>
              <w:rPr>
                <w:rFonts w:hint="default" w:ascii="Times New Roman" w:hAnsi="Times New Roman" w:eastAsia="仿宋_GB2312" w:cs="Times New Roman"/>
                <w:b w:val="0"/>
                <w:bCs w:val="0"/>
                <w:color w:val="000000"/>
                <w:kern w:val="0"/>
                <w:sz w:val="24"/>
                <w:szCs w:val="24"/>
                <w:highlight w:val="none"/>
                <w:u w:val="none"/>
                <w:lang w:val="en-US" w:eastAsia="zh-CN" w:bidi="ar"/>
              </w:rPr>
              <w:t>24</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区域消费中心城市建设</w:t>
            </w:r>
          </w:p>
        </w:tc>
        <w:tc>
          <w:tcPr>
            <w:tcW w:w="4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依托本地优势资源建设特色区域消费中心城市。</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lang w:eastAsia="zh-CN"/>
              </w:rPr>
            </w:pPr>
            <w:r>
              <w:rPr>
                <w:rFonts w:hint="default" w:ascii="Times New Roman" w:hAnsi="Times New Roman" w:eastAsia="仿宋_GB2312" w:cs="Times New Roman"/>
                <w:b w:val="0"/>
                <w:bCs w:val="0"/>
                <w:color w:val="000000"/>
                <w:sz w:val="24"/>
                <w:szCs w:val="24"/>
                <w:highlight w:val="none"/>
                <w:u w:val="none"/>
              </w:rPr>
              <w:t>力争</w:t>
            </w:r>
            <w:r>
              <w:rPr>
                <w:rFonts w:hint="default" w:ascii="Times New Roman" w:hAnsi="Times New Roman" w:eastAsia="仿宋_GB2312" w:cs="Times New Roman"/>
                <w:b w:val="0"/>
                <w:bCs w:val="0"/>
                <w:color w:val="000000"/>
                <w:sz w:val="24"/>
                <w:szCs w:val="24"/>
                <w:highlight w:val="none"/>
                <w:u w:val="none"/>
                <w:lang w:eastAsia="zh-CN"/>
              </w:rPr>
              <w:t>东方文化</w:t>
            </w:r>
            <w:r>
              <w:rPr>
                <w:rFonts w:hint="default" w:ascii="Times New Roman" w:hAnsi="Times New Roman" w:eastAsia="仿宋_GB2312" w:cs="Times New Roman"/>
                <w:b w:val="0"/>
                <w:bCs w:val="0"/>
                <w:color w:val="000000"/>
                <w:sz w:val="24"/>
                <w:szCs w:val="24"/>
                <w:highlight w:val="none"/>
                <w:u w:val="none"/>
              </w:rPr>
              <w:t>步行街获批</w:t>
            </w:r>
            <w:r>
              <w:rPr>
                <w:rFonts w:hint="default" w:ascii="Times New Roman" w:hAnsi="Times New Roman" w:eastAsia="仿宋_GB2312" w:cs="Times New Roman"/>
                <w:b w:val="0"/>
                <w:bCs w:val="0"/>
                <w:color w:val="000000"/>
                <w:sz w:val="24"/>
                <w:szCs w:val="24"/>
                <w:highlight w:val="none"/>
                <w:u w:val="none"/>
                <w:lang w:eastAsia="zh-CN"/>
              </w:rPr>
              <w:t>省级</w:t>
            </w:r>
            <w:r>
              <w:rPr>
                <w:rFonts w:hint="default" w:ascii="Times New Roman" w:hAnsi="Times New Roman" w:eastAsia="仿宋_GB2312" w:cs="Times New Roman"/>
                <w:b w:val="0"/>
                <w:bCs w:val="0"/>
                <w:color w:val="000000"/>
                <w:sz w:val="24"/>
                <w:szCs w:val="24"/>
                <w:highlight w:val="none"/>
                <w:u w:val="none"/>
              </w:rPr>
              <w:t>示范步行街</w:t>
            </w:r>
            <w:r>
              <w:rPr>
                <w:rFonts w:hint="default" w:ascii="Times New Roman" w:hAnsi="Times New Roman" w:eastAsia="仿宋_GB2312" w:cs="Times New Roman"/>
                <w:b w:val="0"/>
                <w:bCs w:val="0"/>
                <w:color w:val="000000"/>
                <w:sz w:val="24"/>
                <w:szCs w:val="24"/>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p>
        </w:tc>
        <w:tc>
          <w:tcPr>
            <w:tcW w:w="2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rPr>
              <w:t>创建一条省级示范步行（商业）街；创建以东方文化步行街为中心的示范智慧商圈和奥莱·平原小镇示范智慧商圈两个智慧商圈。</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4"/>
                <w:szCs w:val="24"/>
                <w:highlight w:val="none"/>
                <w:u w:val="none"/>
              </w:rPr>
            </w:pPr>
            <w:r>
              <w:rPr>
                <w:rFonts w:hint="default" w:ascii="Times New Roman" w:hAnsi="Times New Roman" w:eastAsia="仿宋_GB2312" w:cs="Times New Roman"/>
                <w:b w:val="0"/>
                <w:bCs w:val="0"/>
                <w:color w:val="000000"/>
                <w:sz w:val="24"/>
                <w:szCs w:val="24"/>
                <w:highlight w:val="none"/>
                <w:u w:val="none"/>
                <w:lang w:eastAsia="zh-CN"/>
              </w:rPr>
              <w:t>市商务局</w:t>
            </w:r>
          </w:p>
        </w:tc>
      </w:tr>
    </w:tbl>
    <w:p>
      <w:pPr>
        <w:keepNext w:val="0"/>
        <w:keepLines w:val="0"/>
        <w:pageBreakBefore w:val="0"/>
        <w:widowControl w:val="0"/>
        <w:kinsoku/>
        <w:wordWrap/>
        <w:overflowPunct w:val="0"/>
        <w:topLinePunct w:val="0"/>
        <w:autoSpaceDE/>
        <w:autoSpaceDN/>
        <w:bidi w:val="0"/>
        <w:adjustRightInd/>
        <w:snapToGrid/>
        <w:spacing w:after="0" w:afterLines="0" w:line="560" w:lineRule="exact"/>
        <w:ind w:left="0" w:leftChars="0" w:firstLine="0" w:firstLineChars="0"/>
        <w:jc w:val="left"/>
        <w:textAlignment w:val="auto"/>
        <w:rPr>
          <w:rFonts w:hint="default" w:ascii="Times New Roman" w:hAnsi="Times New Roman" w:cs="Times New Roman"/>
          <w:b w:val="0"/>
          <w:bCs w:val="0"/>
          <w:kern w:val="2"/>
          <w:sz w:val="32"/>
          <w:szCs w:val="32"/>
          <w:lang w:val="en-US" w:eastAsia="zh-CN"/>
        </w:rPr>
      </w:pPr>
      <w:r>
        <w:rPr>
          <w:rFonts w:hint="default" w:ascii="Times New Roman" w:hAnsi="Times New Roman" w:eastAsia="仿宋_GB2312" w:cs="Times New Roman"/>
          <w:b w:val="0"/>
          <w:bCs w:val="0"/>
          <w:kern w:val="2"/>
          <w:sz w:val="32"/>
          <w:szCs w:val="32"/>
          <w:lang w:val="en"/>
        </w:rPr>
        <w:br w:type="page"/>
      </w:r>
    </w:p>
    <w:bookmarkEnd w:id="0"/>
    <w:p>
      <w:pPr>
        <w:pStyle w:val="8"/>
        <w:keepNext w:val="0"/>
        <w:keepLines w:val="0"/>
        <w:pageBreakBefore w:val="0"/>
        <w:widowControl w:val="0"/>
        <w:kinsoku/>
        <w:wordWrap/>
        <w:overflowPunct w:val="0"/>
        <w:topLinePunct w:val="0"/>
        <w:autoSpaceDE/>
        <w:autoSpaceDN/>
        <w:bidi w:val="0"/>
        <w:adjustRightInd/>
        <w:snapToGrid/>
        <w:ind w:left="0" w:leftChars="0" w:firstLine="0" w:firstLineChars="0"/>
        <w:rPr>
          <w:rFonts w:hint="default" w:ascii="Times New Roman" w:hAnsi="Times New Roman" w:cs="Times New Roman"/>
          <w:b w:val="0"/>
          <w:bCs w:val="0"/>
          <w:lang w:eastAsia="zh-CN"/>
        </w:rPr>
        <w:sectPr>
          <w:footerReference r:id="rId5" w:type="default"/>
          <w:pgSz w:w="16838" w:h="11906" w:orient="landscape"/>
          <w:pgMar w:top="1587" w:right="1474" w:bottom="1474" w:left="1587" w:header="851" w:footer="1304" w:gutter="0"/>
          <w:cols w:space="0" w:num="1"/>
          <w:rtlGutter w:val="0"/>
          <w:docGrid w:type="lines" w:linePitch="442" w:charSpace="0"/>
        </w:sectPr>
      </w:pPr>
      <w:bookmarkStart w:id="1" w:name="_GoBack"/>
      <w:bookmarkEnd w:id="1"/>
    </w:p>
    <w:p>
      <w:pPr>
        <w:keepNext w:val="0"/>
        <w:keepLines w:val="0"/>
        <w:pageBreakBefore w:val="0"/>
        <w:widowControl w:val="0"/>
        <w:kinsoku/>
        <w:wordWrap/>
        <w:overflowPunct w:val="0"/>
        <w:topLinePunct w:val="0"/>
        <w:autoSpaceDE/>
        <w:autoSpaceDN/>
        <w:bidi w:val="0"/>
        <w:adjustRightInd/>
        <w:snapToGrid/>
        <w:ind w:left="0" w:leftChars="0" w:firstLine="0" w:firstLineChars="0"/>
        <w:rPr>
          <w:rFonts w:hint="default"/>
          <w:b w:val="0"/>
          <w:bCs w:val="0"/>
          <w:lang w:eastAsia="zh-CN"/>
        </w:rPr>
      </w:pPr>
    </w:p>
    <w:sectPr>
      <w:footerReference r:id="rId6" w:type="default"/>
      <w:pgSz w:w="11905" w:h="16838"/>
      <w:pgMar w:top="2098" w:right="1474" w:bottom="1984" w:left="1587" w:header="851" w:footer="1304" w:gutter="0"/>
      <w:pgBorders>
        <w:top w:val="none" w:sz="0" w:space="0"/>
        <w:left w:val="none" w:sz="0" w:space="0"/>
        <w:bottom w:val="none" w:sz="0" w:space="0"/>
        <w:right w:val="none" w:sz="0" w:space="0"/>
      </w:pgBorders>
      <w:pgNumType w:fmt="decimal"/>
      <w:cols w:space="720" w:num="1"/>
      <w:rtlGutter w:val="0"/>
      <w:docGrid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大标宋简体">
    <w:altName w:val="微软雅黑"/>
    <w:panose1 w:val="03000509000000000000"/>
    <w:charset w:val="86"/>
    <w:family w:val="script"/>
    <w:pitch w:val="default"/>
    <w:sig w:usb0="00000000" w:usb1="00000000" w:usb2="00000010"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p>
                          <w:pPr>
                            <w:pStyle w:val="10"/>
                            <w:jc w:val="center"/>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ind w:left="0" w:leftChars="0" w:firstLine="0" w:firstLineChars="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p>
                    <w:pPr>
                      <w:pStyle w:val="10"/>
                      <w:jc w:val="center"/>
                      <w:rPr>
                        <w:rFonts w:hint="default" w:ascii="Times New Roman" w:hAnsi="Times New Roman"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221"/>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YmM3YjcwNWE5ZGFjOWI0Y2M5NWU5MTI4Y2ViYTAifQ=="/>
  </w:docVars>
  <w:rsids>
    <w:rsidRoot w:val="0FCA3041"/>
    <w:rsid w:val="00A426F6"/>
    <w:rsid w:val="01B0283B"/>
    <w:rsid w:val="024D6B29"/>
    <w:rsid w:val="032C7FD9"/>
    <w:rsid w:val="04B26DF8"/>
    <w:rsid w:val="055734D5"/>
    <w:rsid w:val="05EE368C"/>
    <w:rsid w:val="093E631F"/>
    <w:rsid w:val="09D517A1"/>
    <w:rsid w:val="0AED6546"/>
    <w:rsid w:val="0B087E57"/>
    <w:rsid w:val="0C225AD9"/>
    <w:rsid w:val="0C5F38DA"/>
    <w:rsid w:val="0F442399"/>
    <w:rsid w:val="0FCA3041"/>
    <w:rsid w:val="10ED1A48"/>
    <w:rsid w:val="11063791"/>
    <w:rsid w:val="12D77D57"/>
    <w:rsid w:val="14450A95"/>
    <w:rsid w:val="16CE1D27"/>
    <w:rsid w:val="18E7531A"/>
    <w:rsid w:val="1BAB78A2"/>
    <w:rsid w:val="1E023203"/>
    <w:rsid w:val="1EEEDB31"/>
    <w:rsid w:val="1F024D6F"/>
    <w:rsid w:val="1F6D3366"/>
    <w:rsid w:val="214505E8"/>
    <w:rsid w:val="2345766F"/>
    <w:rsid w:val="249A0E20"/>
    <w:rsid w:val="2511775C"/>
    <w:rsid w:val="252A522B"/>
    <w:rsid w:val="26C93D81"/>
    <w:rsid w:val="274844EB"/>
    <w:rsid w:val="279D2E8F"/>
    <w:rsid w:val="28D462F2"/>
    <w:rsid w:val="28F216C5"/>
    <w:rsid w:val="2A5F72A8"/>
    <w:rsid w:val="2A964D3D"/>
    <w:rsid w:val="2AC97D4B"/>
    <w:rsid w:val="2AF8F09E"/>
    <w:rsid w:val="2AFD7DE6"/>
    <w:rsid w:val="2C6A7481"/>
    <w:rsid w:val="2CDDA7CA"/>
    <w:rsid w:val="2DF135CF"/>
    <w:rsid w:val="304A0120"/>
    <w:rsid w:val="32620064"/>
    <w:rsid w:val="37190F61"/>
    <w:rsid w:val="375FFB2A"/>
    <w:rsid w:val="3775324E"/>
    <w:rsid w:val="37B4B200"/>
    <w:rsid w:val="37F94715"/>
    <w:rsid w:val="3904347F"/>
    <w:rsid w:val="39FA7DD2"/>
    <w:rsid w:val="3A593695"/>
    <w:rsid w:val="3CEB68F2"/>
    <w:rsid w:val="3D377430"/>
    <w:rsid w:val="3DDF0BF4"/>
    <w:rsid w:val="3E010A1F"/>
    <w:rsid w:val="3EAB1F60"/>
    <w:rsid w:val="3FCD9286"/>
    <w:rsid w:val="422D0F9E"/>
    <w:rsid w:val="44576471"/>
    <w:rsid w:val="46C45360"/>
    <w:rsid w:val="4A353E31"/>
    <w:rsid w:val="4C74581E"/>
    <w:rsid w:val="4CE5D2EF"/>
    <w:rsid w:val="4D855AED"/>
    <w:rsid w:val="4DBB778F"/>
    <w:rsid w:val="4F493C09"/>
    <w:rsid w:val="4F5E5E1F"/>
    <w:rsid w:val="53ED7E6C"/>
    <w:rsid w:val="579927C7"/>
    <w:rsid w:val="585F5878"/>
    <w:rsid w:val="5C4F34DF"/>
    <w:rsid w:val="5CAA09B1"/>
    <w:rsid w:val="5D922D62"/>
    <w:rsid w:val="5FA949C4"/>
    <w:rsid w:val="608222BB"/>
    <w:rsid w:val="6150029E"/>
    <w:rsid w:val="61CF76DC"/>
    <w:rsid w:val="628F499F"/>
    <w:rsid w:val="62AE34B2"/>
    <w:rsid w:val="62F10D02"/>
    <w:rsid w:val="63A344D3"/>
    <w:rsid w:val="64E10284"/>
    <w:rsid w:val="671F3292"/>
    <w:rsid w:val="68660676"/>
    <w:rsid w:val="68960D41"/>
    <w:rsid w:val="69484AF9"/>
    <w:rsid w:val="6B965385"/>
    <w:rsid w:val="6BEE93F3"/>
    <w:rsid w:val="6D162D88"/>
    <w:rsid w:val="6EA76BCE"/>
    <w:rsid w:val="6FF691BA"/>
    <w:rsid w:val="707FD2E0"/>
    <w:rsid w:val="722A1D95"/>
    <w:rsid w:val="72564B4E"/>
    <w:rsid w:val="72EA0DF6"/>
    <w:rsid w:val="739B14D9"/>
    <w:rsid w:val="73B70B29"/>
    <w:rsid w:val="73CC7E94"/>
    <w:rsid w:val="744757C3"/>
    <w:rsid w:val="74B91AC9"/>
    <w:rsid w:val="74D8149D"/>
    <w:rsid w:val="753902D3"/>
    <w:rsid w:val="76EF8B44"/>
    <w:rsid w:val="77644CF3"/>
    <w:rsid w:val="786A251A"/>
    <w:rsid w:val="789BE6CA"/>
    <w:rsid w:val="79D98AFD"/>
    <w:rsid w:val="7B24322E"/>
    <w:rsid w:val="7BF1FB47"/>
    <w:rsid w:val="7DB4B24E"/>
    <w:rsid w:val="7E6BBAB1"/>
    <w:rsid w:val="7EFB0B49"/>
    <w:rsid w:val="7FFD766A"/>
    <w:rsid w:val="97FD9C3F"/>
    <w:rsid w:val="AF7D8E34"/>
    <w:rsid w:val="B969E972"/>
    <w:rsid w:val="BFF1356E"/>
    <w:rsid w:val="BFFCF04E"/>
    <w:rsid w:val="CF3FF6B0"/>
    <w:rsid w:val="D55F4BB6"/>
    <w:rsid w:val="E17F04FA"/>
    <w:rsid w:val="E5F4FF49"/>
    <w:rsid w:val="EFFE6B80"/>
    <w:rsid w:val="F7C3C422"/>
    <w:rsid w:val="FBF17CA8"/>
    <w:rsid w:val="FDFE65BA"/>
    <w:rsid w:val="FEEF4E86"/>
    <w:rsid w:val="FEFD473C"/>
    <w:rsid w:val="FF1FF47F"/>
    <w:rsid w:val="FF2789CB"/>
    <w:rsid w:val="FFF3EEAF"/>
    <w:rsid w:val="FFF72E03"/>
    <w:rsid w:val="FFF82FDB"/>
    <w:rsid w:val="FFFBB948"/>
    <w:rsid w:val="FFFBF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ind w:firstLine="200" w:firstLineChars="200"/>
      <w:jc w:val="both"/>
    </w:pPr>
    <w:rPr>
      <w:rFonts w:ascii="Times New Roman" w:hAnsi="Times New Roman" w:eastAsia="方正仿宋_GBK" w:cs="Times New Roman"/>
      <w:sz w:val="32"/>
      <w:szCs w:val="32"/>
      <w:lang w:val="en-US" w:eastAsia="zh-CN" w:bidi="ar-SA"/>
    </w:rPr>
  </w:style>
  <w:style w:type="paragraph" w:styleId="5">
    <w:name w:val="heading 1"/>
    <w:basedOn w:val="1"/>
    <w:next w:val="1"/>
    <w:qFormat/>
    <w:uiPriority w:val="0"/>
    <w:pPr>
      <w:keepNext/>
      <w:keepLines/>
      <w:spacing w:before="240" w:after="240"/>
      <w:outlineLvl w:val="0"/>
    </w:pPr>
    <w:rPr>
      <w:rFonts w:ascii="Arial" w:hAnsi="Arial" w:eastAsia="ˎ̥" w:cs="Arial"/>
      <w:b/>
      <w:bCs/>
      <w:sz w:val="32"/>
      <w:szCs w:val="32"/>
    </w:rPr>
  </w:style>
  <w:style w:type="paragraph" w:styleId="6">
    <w:name w:val="heading 3"/>
    <w:basedOn w:val="1"/>
    <w:next w:val="1"/>
    <w:qFormat/>
    <w:uiPriority w:val="0"/>
    <w:pPr>
      <w:spacing w:before="100" w:beforeAutospacing="1" w:after="100" w:afterAutospacing="1"/>
      <w:jc w:val="left"/>
      <w:outlineLvl w:val="2"/>
    </w:pPr>
    <w:rPr>
      <w:rFonts w:ascii="宋体" w:cs="宋体"/>
      <w:b/>
      <w:bCs/>
      <w:kern w:val="0"/>
      <w:sz w:val="27"/>
      <w:szCs w:val="27"/>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rPr>
      <w:rFonts w:ascii="Times New Roman" w:hAnsi="Times New Roman"/>
      <w:sz w:val="21"/>
    </w:rPr>
  </w:style>
  <w:style w:type="paragraph" w:styleId="4">
    <w:name w:val="envelope return"/>
    <w:basedOn w:val="1"/>
    <w:qFormat/>
    <w:uiPriority w:val="0"/>
    <w:pPr>
      <w:snapToGrid w:val="0"/>
    </w:pPr>
    <w:rPr>
      <w:rFonts w:ascii="Arial" w:hAnsi="Arial"/>
    </w:rPr>
  </w:style>
  <w:style w:type="paragraph" w:styleId="7">
    <w:name w:val="Normal Indent"/>
    <w:basedOn w:val="1"/>
    <w:semiHidden/>
    <w:qFormat/>
    <w:uiPriority w:val="0"/>
    <w:pPr>
      <w:spacing w:line="300" w:lineRule="auto"/>
      <w:ind w:firstLine="200" w:firstLineChars="200"/>
    </w:pPr>
    <w:rPr>
      <w:sz w:val="24"/>
    </w:rPr>
  </w:style>
  <w:style w:type="paragraph" w:styleId="8">
    <w:name w:val="Body Text"/>
    <w:basedOn w:val="1"/>
    <w:next w:val="1"/>
    <w:qFormat/>
    <w:uiPriority w:val="0"/>
    <w:pPr>
      <w:spacing w:after="120"/>
    </w:pPr>
  </w:style>
  <w:style w:type="paragraph" w:styleId="9">
    <w:name w:val="Body Text Indent 2"/>
    <w:basedOn w:val="1"/>
    <w:qFormat/>
    <w:uiPriority w:val="0"/>
    <w:pPr>
      <w:spacing w:after="120" w:line="480" w:lineRule="auto"/>
      <w:ind w:left="420" w:leftChars="200"/>
    </w:pPr>
    <w:rPr>
      <w:rFonts w:ascii="Calibri" w:hAnsi="Calibri" w:eastAsia="宋体" w:cs="黑体"/>
      <w:szCs w:val="22"/>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next w:val="8"/>
    <w:qFormat/>
    <w:uiPriority w:val="0"/>
    <w:pPr>
      <w:jc w:val="center"/>
    </w:pPr>
    <w:rPr>
      <w:rFonts w:ascii="方正大标宋简体" w:eastAsia="方正大标宋简体"/>
      <w:sz w:val="44"/>
    </w:rPr>
  </w:style>
  <w:style w:type="paragraph" w:styleId="13">
    <w:name w:val="Body Text First Indent"/>
    <w:basedOn w:val="8"/>
    <w:next w:val="8"/>
    <w:qFormat/>
    <w:uiPriority w:val="0"/>
    <w:pPr>
      <w:spacing w:after="120" w:line="240" w:lineRule="auto"/>
      <w:ind w:firstLine="420" w:firstLineChars="100"/>
      <w:jc w:val="both"/>
    </w:pPr>
    <w:rPr>
      <w:rFonts w:eastAsia="方正仿宋简体"/>
      <w:sz w:val="32"/>
    </w:rPr>
  </w:style>
  <w:style w:type="character" w:styleId="16">
    <w:name w:val="page number"/>
    <w:basedOn w:val="15"/>
    <w:qFormat/>
    <w:uiPriority w:val="0"/>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18">
    <w:name w:val="NormalCharacter"/>
    <w:qFormat/>
    <w:uiPriority w:val="0"/>
  </w:style>
  <w:style w:type="character" w:customStyle="1" w:styleId="19">
    <w:name w:val="font01"/>
    <w:qFormat/>
    <w:uiPriority w:val="0"/>
    <w:rPr>
      <w:rFonts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23888</Words>
  <Characters>25152</Characters>
  <Lines>0</Lines>
  <Paragraphs>0</Paragraphs>
  <TotalTime>13</TotalTime>
  <ScaleCrop>false</ScaleCrop>
  <LinksUpToDate>false</LinksUpToDate>
  <CharactersWithSpaces>25211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2021-10-01T02:31:00Z</dcterms:created>
  <dc:creator>Administrator</dc:creator>
  <cp:lastModifiedBy>Administrator</cp:lastModifiedBy>
  <cp:lastPrinted>2023-11-14T08:59:00Z</cp:lastPrinted>
  <dcterms:modified xsi:type="dcterms:W3CDTF">2023-12-01T09:38:56Z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715D0BC68B9E45FFA32A62C80CBBD3F1_13</vt:lpwstr>
  </property>
</Properties>
</file>