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行政复议申请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1"/>
          <w:szCs w:val="31"/>
          <w:lang w:eastAsia="zh-CN"/>
        </w:rPr>
        <w:t>（公民）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default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ascii="CESI宋体-GB2312" w:hAnsi="CESI宋体-GB2312" w:eastAsia="CESI宋体-GB2312" w:cs="CESI宋体-GB2312"/>
          <w:sz w:val="28"/>
          <w:szCs w:val="28"/>
        </w:rPr>
        <w:t>申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请 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，性别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，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年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月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生，身份证号码：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，住所（联系地址）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default" w:ascii="Calibri" w:hAnsi="Calibri" w:cs="Calibri"/>
          <w:sz w:val="21"/>
          <w:szCs w:val="21"/>
          <w:lang w:val="en-US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委托代理人：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被申 请 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  <w:t>法定代表人：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  <w:t>地址：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 xml:space="preserve">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eastAsia="zh-CN"/>
        </w:rPr>
        <w:t>行政复议请求：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ESI宋体-GB2312" w:hAnsi="CESI宋体-GB2312" w:eastAsia="CESI宋体-GB2312" w:cs="CESI宋体-GB2312"/>
          <w:sz w:val="28"/>
          <w:szCs w:val="28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事实和理由：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default" w:ascii="CESI宋体-GB2312" w:hAnsi="CESI宋体-GB2312" w:eastAsia="CESI宋体-GB2312" w:cs="CESI宋体-GB2312"/>
          <w:sz w:val="28"/>
          <w:szCs w:val="28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此致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eastAsia="zh-CN"/>
        </w:rPr>
        <w:t>新乡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市人民政府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320" w:firstLineChars="19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                 申请人: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right"/>
        <w:rPr>
          <w:rFonts w:hint="eastAsia" w:eastAsiaTheme="minorEastAsia"/>
          <w:lang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                                 年   月 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2312">
    <w:altName w:val="方正书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760F9"/>
    <w:rsid w:val="56FB8D2B"/>
    <w:rsid w:val="57AF9D15"/>
    <w:rsid w:val="5EF760F9"/>
    <w:rsid w:val="B6FB3926"/>
    <w:rsid w:val="E6FFD06B"/>
    <w:rsid w:val="FFC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2021-10-26T07:21:00Z</dcterms:created>
  <dc:creator>uos</dc:creator>
  <cp:lastModifiedBy>administrator</cp:lastModifiedBy>
  <dcterms:modified xsi:type="dcterms:W3CDTF">2023-08-10T11:00:15Z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